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版本号：SZT2026-SN-SC-ZC-HW-018820260519001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激光粒度仪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SZT2026-SN-SC-ZC-HW-0188</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激光粒度仪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激光粒度仪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本设备主要用于金属粉体增材制造、3D打印等工艺优化和质量控制。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进口产品授权要求：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开户名称：陕西中技招标有限公司（已缴纳保证金的务必在系统上上传保证金凭证）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应向采购代理机构交纳招标代理服务费。招标代理服务费的收取参见国家计委颁布的《招标代理服务收费管理暂行办法》（计价格[2002]1980号）和（发改办价格[2003]857号）货物类收费标准按照中标金额的0.69%进行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本设备主要用于金属粉体增材制造、3D打印等工艺优化和质量控制。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激光粒度仪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标的名称：激光粒度仪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1.粒径测量范围：0.01μm～3500μm</w:t>
            </w:r>
          </w:p>
          <w:p>
            <w:pPr>
              <w:pStyle w:val="null3"/>
            </w:pPr>
            <w:r>
              <w:rPr>
                <w:rFonts w:ascii="仿宋_GB2312" w:hAnsi="仿宋_GB2312" w:cs="仿宋_GB2312" w:eastAsia="仿宋_GB2312"/>
                <w:sz w:val="18"/>
              </w:rPr>
              <w:t>▲2.测量精确度≤0.5%</w:t>
            </w:r>
          </w:p>
          <w:p>
            <w:pPr>
              <w:pStyle w:val="null3"/>
            </w:pPr>
            <w:r>
              <w:rPr>
                <w:rFonts w:ascii="仿宋_GB2312" w:hAnsi="仿宋_GB2312" w:cs="仿宋_GB2312" w:eastAsia="仿宋_GB2312"/>
                <w:sz w:val="18"/>
              </w:rPr>
              <w:t>▲3.检测器最大角度≥170°</w:t>
            </w:r>
          </w:p>
          <w:p>
            <w:pPr>
              <w:pStyle w:val="null3"/>
            </w:pPr>
            <w:r>
              <w:rPr>
                <w:rFonts w:ascii="仿宋_GB2312" w:hAnsi="仿宋_GB2312" w:cs="仿宋_GB2312" w:eastAsia="仿宋_GB2312"/>
                <w:sz w:val="18"/>
              </w:rPr>
              <w:t>4.粒径测量重复性≤0.5%</w:t>
            </w:r>
          </w:p>
          <w:p>
            <w:pPr>
              <w:pStyle w:val="null3"/>
            </w:pPr>
            <w:r>
              <w:rPr>
                <w:rFonts w:ascii="仿宋_GB2312" w:hAnsi="仿宋_GB2312" w:cs="仿宋_GB2312" w:eastAsia="仿宋_GB2312"/>
                <w:sz w:val="18"/>
              </w:rPr>
              <w:t>▲5.≥2个激光器（红光+蓝光）</w:t>
            </w:r>
          </w:p>
          <w:p>
            <w:pPr>
              <w:pStyle w:val="null3"/>
            </w:pPr>
            <w:r>
              <w:rPr>
                <w:rFonts w:ascii="仿宋_GB2312" w:hAnsi="仿宋_GB2312" w:cs="仿宋_GB2312" w:eastAsia="仿宋_GB2312"/>
                <w:sz w:val="18"/>
              </w:rPr>
              <w:t>6.检测器数量≥ 63个</w:t>
            </w:r>
          </w:p>
          <w:p>
            <w:pPr>
              <w:pStyle w:val="null3"/>
            </w:pPr>
            <w:r>
              <w:rPr>
                <w:rFonts w:ascii="仿宋_GB2312" w:hAnsi="仿宋_GB2312" w:cs="仿宋_GB2312" w:eastAsia="仿宋_GB2312"/>
                <w:sz w:val="18"/>
              </w:rPr>
              <w:t>▲7.数据采样速率≥16kHz</w:t>
            </w:r>
          </w:p>
          <w:p>
            <w:pPr>
              <w:pStyle w:val="null3"/>
            </w:pPr>
            <w:r>
              <w:rPr>
                <w:rFonts w:ascii="仿宋_GB2312" w:hAnsi="仿宋_GB2312" w:cs="仿宋_GB2312" w:eastAsia="仿宋_GB2312"/>
                <w:sz w:val="18"/>
              </w:rPr>
              <w:t>8.红光≥2mW，蓝光≥8mW</w:t>
            </w:r>
          </w:p>
          <w:p>
            <w:pPr>
              <w:pStyle w:val="null3"/>
            </w:pPr>
            <w:r>
              <w:rPr>
                <w:rFonts w:ascii="仿宋_GB2312" w:hAnsi="仿宋_GB2312" w:cs="仿宋_GB2312" w:eastAsia="仿宋_GB2312"/>
                <w:sz w:val="18"/>
              </w:rPr>
              <w:t>9.检测器最小角度≤0.02°</w:t>
            </w:r>
          </w:p>
          <w:p>
            <w:pPr>
              <w:pStyle w:val="null3"/>
            </w:pPr>
            <w:r>
              <w:rPr>
                <w:rFonts w:ascii="仿宋_GB2312" w:hAnsi="仿宋_GB2312" w:cs="仿宋_GB2312" w:eastAsia="仿宋_GB2312"/>
                <w:sz w:val="18"/>
              </w:rPr>
              <w:t>10.光学结构：反傅里叶光路+防震光学台</w:t>
            </w:r>
          </w:p>
          <w:p>
            <w:pPr>
              <w:pStyle w:val="null3"/>
            </w:pPr>
            <w:r>
              <w:rPr>
                <w:rFonts w:ascii="仿宋_GB2312" w:hAnsi="仿宋_GB2312" w:cs="仿宋_GB2312" w:eastAsia="仿宋_GB2312"/>
                <w:sz w:val="18"/>
              </w:rPr>
              <w:t>11.开机预热时间≤3min</w:t>
            </w:r>
          </w:p>
          <w:p>
            <w:pPr>
              <w:pStyle w:val="null3"/>
            </w:pPr>
            <w:r>
              <w:rPr>
                <w:rFonts w:ascii="仿宋_GB2312" w:hAnsi="仿宋_GB2312" w:cs="仿宋_GB2312" w:eastAsia="仿宋_GB2312"/>
                <w:sz w:val="18"/>
              </w:rPr>
              <w:t>12.粒径分级通道数≥100级，用户可自定义</w:t>
            </w:r>
          </w:p>
          <w:p>
            <w:pPr>
              <w:pStyle w:val="null3"/>
            </w:pPr>
            <w:r>
              <w:rPr>
                <w:rFonts w:ascii="仿宋_GB2312" w:hAnsi="仿宋_GB2312" w:cs="仿宋_GB2312" w:eastAsia="仿宋_GB2312"/>
                <w:sz w:val="18"/>
              </w:rPr>
              <w:t>13.测量再现性≤1.0%</w:t>
            </w:r>
          </w:p>
          <w:p>
            <w:pPr>
              <w:pStyle w:val="null3"/>
            </w:pPr>
            <w:r>
              <w:rPr>
                <w:rFonts w:ascii="仿宋_GB2312" w:hAnsi="仿宋_GB2312" w:cs="仿宋_GB2312" w:eastAsia="仿宋_GB2312"/>
                <w:sz w:val="18"/>
              </w:rPr>
              <w:t>14.激光光源类型：光纤耦合固态激光器，波长≥400nm。</w:t>
            </w:r>
          </w:p>
          <w:p>
            <w:pPr>
              <w:pStyle w:val="null3"/>
            </w:pPr>
            <w:r>
              <w:rPr>
                <w:rFonts w:ascii="仿宋_GB2312" w:hAnsi="仿宋_GB2312" w:cs="仿宋_GB2312" w:eastAsia="仿宋_GB2312"/>
                <w:sz w:val="18"/>
              </w:rPr>
              <w:t>▲15.主机防护等级：不低于IP41</w:t>
            </w:r>
          </w:p>
          <w:p>
            <w:pPr>
              <w:pStyle w:val="null3"/>
            </w:pPr>
            <w:r>
              <w:rPr>
                <w:rFonts w:ascii="仿宋_GB2312" w:hAnsi="仿宋_GB2312" w:cs="仿宋_GB2312" w:eastAsia="仿宋_GB2312"/>
                <w:sz w:val="18"/>
              </w:rPr>
              <w:t>16.光路系统：全自动准直，无需人工调节</w:t>
            </w:r>
          </w:p>
          <w:p>
            <w:pPr>
              <w:pStyle w:val="null3"/>
            </w:pPr>
            <w:r>
              <w:rPr>
                <w:rFonts w:ascii="仿宋_GB2312" w:hAnsi="仿宋_GB2312" w:cs="仿宋_GB2312" w:eastAsia="仿宋_GB2312"/>
                <w:sz w:val="18"/>
              </w:rPr>
              <w:t>17.湿法进样器量程：0.01μm</w:t>
            </w:r>
            <w:r>
              <w:rPr>
                <w:rFonts w:ascii="仿宋_GB2312" w:hAnsi="仿宋_GB2312" w:cs="仿宋_GB2312" w:eastAsia="仿宋_GB2312"/>
                <w:sz w:val="18"/>
              </w:rPr>
              <w:t>~</w:t>
            </w:r>
            <w:r>
              <w:rPr>
                <w:rFonts w:ascii="仿宋_GB2312" w:hAnsi="仿宋_GB2312" w:cs="仿宋_GB2312" w:eastAsia="仿宋_GB2312"/>
                <w:sz w:val="18"/>
              </w:rPr>
              <w:t>2500μm</w:t>
            </w:r>
          </w:p>
          <w:p>
            <w:pPr>
              <w:pStyle w:val="null3"/>
            </w:pPr>
            <w:r>
              <w:rPr>
                <w:rFonts w:ascii="仿宋_GB2312" w:hAnsi="仿宋_GB2312" w:cs="仿宋_GB2312" w:eastAsia="仿宋_GB2312"/>
                <w:sz w:val="18"/>
              </w:rPr>
              <w:t>18.超声分散功率：≥40W</w:t>
            </w:r>
          </w:p>
          <w:p>
            <w:pPr>
              <w:pStyle w:val="null3"/>
            </w:pPr>
            <w:r>
              <w:rPr>
                <w:rFonts w:ascii="仿宋_GB2312" w:hAnsi="仿宋_GB2312" w:cs="仿宋_GB2312" w:eastAsia="仿宋_GB2312"/>
                <w:sz w:val="18"/>
              </w:rPr>
              <w:t>▲19.测量原理：激光衍射法,以及图像法测量技术，可检测粒径分布同时可检测粒形功能。</w:t>
            </w:r>
          </w:p>
          <w:p>
            <w:pPr>
              <w:pStyle w:val="null3"/>
            </w:pPr>
            <w:r>
              <w:rPr>
                <w:rFonts w:ascii="仿宋_GB2312" w:hAnsi="仿宋_GB2312" w:cs="仿宋_GB2312" w:eastAsia="仿宋_GB2312"/>
                <w:sz w:val="18"/>
              </w:rPr>
              <w:t>20.镜头排列方式反傅利叶。</w:t>
            </w:r>
          </w:p>
          <w:p>
            <w:pPr>
              <w:pStyle w:val="null3"/>
            </w:pPr>
            <w:r>
              <w:rPr>
                <w:rFonts w:ascii="仿宋_GB2312" w:hAnsi="仿宋_GB2312" w:cs="仿宋_GB2312" w:eastAsia="仿宋_GB2312"/>
                <w:sz w:val="18"/>
              </w:rPr>
              <w:t>21.有效焦距：≥300mm。</w:t>
            </w:r>
          </w:p>
          <w:p>
            <w:pPr>
              <w:pStyle w:val="null3"/>
            </w:pPr>
            <w:r>
              <w:rPr>
                <w:rFonts w:ascii="仿宋_GB2312" w:hAnsi="仿宋_GB2312" w:cs="仿宋_GB2312" w:eastAsia="仿宋_GB2312"/>
                <w:sz w:val="18"/>
              </w:rPr>
              <w:t>22.检测器阵列：对数间距光电二极管阵列和单二极管的侧面和背面散射。</w:t>
            </w:r>
          </w:p>
          <w:p>
            <w:pPr>
              <w:pStyle w:val="null3"/>
            </w:pPr>
            <w:r>
              <w:rPr>
                <w:rFonts w:ascii="仿宋_GB2312" w:hAnsi="仿宋_GB2312" w:cs="仿宋_GB2312" w:eastAsia="仿宋_GB2312"/>
                <w:sz w:val="18"/>
              </w:rPr>
              <w:t>23.样品池体积：150</w:t>
            </w:r>
            <w:r>
              <w:rPr>
                <w:rFonts w:ascii="仿宋_GB2312" w:hAnsi="仿宋_GB2312" w:cs="仿宋_GB2312" w:eastAsia="仿宋_GB2312"/>
                <w:sz w:val="18"/>
              </w:rPr>
              <w:t>~</w:t>
            </w:r>
            <w:r>
              <w:rPr>
                <w:rFonts w:ascii="仿宋_GB2312" w:hAnsi="仿宋_GB2312" w:cs="仿宋_GB2312" w:eastAsia="仿宋_GB2312"/>
                <w:sz w:val="18"/>
              </w:rPr>
              <w:t>600 mL 连续可调，无需更换硬件</w:t>
            </w:r>
          </w:p>
          <w:p>
            <w:pPr>
              <w:pStyle w:val="null3"/>
            </w:pPr>
            <w:r>
              <w:rPr>
                <w:rFonts w:ascii="仿宋_GB2312" w:hAnsi="仿宋_GB2312" w:cs="仿宋_GB2312" w:eastAsia="仿宋_GB2312"/>
                <w:sz w:val="18"/>
              </w:rPr>
              <w:t>▲24.测量池：实时遮光度指示器，主机面板直接显示</w:t>
            </w:r>
          </w:p>
          <w:p>
            <w:pPr>
              <w:pStyle w:val="null3"/>
            </w:pPr>
            <w:r>
              <w:rPr>
                <w:rFonts w:ascii="仿宋_GB2312" w:hAnsi="仿宋_GB2312" w:cs="仿宋_GB2312" w:eastAsia="仿宋_GB2312"/>
                <w:sz w:val="18"/>
              </w:rPr>
              <w:t>25.进样器类型和功能：自动进样器，可以按照软件程序自动进水、测试、清洗、排水。</w:t>
            </w:r>
          </w:p>
          <w:p>
            <w:pPr>
              <w:pStyle w:val="null3"/>
            </w:pPr>
            <w:r>
              <w:rPr>
                <w:rFonts w:ascii="仿宋_GB2312" w:hAnsi="仿宋_GB2312" w:cs="仿宋_GB2312" w:eastAsia="仿宋_GB2312"/>
                <w:sz w:val="18"/>
              </w:rPr>
              <w:t>26.进样器既有全自动识别和配置功能。</w:t>
            </w:r>
          </w:p>
          <w:p>
            <w:pPr>
              <w:pStyle w:val="null3"/>
            </w:pPr>
            <w:r>
              <w:rPr>
                <w:rFonts w:ascii="仿宋_GB2312" w:hAnsi="仿宋_GB2312" w:cs="仿宋_GB2312" w:eastAsia="仿宋_GB2312"/>
                <w:sz w:val="18"/>
              </w:rPr>
              <w:t>27.进样器与主机的连接支持一键锁定功能。</w:t>
            </w:r>
          </w:p>
          <w:p>
            <w:pPr>
              <w:pStyle w:val="null3"/>
            </w:pPr>
            <w:r>
              <w:rPr>
                <w:rFonts w:ascii="仿宋_GB2312" w:hAnsi="仿宋_GB2312" w:cs="仿宋_GB2312" w:eastAsia="仿宋_GB2312"/>
                <w:sz w:val="18"/>
              </w:rPr>
              <w:t>28.循环结构：底部进样</w:t>
            </w:r>
          </w:p>
          <w:p>
            <w:pPr>
              <w:pStyle w:val="null3"/>
            </w:pPr>
            <w:r>
              <w:rPr>
                <w:rFonts w:ascii="仿宋_GB2312" w:hAnsi="仿宋_GB2312" w:cs="仿宋_GB2312" w:eastAsia="仿宋_GB2312"/>
                <w:sz w:val="18"/>
              </w:rPr>
              <w:t>29.样品池：集成照明</w:t>
            </w:r>
          </w:p>
          <w:p>
            <w:pPr>
              <w:pStyle w:val="null3"/>
            </w:pPr>
            <w:r>
              <w:rPr>
                <w:rFonts w:ascii="仿宋_GB2312" w:hAnsi="仿宋_GB2312" w:cs="仿宋_GB2312" w:eastAsia="仿宋_GB2312"/>
                <w:sz w:val="18"/>
              </w:rPr>
              <w:t>配置</w:t>
            </w:r>
          </w:p>
          <w:p>
            <w:pPr>
              <w:pStyle w:val="null3"/>
            </w:pPr>
            <w:r>
              <w:rPr>
                <w:rFonts w:ascii="仿宋_GB2312" w:hAnsi="仿宋_GB2312" w:cs="仿宋_GB2312" w:eastAsia="仿宋_GB2312"/>
                <w:sz w:val="18"/>
              </w:rPr>
              <w:t>1.激光粒度仪主机1台</w:t>
            </w:r>
          </w:p>
          <w:p>
            <w:pPr>
              <w:pStyle w:val="null3"/>
            </w:pPr>
            <w:r>
              <w:rPr>
                <w:rFonts w:ascii="仿宋_GB2312" w:hAnsi="仿宋_GB2312" w:cs="仿宋_GB2312" w:eastAsia="仿宋_GB2312"/>
                <w:sz w:val="18"/>
              </w:rPr>
              <w:t>2.专家级分析软件1件(本次采购报价包含永久更新和使用)</w:t>
            </w:r>
          </w:p>
          <w:p>
            <w:pPr>
              <w:pStyle w:val="null3"/>
            </w:pPr>
            <w:r>
              <w:rPr>
                <w:rFonts w:ascii="仿宋_GB2312" w:hAnsi="仿宋_GB2312" w:cs="仿宋_GB2312" w:eastAsia="仿宋_GB2312"/>
                <w:sz w:val="18"/>
              </w:rPr>
              <w:t>3.全自动进样器 1套</w:t>
            </w:r>
          </w:p>
          <w:p>
            <w:pPr>
              <w:pStyle w:val="null3"/>
            </w:pPr>
            <w:r>
              <w:rPr>
                <w:rFonts w:ascii="仿宋_GB2312" w:hAnsi="仿宋_GB2312" w:cs="仿宋_GB2312" w:eastAsia="仿宋_GB2312"/>
                <w:sz w:val="18"/>
              </w:rPr>
              <w:t>4.窗片5套</w:t>
            </w:r>
          </w:p>
          <w:p>
            <w:pPr>
              <w:pStyle w:val="null3"/>
            </w:pPr>
            <w:r>
              <w:rPr>
                <w:rFonts w:ascii="仿宋_GB2312" w:hAnsi="仿宋_GB2312" w:cs="仿宋_GB2312" w:eastAsia="仿宋_GB2312"/>
                <w:sz w:val="18"/>
              </w:rPr>
              <w:t>5.数据处理系统一套</w:t>
            </w:r>
          </w:p>
          <w:p>
            <w:pPr>
              <w:pStyle w:val="null3"/>
            </w:pPr>
            <w:r>
              <w:rPr>
                <w:rFonts w:ascii="仿宋_GB2312" w:hAnsi="仿宋_GB2312" w:cs="仿宋_GB2312" w:eastAsia="仿宋_GB2312"/>
                <w:sz w:val="18"/>
              </w:rPr>
              <w:t>6.NIST湿法标准品10 支</w:t>
            </w:r>
          </w:p>
          <w:p>
            <w:pPr>
              <w:pStyle w:val="null3"/>
            </w:pPr>
            <w:r>
              <w:rPr>
                <w:rFonts w:ascii="仿宋_GB2312" w:hAnsi="仿宋_GB2312" w:cs="仿宋_GB2312" w:eastAsia="仿宋_GB2312"/>
                <w:sz w:val="18"/>
              </w:rPr>
              <w:t>7.备用管路2套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合同签订后90日内货到采购人指定地点；安装调试验收时间：合同签订后90日内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口设备：采购人通过委托的外贸公司向中标供应商指定的境外厂商开具100%不可撤销即期跟单信用证。信用证90%的合同货款凭外贸合同约定单据及西安工业大学出具的开箱点货报告原件解付；剩余10%合同尾款凭西安工业大学出具的设备终验验收报告原件解付；国产设备：货到西安工业大学指定地点经验收合格后，采购人14日内支付成交金额的100%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乙方填写初验验收报告并经甲方使用单位确认。 3、整体验收即终验：该项目初验合格后，甲方根据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（1）投标货物生产商必须在境内设有售后服务中心； (2) 投标方必须提供原厂明确的售后承诺和售后服务方案； (3) 质保期：进口仪器设备质保期不少于3年，其中激光器质保不少于10年；国产仪器设备质保期不少于5年，其中激光器质保不少于10年。质保期自买方验收合格签字之日起计算；质保期内的零部件、配件(不含耗材)和人工等均为免费；质保期内，乙方免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(4) 设备质保期满前1个月，卖方免费提供一次全面的检查、维护； (5) 维保服务：质保期结束以后，乙方继续承担仪器的终身维护，对甲方提供支持，如回答甲方提出的问题、排除甲方的软、硬件故障等，责任工程师每年定期回访客户不少于3次，及时为设备进行检查和问诊； (6) 以上所有售后服务承诺均需由原厂提供，并由当地的授权维修负责人签字，原厂盖章。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6、若乙方逾期完成安装调试的，每逾期一日应向甲方支付违约金1万元，违约金不足以弥补损失的，应继续赔偿甲方损失。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三、项目说明：1、本项目允许采购进口产品。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四、投标有效期：本项目投标有效期为从开标之日起180日历天。中标供应商的投标文件有效期自动延长合同履行完毕。 五、报价说明： 1、因采购人具有教科文进口环节减免税资格，进口设备可以报免税报价，不在教科文减免范围的设备应按含税开展报价。免税报价包含外贸代理服务费。 2、免税报价免除仅为进口环节的教科文减免税（进口环节增值税） 3、供应商报价未明确免税报价的视为含税报价。 4、供应商报价应满足正常使用的一切费用，并包含设备验收时涉及的工艺验证等费用。5、供应商应当按招标文件规定的供货及服务要求、责任范围和合同条件，以人民币进行报价。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六、其他备注说明（因本项目使用电子招投标系统，格式无法调整，招标文件中其他部分与本部分不一致时以本部分要求为准）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2、本项目已通过进口产品论证，投标文件中接受外文资料，但主要部分仍应尽量对应翻译成中文并附在相关外文资料后面。 3、本项目不强制要求文件第2.4.4知识产权第二条要求。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2、具有良好的商业信誉和健全的财务会计制度（提供2024或2025年度财务审计报告或开标前近12个月内的银行资信证明或财政部门认可的政府采购专业担保机构出具的担保函）； 3、具有履行合同所必需的设备和专业技术能力（格式详见附件）； 4、具有依法缴纳税收和社会保障资金的良好记录（同时提供投标截止时间前12个月内缴存的任意时段的社保及税收缴纳证明；依法不需要缴纳的应提供相关证明文件)；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投标函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进口产品授权要求</w:t>
            </w:r>
          </w:p>
        </w:tc>
        <w:tc>
          <w:tcPr>
            <w:tcW w:type="dxa" w:w="3322"/>
          </w:tcPr>
          <w:p>
            <w:pPr>
              <w:pStyle w:val="null3"/>
            </w:pPr>
            <w:r>
              <w:rPr>
                <w:rFonts w:ascii="仿宋_GB2312" w:hAnsi="仿宋_GB2312" w:cs="仿宋_GB2312" w:eastAsia="仿宋_GB2312"/>
              </w:rPr>
              <w:t>本项目已进行进口产品论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1.在评标过程中，评标委员会认为投标人报价异常的，应当启动异常低价投标（响应）审查程序（具体判定详见3.5其他要求）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本项目不接受联合体投标，不得分包、转包</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交货安装期按招标文件要求的各项节点响应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质保期按照招标文件的相关要求响应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付款方式响应招标文件的要求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投标内容未出现漏项或数量与要求不符、技术参数严重负偏离影响采购人使用</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核心产品品牌应满足3个品牌，不满足视为有效投标人不足3家</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32分。结合规格、技术参数偏离表的响应证明材料，按招标文件内配置最低要求，带“▲”号指标项每出现1个负偏离扣3分，非“▲”号指标项每出现1个负偏离，扣0.5分，供应商须按招标文件要求提供带“▲”号指标项的证明材料（包括产品彩页或检测报告或带网址链接的官网功能截图或加盖厂商公章的技术参数说明），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评审内容包含:①产品性能②使用寿命及效果③质量保证措施。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评审内容包含:①整体进度计划、安装调试、验收方案；②运行环境实施方案；③人员保障方案。 每一项内容全面详细、阐述条理清晰得3分，满分9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评审内容包含:①投标人提供的人员培训时间、培训内容、预期达到的效果；②提供培训的机会和次数；③培训讲师。 每一项内容全面详细、阐述条理清晰得2分，满分6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评审内容包含:①售后服务人员配备②售后服务响应时间及方式③售后应急措施，备件供应准备及质量④质保期后的维修方案。 每一项内容全面详细、阐述条理清晰得2分，满分8分，每项存在一处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提供所投产品业绩，提供合同复印件（扫描件）加盖供应商公章，每份有效业绩计1分，合计最高5分。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30分。其他供应商的价格分统一按照下列公式计算：投标报价得分=（评标基准价/投标报价）×30。政府采购活动中既有本国产品又有非本国产品参与竞争的,依法对本国产品给予价格评审优惠，对本国产品的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详见附件：进口设备采购协议（模板）20260508.docx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