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版本号：TCZFCG-2026-00423.1B120260727001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2026年办公家具采购(二次)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TCZFCG-2026-00423.1B1</w:t>
      </w:r>
      <w:r>
        <w:br/>
      </w:r>
      <w:r>
        <w:br/>
      </w:r>
      <w:r>
        <w:br/>
      </w:r>
    </w:p>
    <w:p>
      <w:pPr>
        <w:pStyle w:val="null3"/>
        <w:jc w:val="center"/>
        <w:outlineLvl w:val="2"/>
      </w:pPr>
      <w:r>
        <w:rPr>
          <w:rFonts w:ascii="仿宋_GB2312" w:hAnsi="仿宋_GB2312" w:cs="仿宋_GB2312" w:eastAsia="仿宋_GB2312"/>
          <w:sz w:val="28"/>
          <w:b/>
        </w:rPr>
        <w:t>铜川市实验中学</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铜川市实验中学</w:t>
      </w:r>
      <w:r>
        <w:rPr>
          <w:rFonts w:ascii="仿宋_GB2312" w:hAnsi="仿宋_GB2312" w:cs="仿宋_GB2312" w:eastAsia="仿宋_GB2312"/>
        </w:rPr>
        <w:t>委托，拟对</w:t>
      </w:r>
      <w:r>
        <w:rPr>
          <w:rFonts w:ascii="仿宋_GB2312" w:hAnsi="仿宋_GB2312" w:cs="仿宋_GB2312" w:eastAsia="仿宋_GB2312"/>
        </w:rPr>
        <w:t>2026年办公家具采购(二次)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TCZFCG-2026-00423.1B1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2026年办公家具采购(二次)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铜川市实验中学2023年建校，办学规模逐年扩大，高中新增年级，新进教职工及学生增多，现有办公家具数量不足、无法满足教学需求。为保障教育教学工作有序开展，现开展本次采购。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采购包1（2026年办公家具采购）：属于专门面向中小企业采购。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铜川市实验中学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铜川市耀州区大唐五路与旺旺路交叉口东 200 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0919-3235031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7027031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采购包1：463,440.00元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铜川市实验中学</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铜川市实验中学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铜川市实验中学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铜川市政府采购中心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15</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铜川市实验中学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联系人：阎女士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地址：陕西省铜川新区齐庆路中段人社大厦三楼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铜川市实验中学2023年建校，办学规模逐年扩大，高中新增年级，新进教职工及学生增多，现有办公家具数量不足、无法满足教学需求。为保障教育教学工作有序开展，现开展本次采购。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463,440.00</w:t>
      </w:r>
    </w:p>
    <w:p>
      <w:pPr>
        <w:pStyle w:val="null3"/>
      </w:pPr>
      <w:r>
        <w:rPr>
          <w:rFonts w:ascii="仿宋_GB2312" w:hAnsi="仿宋_GB2312" w:cs="仿宋_GB2312" w:eastAsia="仿宋_GB2312"/>
        </w:rPr>
        <w:t>采购包最高限价（元）: 463,440.00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办公家具采购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463,440.00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标的名称：办公家具采购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58"/>
              <w:gridCol w:w="283"/>
              <w:gridCol w:w="1673"/>
              <w:gridCol w:w="220"/>
              <w:gridCol w:w="217"/>
            </w:tblGrid>
            <w:tr>
              <w:tc>
                <w:tcPr>
                  <w:tcW w:type="dxa" w:w="15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序号</w:t>
                  </w:r>
                </w:p>
              </w:tc>
              <w:tc>
                <w:tcPr>
                  <w:tcW w:type="dxa" w:w="283"/>
                  <w:tcBorders>
                    <w:top w:val="single" w:color="000000" w:sz="4"/>
                    <w:left w:val="single" w:color="000000" w:sz="4"/>
                    <w:bottom w:val="single" w:color="000000" w:sz="4"/>
                    <w:right w:val="single" w:color="000000" w:sz="4"/>
                  </w:tcBorders>
                  <w:shd w:fill="FFFFFF"/>
                  <w:tcMar>
                    <w:top w:type="dxa" w:w="15"/>
                    <w:left w:type="dxa" w:w="15"/>
                    <w:right w:type="dxa" w:w="15"/>
                  </w:tcMar>
                  <w:vAlign w:val="bottom"/>
                </w:tcPr>
                <w:p>
                  <w:pPr>
                    <w:pStyle w:val="null3"/>
                    <w:jc w:val="center"/>
                  </w:pPr>
                  <w:r>
                    <w:rPr>
                      <w:rFonts w:ascii="仿宋_GB2312" w:hAnsi="仿宋_GB2312" w:cs="仿宋_GB2312" w:eastAsia="仿宋_GB2312"/>
                      <w:sz w:val="16"/>
                      <w:color w:val="000000"/>
                    </w:rPr>
                    <w:t>名称</w:t>
                  </w:r>
                </w:p>
              </w:tc>
              <w:tc>
                <w:tcPr>
                  <w:tcW w:type="dxa" w:w="1673"/>
                  <w:tcBorders>
                    <w:top w:val="single" w:color="000000" w:sz="4"/>
                    <w:left w:val="single" w:color="000000" w:sz="4"/>
                    <w:bottom w:val="single" w:color="000000" w:sz="4"/>
                    <w:right w:val="single" w:color="000000" w:sz="4"/>
                  </w:tcBorders>
                  <w:shd w:fill="FFFFFF"/>
                  <w:tcMar>
                    <w:top w:type="dxa" w:w="15"/>
                    <w:left w:type="dxa" w:w="15"/>
                    <w:right w:type="dxa" w:w="15"/>
                  </w:tcMar>
                  <w:vAlign w:val="bottom"/>
                </w:tcPr>
                <w:p>
                  <w:pPr>
                    <w:pStyle w:val="null3"/>
                    <w:jc w:val="center"/>
                  </w:pPr>
                  <w:r>
                    <w:rPr>
                      <w:rFonts w:ascii="仿宋_GB2312" w:hAnsi="仿宋_GB2312" w:cs="仿宋_GB2312" w:eastAsia="仿宋_GB2312"/>
                      <w:sz w:val="16"/>
                      <w:color w:val="000000"/>
                    </w:rPr>
                    <w:t>具体技术（参数）要求</w:t>
                  </w:r>
                </w:p>
              </w:tc>
              <w:tc>
                <w:tcPr>
                  <w:tcW w:type="dxa" w:w="2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单位</w:t>
                  </w:r>
                </w:p>
              </w:tc>
              <w:tc>
                <w:tcPr>
                  <w:tcW w:type="dxa" w:w="21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数量</w:t>
                  </w:r>
                </w:p>
              </w:tc>
            </w:tr>
            <w:tr>
              <w:tc>
                <w:tcPr>
                  <w:tcW w:type="dxa" w:w="15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2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教师办公桌椅</w:t>
                  </w:r>
                </w:p>
              </w:tc>
              <w:tc>
                <w:tcPr>
                  <w:tcW w:type="dxa" w:w="167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★桌子规格：约1600*1200*750   侧柜2400*350*1250mm</w:t>
                  </w:r>
                  <w:r>
                    <w:br/>
                  </w:r>
                  <w:r>
                    <w:rPr>
                      <w:rFonts w:ascii="仿宋_GB2312" w:hAnsi="仿宋_GB2312" w:cs="仿宋_GB2312" w:eastAsia="仿宋_GB2312"/>
                      <w:sz w:val="16"/>
                      <w:color w:val="000000"/>
                    </w:rPr>
                    <w:t xml:space="preserve"> 1、刨花板，2、铝材,要求符合GB/T 3325-2017、QB/T 3832-1999、OB/T 3827-19993、锁具：符合QB/T1621-2015、QB/T 3827-1999、QB/T 3832-19994、三合一连接件：符合GB/T 28203-2011、QB/T 3832-1999、QB/T 3827-1999标准要求，每个桌子带两把椅子。</w:t>
                  </w:r>
                  <w:r>
                    <w:br/>
                  </w:r>
                  <w:r>
                    <w:rPr>
                      <w:rFonts w:ascii="仿宋_GB2312" w:hAnsi="仿宋_GB2312" w:cs="仿宋_GB2312" w:eastAsia="仿宋_GB2312"/>
                      <w:sz w:val="16"/>
                      <w:color w:val="000000"/>
                    </w:rPr>
                    <w:t xml:space="preserve"> ★椅子1、面材：采用优质尼龙网布，甲醛含量B类、可分解致癌芳香胺染料均未检出；高弹阻燃定型海绵，25%压陷硬度≥200N；65%/25%压陷比≥2.5；75%压缩永久变形≤6%；拉伸强度≥108kPa；干热老化后拉伸强度≥160kPa；泡沫塑料密度≥42kg/m³；</w:t>
                  </w:r>
                </w:p>
                <w:p>
                  <w:pPr>
                    <w:pStyle w:val="null3"/>
                    <w:jc w:val="left"/>
                  </w:pPr>
                  <w:r>
                    <w:rPr>
                      <w:rFonts w:ascii="仿宋_GB2312" w:hAnsi="仿宋_GB2312" w:cs="仿宋_GB2312" w:eastAsia="仿宋_GB2312"/>
                      <w:sz w:val="16"/>
                      <w:color w:val="000000"/>
                    </w:rPr>
                    <w:t>2、底盘机构，要求：产品表面涂饰层/覆面材料理化性能金属电镀层抗盐雾18h，直径1.5mm以下锈点≤20点/dm²；</w:t>
                  </w:r>
                </w:p>
                <w:p>
                  <w:pPr>
                    <w:pStyle w:val="null3"/>
                    <w:jc w:val="left"/>
                  </w:pPr>
                  <w:r>
                    <w:rPr>
                      <w:rFonts w:ascii="仿宋_GB2312" w:hAnsi="仿宋_GB2312" w:cs="仿宋_GB2312" w:eastAsia="仿宋_GB2312"/>
                      <w:sz w:val="16"/>
                      <w:color w:val="000000"/>
                    </w:rPr>
                    <w:t>3、气压棒，要求金属表面耐腐蚀乙酸盐雾连续喷雾18小时涂层本身的耐腐蚀等级和对基体的保护等级达到10级；</w:t>
                  </w:r>
                </w:p>
                <w:p>
                  <w:pPr>
                    <w:pStyle w:val="null3"/>
                    <w:jc w:val="left"/>
                  </w:pPr>
                  <w:r>
                    <w:rPr>
                      <w:rFonts w:ascii="仿宋_GB2312" w:hAnsi="仿宋_GB2312" w:cs="仿宋_GB2312" w:eastAsia="仿宋_GB2312"/>
                      <w:sz w:val="16"/>
                      <w:color w:val="000000"/>
                    </w:rPr>
                    <w:t>4.按照《家具中有害物质限量》（GB 18584-2024）执行；并提供检测报告。</w:t>
                  </w:r>
                </w:p>
              </w:tc>
              <w:tc>
                <w:tcPr>
                  <w:tcW w:type="dxa" w:w="2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r>
            <w:tr>
              <w:tc>
                <w:tcPr>
                  <w:tcW w:type="dxa" w:w="15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2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文件柜</w:t>
                  </w:r>
                </w:p>
              </w:tc>
              <w:tc>
                <w:tcPr>
                  <w:tcW w:type="dxa" w:w="167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★1.规格：900×400×1850mm，</w:t>
                  </w:r>
                </w:p>
                <w:p>
                  <w:pPr>
                    <w:pStyle w:val="null3"/>
                    <w:jc w:val="left"/>
                  </w:pPr>
                  <w:r>
                    <w:rPr>
                      <w:rFonts w:ascii="仿宋_GB2312" w:hAnsi="仿宋_GB2312" w:cs="仿宋_GB2312" w:eastAsia="仿宋_GB2312"/>
                      <w:sz w:val="16"/>
                      <w:color w:val="000000"/>
                    </w:rPr>
                    <w:t>2.上玻璃对开门、中间双锁抽屉、下铁皮对开门，钢制环保喷塑，零甲醛释放。</w:t>
                  </w:r>
                </w:p>
                <w:p>
                  <w:pPr>
                    <w:pStyle w:val="null3"/>
                    <w:jc w:val="left"/>
                  </w:pPr>
                  <w:r>
                    <w:rPr>
                      <w:rFonts w:ascii="仿宋_GB2312" w:hAnsi="仿宋_GB2312" w:cs="仿宋_GB2312" w:eastAsia="仿宋_GB2312"/>
                      <w:sz w:val="16"/>
                      <w:color w:val="000000"/>
                    </w:rPr>
                    <w:t xml:space="preserve">3.整体全冷轧钢板，静电环保喷塑，无甲醛无有害挥发。 </w:t>
                  </w:r>
                </w:p>
                <w:p>
                  <w:pPr>
                    <w:pStyle w:val="null3"/>
                    <w:jc w:val="left"/>
                  </w:pPr>
                  <w:r>
                    <w:rPr>
                      <w:rFonts w:ascii="仿宋_GB2312" w:hAnsi="仿宋_GB2312" w:cs="仿宋_GB2312" w:eastAsia="仿宋_GB2312"/>
                      <w:sz w:val="16"/>
                      <w:color w:val="000000"/>
                    </w:rPr>
                    <w:t>4.执行GB/T 3325-2017《金属家具通用技术条件》，无异味、重金属、挥发性有害物质达标，供货方提供检测报告。</w:t>
                  </w:r>
                </w:p>
              </w:tc>
              <w:tc>
                <w:tcPr>
                  <w:tcW w:type="dxa" w:w="2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1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r>
            <w:tr>
              <w:tc>
                <w:tcPr>
                  <w:tcW w:type="dxa" w:w="15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2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宿舍双层架子床（核心产品）★</w:t>
                  </w:r>
                </w:p>
              </w:tc>
              <w:tc>
                <w:tcPr>
                  <w:tcW w:type="dxa" w:w="167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一、上下床铺公寓床材质:</w:t>
                  </w:r>
                  <w:r>
                    <w:br/>
                  </w:r>
                  <w:r>
                    <w:rPr>
                      <w:rFonts w:ascii="仿宋_GB2312" w:hAnsi="仿宋_GB2312" w:cs="仿宋_GB2312" w:eastAsia="仿宋_GB2312"/>
                      <w:sz w:val="16"/>
                      <w:color w:val="000000"/>
                    </w:rPr>
                    <w:t xml:space="preserve"> ★整体尺寸：1800*2000*900</w:t>
                  </w:r>
                  <w:r>
                    <w:br/>
                  </w:r>
                  <w:r>
                    <w:rPr>
                      <w:rFonts w:ascii="仿宋_GB2312" w:hAnsi="仿宋_GB2312" w:cs="仿宋_GB2312" w:eastAsia="仿宋_GB2312"/>
                      <w:sz w:val="16"/>
                      <w:color w:val="000000"/>
                    </w:rPr>
                    <w:t xml:space="preserve"> 1. 立柱:采用优质冷轧钢板压制成型，其立面为中空异形（方便双面喷涂，不能用方管或圆管），立柱正面为 圆弧形设计，起到防撞作用，并有至少有2条加强筋，立面成型后尺寸为70mm*70mm,材料厚度为1.2mm.</w:t>
                  </w:r>
                  <w:r>
                    <w:br/>
                  </w:r>
                  <w:r>
                    <w:rPr>
                      <w:rFonts w:ascii="仿宋_GB2312" w:hAnsi="仿宋_GB2312" w:cs="仿宋_GB2312" w:eastAsia="仿宋_GB2312"/>
                      <w:sz w:val="16"/>
                      <w:color w:val="000000"/>
                    </w:rPr>
                    <w:t>2</w:t>
                  </w:r>
                  <w:r>
                    <w:rPr>
                      <w:rFonts w:ascii="仿宋_GB2312" w:hAnsi="仿宋_GB2312" w:cs="仿宋_GB2312" w:eastAsia="仿宋_GB2312"/>
                      <w:sz w:val="16"/>
                      <w:color w:val="000000"/>
                    </w:rPr>
                    <w:t>.长横梁：采用优质冷轧钢板压制成型，其立面为中空异形（方便双面喷涂，不能用方管或圆管），正面有三条向内的半圆形加强筋，横梁底部为半圆形设计，起到防撞作用，材料厚度为1.2mm.</w:t>
                  </w:r>
                  <w:r>
                    <w:br/>
                  </w:r>
                  <w:r>
                    <w:rPr>
                      <w:rFonts w:ascii="仿宋_GB2312" w:hAnsi="仿宋_GB2312" w:cs="仿宋_GB2312" w:eastAsia="仿宋_GB2312"/>
                      <w:sz w:val="16"/>
                      <w:color w:val="000000"/>
                    </w:rPr>
                    <w:t xml:space="preserve"> 3.短横梁：采用优质冷轧钢板压制成型，其立面为中空异形（方便双面喷涂，不能用方管或圆管），正面有三条向内的半圆形加强筋，横梁底部为半圆形设计，起到防撞作用，材料厚度为1.2mm.</w:t>
                  </w:r>
                </w:p>
                <w:p>
                  <w:pPr>
                    <w:pStyle w:val="null3"/>
                    <w:jc w:val="left"/>
                  </w:pPr>
                  <w:r>
                    <w:rPr>
                      <w:rFonts w:ascii="仿宋_GB2312" w:hAnsi="仿宋_GB2312" w:cs="仿宋_GB2312" w:eastAsia="仿宋_GB2312"/>
                      <w:sz w:val="16"/>
                      <w:color w:val="000000"/>
                    </w:rPr>
                    <w:t>4、床板支撑：采用5根50*25*0.8mm厚优质方管制作。</w:t>
                  </w:r>
                  <w:r>
                    <w:br/>
                  </w:r>
                  <w:r>
                    <w:rPr>
                      <w:rFonts w:ascii="仿宋_GB2312" w:hAnsi="仿宋_GB2312" w:cs="仿宋_GB2312" w:eastAsia="仿宋_GB2312"/>
                      <w:sz w:val="16"/>
                      <w:color w:val="000000"/>
                    </w:rPr>
                    <w:t xml:space="preserve"> 5、侧护栏、床头护栏：采用￠19*1.0mm厚优质管材弯制而成。          </w:t>
                  </w:r>
                  <w:r>
                    <w:br/>
                  </w:r>
                  <w:r>
                    <w:rPr>
                      <w:rFonts w:ascii="仿宋_GB2312" w:hAnsi="仿宋_GB2312" w:cs="仿宋_GB2312" w:eastAsia="仿宋_GB2312"/>
                      <w:sz w:val="16"/>
                      <w:color w:val="000000"/>
                    </w:rPr>
                    <w:t xml:space="preserve"> 6、楼梯：支架采用25*25*1.2mm方管制作而成，脚踏板采用1.2mm厚优质方管而成，表面需有凹凸纹路，起到防滑作用。</w:t>
                  </w:r>
                  <w:r>
                    <w:br/>
                  </w:r>
                  <w:r>
                    <w:rPr>
                      <w:rFonts w:ascii="仿宋_GB2312" w:hAnsi="仿宋_GB2312" w:cs="仿宋_GB2312" w:eastAsia="仿宋_GB2312"/>
                      <w:sz w:val="16"/>
                      <w:color w:val="000000"/>
                    </w:rPr>
                    <w:t xml:space="preserve"> 7、连接处挂钩：经冲床冲压成L型，需有三个连接卡口，成型后尺寸为198*27*27（mm），材料厚度为2.0（mm）。</w:t>
                  </w:r>
                  <w:r>
                    <w:br/>
                  </w:r>
                  <w:r>
                    <w:rPr>
                      <w:rFonts w:ascii="仿宋_GB2312" w:hAnsi="仿宋_GB2312" w:cs="仿宋_GB2312" w:eastAsia="仿宋_GB2312"/>
                      <w:sz w:val="16"/>
                      <w:color w:val="000000"/>
                    </w:rPr>
                    <w:t xml:space="preserve"> 8、床铺板：采用 E1 级≥14mm 厚实木多层板。</w:t>
                  </w:r>
                  <w:r>
                    <w:br/>
                  </w:r>
                  <w:r>
                    <w:rPr>
                      <w:rFonts w:ascii="仿宋_GB2312" w:hAnsi="仿宋_GB2312" w:cs="仿宋_GB2312" w:eastAsia="仿宋_GB2312"/>
                      <w:sz w:val="16"/>
                      <w:color w:val="000000"/>
                    </w:rPr>
                    <w:t xml:space="preserve"> 9、铁床部份焊接采用二氧化碳保护焊接，铁板表面经除油，去锈，磷化静电喷粉.高温固化而成。</w:t>
                  </w:r>
                </w:p>
                <w:p>
                  <w:pPr>
                    <w:pStyle w:val="null3"/>
                    <w:jc w:val="left"/>
                  </w:pPr>
                  <w:r>
                    <w:rPr>
                      <w:rFonts w:ascii="仿宋_GB2312" w:hAnsi="仿宋_GB2312" w:cs="仿宋_GB2312" w:eastAsia="仿宋_GB2312"/>
                      <w:sz w:val="16"/>
                      <w:color w:val="000000"/>
                    </w:rPr>
                    <w:t>10、达到《金属家具通用技术条件》（GB/T 3325-2024）及《家具有害物质限量要求》（GB 18584-2024）并提供检测报告</w:t>
                  </w:r>
                </w:p>
              </w:tc>
              <w:tc>
                <w:tcPr>
                  <w:tcW w:type="dxa" w:w="2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230</w:t>
                  </w:r>
                </w:p>
              </w:tc>
            </w:tr>
            <w:tr>
              <w:tc>
                <w:tcPr>
                  <w:tcW w:type="dxa" w:w="15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2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宿舍公共大厅学生桌椅</w:t>
                  </w:r>
                </w:p>
              </w:tc>
              <w:tc>
                <w:tcPr>
                  <w:tcW w:type="dxa" w:w="167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★1.桌子尺寸1600*600*750。</w:t>
                  </w:r>
                </w:p>
                <w:p>
                  <w:pPr>
                    <w:pStyle w:val="null3"/>
                    <w:jc w:val="left"/>
                  </w:pPr>
                  <w:r>
                    <w:rPr>
                      <w:rFonts w:ascii="仿宋_GB2312" w:hAnsi="仿宋_GB2312" w:cs="仿宋_GB2312" w:eastAsia="仿宋_GB2312"/>
                      <w:sz w:val="16"/>
                      <w:color w:val="000000"/>
                    </w:rPr>
                    <w:t>2.带七把椅子；</w:t>
                  </w:r>
                </w:p>
                <w:p>
                  <w:pPr>
                    <w:pStyle w:val="null3"/>
                    <w:jc w:val="left"/>
                  </w:pPr>
                  <w:r>
                    <w:rPr>
                      <w:rFonts w:ascii="仿宋_GB2312" w:hAnsi="仿宋_GB2312" w:cs="仿宋_GB2312" w:eastAsia="仿宋_GB2312"/>
                      <w:sz w:val="16"/>
                      <w:color w:val="000000"/>
                    </w:rPr>
                    <w:t>3.桌面三聚氰胺环保板材，执行 GB 18584-2024《家具中有害物质限量》，无异味、重金属、挥发性有害物质达标，供货方提供检测报告。</w:t>
                  </w:r>
                </w:p>
              </w:tc>
              <w:tc>
                <w:tcPr>
                  <w:tcW w:type="dxa" w:w="2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w:t>
                  </w:r>
                </w:p>
              </w:tc>
            </w:tr>
            <w:tr>
              <w:tc>
                <w:tcPr>
                  <w:tcW w:type="dxa" w:w="15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2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衣柜</w:t>
                  </w:r>
                </w:p>
              </w:tc>
              <w:tc>
                <w:tcPr>
                  <w:tcW w:type="dxa" w:w="167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★1.尺寸：1200*550*1950mm，板木结构，四门更衣柜，                   </w:t>
                  </w:r>
                </w:p>
                <w:p>
                  <w:pPr>
                    <w:pStyle w:val="null3"/>
                    <w:jc w:val="left"/>
                  </w:pPr>
                  <w:r>
                    <w:rPr>
                      <w:rFonts w:ascii="仿宋_GB2312" w:hAnsi="仿宋_GB2312" w:cs="仿宋_GB2312" w:eastAsia="仿宋_GB2312"/>
                      <w:sz w:val="16"/>
                      <w:color w:val="000000"/>
                    </w:rPr>
                    <w:t>★</w:t>
                  </w:r>
                  <w:r>
                    <w:rPr>
                      <w:rFonts w:ascii="仿宋_GB2312" w:hAnsi="仿宋_GB2312" w:cs="仿宋_GB2312" w:eastAsia="仿宋_GB2312"/>
                      <w:sz w:val="16"/>
                      <w:color w:val="000000"/>
                    </w:rPr>
                    <w:t>2.柜体采用16mmE1级环保实木颗粒板。PVC封边，门采用16mmE1级环保实木颗粒板。PVC封边，带锁，配件采用优质五金件。</w:t>
                  </w:r>
                </w:p>
                <w:p>
                  <w:pPr>
                    <w:pStyle w:val="null3"/>
                    <w:jc w:val="left"/>
                  </w:pPr>
                  <w:r>
                    <w:rPr>
                      <w:rFonts w:ascii="仿宋_GB2312" w:hAnsi="仿宋_GB2312" w:cs="仿宋_GB2312" w:eastAsia="仿宋_GB2312"/>
                      <w:sz w:val="16"/>
                      <w:color w:val="000000"/>
                    </w:rPr>
                    <w:t>3.采用符合“甲醛释放≤1.5mg/L，”</w:t>
                  </w:r>
                  <w:r>
                    <w:rPr>
                      <w:rFonts w:ascii="仿宋_GB2312" w:hAnsi="仿宋_GB2312" w:cs="仿宋_GB2312" w:eastAsia="仿宋_GB2312"/>
                      <w:sz w:val="16"/>
                      <w:color w:val="000000"/>
                    </w:rPr>
                    <w:t>产品绿色环保、美观、无气味、不变色，光滑耐磨；表面光亮平整、无颗粒、无毒害、易清洁</w:t>
                  </w:r>
                </w:p>
                <w:p>
                  <w:pPr>
                    <w:pStyle w:val="null3"/>
                    <w:jc w:val="left"/>
                  </w:pPr>
                  <w:r>
                    <w:rPr>
                      <w:rFonts w:ascii="仿宋_GB2312" w:hAnsi="仿宋_GB2312" w:cs="仿宋_GB2312" w:eastAsia="仿宋_GB2312"/>
                      <w:sz w:val="16"/>
                      <w:color w:val="000000"/>
                    </w:rPr>
                    <w:t>4.执行 GB 18584-2024《家具中有害物质限量》，无异味、重金属、挥发性有害物质达标，供货方提供检测报告。</w:t>
                  </w:r>
                </w:p>
              </w:tc>
              <w:tc>
                <w:tcPr>
                  <w:tcW w:type="dxa" w:w="2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w:t>
                  </w:r>
                </w:p>
              </w:tc>
            </w:tr>
            <w:tr>
              <w:tc>
                <w:tcPr>
                  <w:tcW w:type="dxa" w:w="15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2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会议室桌椅</w:t>
                  </w:r>
                </w:p>
              </w:tc>
              <w:tc>
                <w:tcPr>
                  <w:tcW w:type="dxa" w:w="167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6"/>
                      <w:color w:val="000000"/>
                    </w:rPr>
                    <w:t>★1.   1.4米红棕色双人主席台桌标准尺寸：1400mm × 600mm × 760mm（长×宽×高，双人位，中间分开，可单桌用也可多桌并排）</w:t>
                  </w:r>
                  <w:r>
                    <w:br/>
                  </w:r>
                  <w:r>
                    <w:rPr>
                      <w:rFonts w:ascii="仿宋_GB2312" w:hAnsi="仿宋_GB2312" w:cs="仿宋_GB2312" w:eastAsia="仿宋_GB2312"/>
                      <w:sz w:val="16"/>
                      <w:color w:val="000000"/>
                    </w:rPr>
                    <w:t xml:space="preserve"> 2.新中式简约实木椅（无扶手/简扶手，软包坐垫）尺寸：470×470×900mm（座高420mm）</w:t>
                  </w:r>
                  <w:r>
                    <w:br/>
                  </w:r>
                  <w:r>
                    <w:rPr>
                      <w:rFonts w:ascii="仿宋_GB2312" w:hAnsi="仿宋_GB2312" w:cs="仿宋_GB2312" w:eastAsia="仿宋_GB2312"/>
                      <w:sz w:val="16"/>
                      <w:color w:val="000000"/>
                    </w:rPr>
                    <w:t xml:space="preserve"> 3.材质：实木框架（榉木/橡胶木）+ 环保软包，</w:t>
                  </w:r>
                  <w:r>
                    <w:rPr>
                      <w:rFonts w:ascii="仿宋_GB2312" w:hAnsi="仿宋_GB2312" w:cs="仿宋_GB2312" w:eastAsia="仿宋_GB2312"/>
                      <w:sz w:val="16"/>
                      <w:color w:val="000000"/>
                    </w:rPr>
                    <w:t>无多余雕花，自重轻</w:t>
                  </w:r>
                  <w:r>
                    <w:br/>
                  </w:r>
                  <w:r>
                    <w:rPr>
                      <w:rFonts w:ascii="仿宋_GB2312" w:hAnsi="仿宋_GB2312" w:cs="仿宋_GB2312" w:eastAsia="仿宋_GB2312"/>
                      <w:sz w:val="16"/>
                      <w:color w:val="000000"/>
                    </w:rPr>
                    <w:t xml:space="preserve"> 4.特点：线条利落，单手可搬，稳当不晃，可堆叠收纳 （1张桌子2张椅子1套）</w:t>
                  </w:r>
                </w:p>
                <w:p>
                  <w:pPr>
                    <w:pStyle w:val="null3"/>
                  </w:pPr>
                  <w:r>
                    <w:rPr>
                      <w:rFonts w:ascii="仿宋_GB2312" w:hAnsi="仿宋_GB2312" w:cs="仿宋_GB2312" w:eastAsia="仿宋_GB2312"/>
                    </w:rPr>
                    <w:t>5.</w:t>
                  </w:r>
                  <w:r>
                    <w:rPr>
                      <w:rFonts w:ascii="仿宋_GB2312" w:hAnsi="仿宋_GB2312" w:cs="仿宋_GB2312" w:eastAsia="仿宋_GB2312"/>
                      <w:sz w:val="16"/>
                      <w:color w:val="000000"/>
                    </w:rPr>
                    <w:t>执行 GB 18584-2024《家具中有害物质限量》，无异味、重金属、挥发性有害物质达标，供货方提供检测报告。</w:t>
                  </w:r>
                </w:p>
              </w:tc>
              <w:tc>
                <w:tcPr>
                  <w:tcW w:type="dxa" w:w="2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15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2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专业化学柜子</w:t>
                  </w:r>
                </w:p>
              </w:tc>
              <w:tc>
                <w:tcPr>
                  <w:tcW w:type="dxa" w:w="167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★1.尺寸：900×450×1800 mm</w:t>
                  </w:r>
                  <w:r>
                    <w:br/>
                  </w:r>
                  <w:r>
                    <w:rPr>
                      <w:rFonts w:ascii="仿宋_GB2312" w:hAnsi="仿宋_GB2312" w:cs="仿宋_GB2312" w:eastAsia="仿宋_GB2312"/>
                      <w:sz w:val="16"/>
                      <w:color w:val="000000"/>
                    </w:rPr>
                    <w:t xml:space="preserve"> 2.柜体材质：1.0~1.2 mm 冷轧钢板，环氧树脂静电喷塑，耐酸碱、防火、防锈</w:t>
                  </w:r>
                  <w:r>
                    <w:br/>
                  </w:r>
                  <w:r>
                    <w:rPr>
                      <w:rFonts w:ascii="仿宋_GB2312" w:hAnsi="仿宋_GB2312" w:cs="仿宋_GB2312" w:eastAsia="仿宋_GB2312"/>
                      <w:sz w:val="16"/>
                      <w:color w:val="000000"/>
                    </w:rPr>
                    <w:t xml:space="preserve"> 3.柜门：上玻璃门+下铁门，双锁设计，双人双锁管理</w:t>
                  </w:r>
                </w:p>
              </w:tc>
              <w:tc>
                <w:tcPr>
                  <w:tcW w:type="dxa" w:w="2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r>
            <w:tr>
              <w:tc>
                <w:tcPr>
                  <w:tcW w:type="dxa" w:w="15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2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专业物理柜子</w:t>
                  </w:r>
                </w:p>
              </w:tc>
              <w:tc>
                <w:tcPr>
                  <w:tcW w:type="dxa" w:w="167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★1.尺寸：900×450×1800mm</w:t>
                  </w:r>
                  <w:r>
                    <w:br/>
                  </w:r>
                  <w:r>
                    <w:rPr>
                      <w:rFonts w:ascii="仿宋_GB2312" w:hAnsi="仿宋_GB2312" w:cs="仿宋_GB2312" w:eastAsia="仿宋_GB2312"/>
                      <w:sz w:val="16"/>
                      <w:color w:val="000000"/>
                    </w:rPr>
                    <w:t xml:space="preserve"> 2.柜体材质：1.0mm 冷轧钢板，环氧树脂静电喷塑，耐磨防锈</w:t>
                  </w:r>
                  <w:r>
                    <w:br/>
                  </w:r>
                  <w:r>
                    <w:rPr>
                      <w:rFonts w:ascii="仿宋_GB2312" w:hAnsi="仿宋_GB2312" w:cs="仿宋_GB2312" w:eastAsia="仿宋_GB2312"/>
                      <w:sz w:val="16"/>
                      <w:color w:val="000000"/>
                    </w:rPr>
                    <w:t xml:space="preserve"> 3.柜门：上玻璃门 + 下铁门，钢化玻璃，带锁</w:t>
                  </w:r>
                </w:p>
              </w:tc>
              <w:tc>
                <w:tcPr>
                  <w:tcW w:type="dxa" w:w="2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r>
            <w:tr>
              <w:tc>
                <w:tcPr>
                  <w:tcW w:type="dxa" w:w="15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2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专业生物柜子</w:t>
                  </w:r>
                </w:p>
              </w:tc>
              <w:tc>
                <w:tcPr>
                  <w:tcW w:type="dxa" w:w="167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★1.尺寸：900×450×1800mm</w:t>
                  </w:r>
                  <w:r>
                    <w:br/>
                  </w:r>
                  <w:r>
                    <w:rPr>
                      <w:rFonts w:ascii="仿宋_GB2312" w:hAnsi="仿宋_GB2312" w:cs="仿宋_GB2312" w:eastAsia="仿宋_GB2312"/>
                      <w:sz w:val="16"/>
                      <w:color w:val="000000"/>
                    </w:rPr>
                    <w:t xml:space="preserve"> 2.柜体材质：1.0mm 冷轧钢板，环氧树脂静电喷塑，耐磨防锈</w:t>
                  </w:r>
                  <w:r>
                    <w:br/>
                  </w:r>
                  <w:r>
                    <w:rPr>
                      <w:rFonts w:ascii="仿宋_GB2312" w:hAnsi="仿宋_GB2312" w:cs="仿宋_GB2312" w:eastAsia="仿宋_GB2312"/>
                      <w:sz w:val="16"/>
                      <w:color w:val="000000"/>
                    </w:rPr>
                    <w:t xml:space="preserve"> 3.柜门：上玻璃门 + 下铁门，钢化玻璃，带锁</w:t>
                  </w:r>
                </w:p>
              </w:tc>
              <w:tc>
                <w:tcPr>
                  <w:tcW w:type="dxa" w:w="2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合同签订后10日历天完成所有产品的供货、安装及调试。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铜川市实验中学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，项目供货到位，调试完成，达到付款条件起45个工作日内，支付合同总金额的50.0%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 ，达到付款条件起30个工作日内，支付合同总金额的50.0%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1、验收交付标准和方法：严格按照采购文件、中标供应商投标文件相关要求组织验收。 2、验收由采购人相关人员组成的验收小组负责。分为项目初验和项目终验。 3、项目初验：供应商安装调试完成后应提供详细的安装报告，并详细记录各种指示的实测数据，由使用单位进行初验。验收内容为审查验收安装及测试报告，现场查看产品使用情况。验收合格后，使用单位填写产品验收单。 4、项目整体验收：该项目初验合格后，采购人根据使用单位初步验收报告，组织相关人员或专家组成的验收小组对产品进行最终验收。验收所产生的相关费用由供应商承担。 4.1供应商提供完整的操作手册和安装、调试、维修手册；提供制造厂家的检验测试报告或产品出厂检测报告。 4.2采购人根据合同要求对产品进行验收、确认产品的产地、规格、型号和数量。验收依据为本合同文本、投标文件和国内相应的标准、规范。 5、验收合格后，填写产品验收单，并向采购人提交产品所包含的所有资料，以便使用单位日后管理和维护。 6、在交割以前产品所发生的一切损失及费用由供应商承担。性能达到技术要求的，验收通过；验收不合格的，限期整改；整改仍达不到要求的，按本合同第八条第2款处理。 7、如因货物的质量问题发生争议，由采购人属地技术质量监督部门进行质量鉴定；货物符合质量标准的，鉴定费由采购人承担；货物不符合质量标准的，鉴定费由供应商承担。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合同约定的技术要求，采购人有权终止合同，供应商须无条件全额退回采购人已付给供应商的货款，并向采购人支付合同总价款百分之十的违约金。并保留追究供应商违约责任的权利。 3、时间迟延的，违约方按照每天1‰向对方承担违约责任，延迟30天以上，采购人有权解除合同。产品质量问题违约的，除了按照迟延时间计算违约金外，另可以采取退货、换货等方式，由供方承担一切费用。</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谈判响应⽂件建议提供⽬录及⻚码索引，尤其是采购清单技术要求中详细参数的证明材料。便于快速查阅评审，提⾼效率。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1、提供有效存续期内的企业营业执照（副本） 等证书； 2、提供2025年7⽉⾄今任意⼀个⽉ 的社会保障资⾦缴存单据或社保机构开具的社 会保险参保缴费情况证明。依法不需要缴纳社 会保障资⾦的投标⼈应提供相关证明⽂件； 3、 提供2025年7⽉⾄今任意⼀个⽉的依法缴纳税 收的完税证明，完税证明应有税务机关或代收 机关的公章或业务专⽤章。依法免税或⽆须缴 纳税收的投标⼈，应提供相应证明⽂件； 4、提 供《供应商信⽤记录书⾯声明函》。经查，投 标⼈未被列⼊“信⽤中国”⽹站记录的“失信被执 ⾏⼈”或“重⼤税收违法案件当事⼈”名单；不处 于“中国政府采购⽹”记录的“政府采购严重违法 失信⾏为记录名单”中的禁⽌参加政府采购活动 期间； 5、提供书⾯声明，包括声明具有履⾏合 同所必需的设备和专业技术能⼒；未为本项⽬ 提供整体设计、规范编制或者项⽬管理、监理 、检测等服务； 6、投标⼈应提供《⾮联合体不 分包投标声明》，视为独⽴投标，不分包。 供 应商需在项⽬电⼦化交易系统中按要求上传相 应证明⽂件并进⾏电⼦签章。</w:t>
            </w:r>
          </w:p>
        </w:tc>
        <w:tc>
          <w:tcPr>
            <w:tcW w:type="dxa" w:w="1661"/>
          </w:tcPr>
          <w:p>
            <w:pPr>
              <w:pStyle w:val="null3"/>
            </w:pPr>
            <w:r>
              <w:rPr>
                <w:rFonts w:ascii="仿宋_GB2312" w:hAnsi="仿宋_GB2312" w:cs="仿宋_GB2312" w:eastAsia="仿宋_GB2312"/>
              </w:rPr>
              <w:t>响应商认为需要提交的其他资料.docx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财务状况报告（以下三种资料提供任意⼀种即 可）： （1）提供递交投标⽂件截⽌之⽇前两年 内任意⼀个年度经审计的财务报告，成⽴时间 ⾄提交投标⽂件截⽌时间不⾜⼀年的可提供成 ⽴后任意时段的资产负债表），审计报告须在 注册会计师⾏业统⼀监管平台报备并附验证码 ； （2）其开标前三个⽉内基本开⼾银⾏出具的 资信证明； （3）信⽤担保机构出具的投标担保 函。供应商需在项⽬电⼦化交易系统中按要求 上传相应证明⽂件并进⾏电⼦签章。</w:t>
            </w:r>
          </w:p>
        </w:tc>
        <w:tc>
          <w:tcPr>
            <w:tcW w:type="dxa" w:w="1661"/>
          </w:tcPr>
          <w:p>
            <w:pPr>
              <w:pStyle w:val="null3"/>
            </w:pPr>
            <w:r>
              <w:rPr>
                <w:rFonts w:ascii="仿宋_GB2312" w:hAnsi="仿宋_GB2312" w:cs="仿宋_GB2312" w:eastAsia="仿宋_GB2312"/>
              </w:rPr>
              <w:t>响应商认为需要提交的其他资料.docx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响应商认为需要提交的其他资料.docx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 购异常低价问题的通知⽂件。投标⼈投标报价 低于采购项⽬最⾼限价45%的，应随投标⽂件 提供项⽬具体成本测算等与报价合理性相关的 书⾯说明及必要的证明材料，包括但不限于原 材料成本、⼈⼯成本、制造费⽤等。 2.投标⼈ 提交的相关说明和证明材料，应当加盖投标⼈ （法定名称）电⼦印章，通过项⽬电⼦化交易 系统进⾏提交，投标⼈不能证明其投标报价合 理性的，评标委员会应当将其投标⽂件作为⽆ 效处理。</w:t>
            </w:r>
          </w:p>
        </w:tc>
        <w:tc>
          <w:tcPr>
            <w:tcW w:type="dxa" w:w="1661"/>
          </w:tcPr>
          <w:p>
            <w:pPr>
              <w:pStyle w:val="null3"/>
            </w:pPr>
            <w:r>
              <w:rPr>
                <w:rFonts w:ascii="仿宋_GB2312" w:hAnsi="仿宋_GB2312" w:cs="仿宋_GB2312" w:eastAsia="仿宋_GB2312"/>
              </w:rPr>
              <w:t>响应商认为需要提交的其他资料.docx 家具项目谈判分项报价表.docx 书面声明函.docx 标的清单 报价表 谈判方案.docx 书面承诺函.docx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投标⽂件承诺、签署、签章、投标 ⽂件内容及有效期、合同条款要求 、附件中实质性条款要求。</w:t>
            </w:r>
          </w:p>
        </w:tc>
        <w:tc>
          <w:tcPr>
            <w:tcW w:type="dxa" w:w="3322"/>
          </w:tcPr>
          <w:p>
            <w:pPr>
              <w:pStyle w:val="null3"/>
            </w:pPr>
            <w:r>
              <w:rPr>
                <w:rFonts w:ascii="仿宋_GB2312" w:hAnsi="仿宋_GB2312" w:cs="仿宋_GB2312" w:eastAsia="仿宋_GB2312"/>
              </w:rPr>
              <w:t>均按投标⽂件要求承诺、签字、盖章，投标⽂ 件内容及有效期、合同条款要求全部满⾜要求。</w:t>
            </w:r>
          </w:p>
        </w:tc>
        <w:tc>
          <w:tcPr>
            <w:tcW w:type="dxa" w:w="1661"/>
          </w:tcPr>
          <w:p>
            <w:pPr>
              <w:pStyle w:val="null3"/>
            </w:pPr>
            <w:r>
              <w:rPr>
                <w:rFonts w:ascii="仿宋_GB2312" w:hAnsi="仿宋_GB2312" w:cs="仿宋_GB2312" w:eastAsia="仿宋_GB2312"/>
              </w:rPr>
              <w:t>响应商认为需要提交的其他资料.docx 中小企业声明函 商务应答表 供应商应提交的相关资格证明材料 报价表 书面承诺函.docx 响应文件封面 残疾人福利性单位声明函 家具项目谈判分项报价表.docx 书面声明函.docx 标的清单 关于符合本国产品标准的声明函 谈判方案.docx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报价⼀览表</w:t>
            </w:r>
          </w:p>
        </w:tc>
        <w:tc>
          <w:tcPr>
            <w:tcW w:type="dxa" w:w="3322"/>
          </w:tcPr>
          <w:p>
            <w:pPr>
              <w:pStyle w:val="null3"/>
            </w:pPr>
            <w:r>
              <w:rPr>
                <w:rFonts w:ascii="仿宋_GB2312" w:hAnsi="仿宋_GB2312" w:cs="仿宋_GB2312" w:eastAsia="仿宋_GB2312"/>
              </w:rPr>
              <w:t>（1）投标报价符合唯⼀性要求：（2）报价⼀ 览表填写符合要求；（3）计量单位、报价货币 均符合采购⽂件要求；（4）未超出采购预算或 采购⽂件规定的最⾼限价。</w:t>
            </w:r>
          </w:p>
        </w:tc>
        <w:tc>
          <w:tcPr>
            <w:tcW w:type="dxa" w:w="1661"/>
          </w:tcPr>
          <w:p>
            <w:pPr>
              <w:pStyle w:val="null3"/>
            </w:pPr>
            <w:r>
              <w:rPr>
                <w:rFonts w:ascii="仿宋_GB2312" w:hAnsi="仿宋_GB2312" w:cs="仿宋_GB2312" w:eastAsia="仿宋_GB2312"/>
              </w:rPr>
              <w:t>家具项目谈判分项报价表.docx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技术参数要求</w:t>
            </w:r>
          </w:p>
        </w:tc>
        <w:tc>
          <w:tcPr>
            <w:tcW w:type="dxa" w:w="3322"/>
          </w:tcPr>
          <w:p>
            <w:pPr>
              <w:pStyle w:val="null3"/>
            </w:pPr>
            <w:r>
              <w:rPr>
                <w:rFonts w:ascii="仿宋_GB2312" w:hAnsi="仿宋_GB2312" w:cs="仿宋_GB2312" w:eastAsia="仿宋_GB2312"/>
              </w:rPr>
              <w:t xml:space="preserve"> 分项报价表按采购文件技术要求逐条响应，完全满⾜采购⽂件第三章技术要求中加“★”标识 的实质性要求，没有负偏离。</w:t>
            </w:r>
          </w:p>
        </w:tc>
        <w:tc>
          <w:tcPr>
            <w:tcW w:type="dxa" w:w="1661"/>
          </w:tcPr>
          <w:p>
            <w:pPr>
              <w:pStyle w:val="null3"/>
            </w:pPr>
            <w:r>
              <w:rPr>
                <w:rFonts w:ascii="仿宋_GB2312" w:hAnsi="仿宋_GB2312" w:cs="仿宋_GB2312" w:eastAsia="仿宋_GB2312"/>
              </w:rPr>
              <w:t>响应商认为需要提交的其他资料.docx 家具项目谈判分项报价表.docx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谈判⽆效的事项</w:t>
            </w:r>
          </w:p>
        </w:tc>
        <w:tc>
          <w:tcPr>
            <w:tcW w:type="dxa" w:w="3322"/>
          </w:tcPr>
          <w:p>
            <w:pPr>
              <w:pStyle w:val="null3"/>
            </w:pPr>
            <w:r>
              <w:rPr>
                <w:rFonts w:ascii="仿宋_GB2312" w:hAnsi="仿宋_GB2312" w:cs="仿宋_GB2312" w:eastAsia="仿宋_GB2312"/>
              </w:rPr>
              <w:t xml:space="preserve"> 没有违反法律法规、不符合谈判⽂件规定或评 标小组认定视为⽆效响应的其他条款。</w:t>
            </w:r>
          </w:p>
        </w:tc>
        <w:tc>
          <w:tcPr>
            <w:tcW w:type="dxa" w:w="1661"/>
          </w:tcPr>
          <w:p>
            <w:pPr>
              <w:pStyle w:val="null3"/>
            </w:pPr>
            <w:r>
              <w:rPr>
                <w:rFonts w:ascii="仿宋_GB2312" w:hAnsi="仿宋_GB2312" w:cs="仿宋_GB2312" w:eastAsia="仿宋_GB2312"/>
              </w:rPr>
              <w:t>响应商认为需要提交的其他资料.docx 中小企业声明函 商务应答表 供应商应提交的相关资格证明材料 报价表 书面承诺函.docx 响应文件封面 残疾人福利性单位声明函 家具项目谈判分项报价表.docx 书面声明函.docx 标的清单 关于符合本国产品标准的声明函 谈判方案.docx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响应商认为需要提交的其他资料.docx 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谈判⽂件有效的前提下，响应供应商最低报价相同的，将追加报价轮次 ，直⾄⽐出最低报价为⽌。</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详见附件：书面承诺函.docx</w:t>
      </w:r>
    </w:p>
    <w:p>
      <w:pPr>
        <w:pStyle w:val="null3"/>
        <w:ind w:firstLine="960"/>
      </w:pPr>
      <w:r>
        <w:rPr>
          <w:rFonts w:ascii="仿宋_GB2312" w:hAnsi="仿宋_GB2312" w:cs="仿宋_GB2312" w:eastAsia="仿宋_GB2312"/>
        </w:rPr>
        <w:t>详见附件：响应商认为需要提交的其他资料.docx</w:t>
      </w:r>
    </w:p>
    <w:p>
      <w:pPr>
        <w:pStyle w:val="null3"/>
        <w:ind w:firstLine="960"/>
      </w:pPr>
      <w:r>
        <w:rPr>
          <w:rFonts w:ascii="仿宋_GB2312" w:hAnsi="仿宋_GB2312" w:cs="仿宋_GB2312" w:eastAsia="仿宋_GB2312"/>
        </w:rPr>
        <w:t>详见附件：家具项目谈判分项报价表.docx</w:t>
      </w:r>
    </w:p>
    <w:p>
      <w:pPr>
        <w:pStyle w:val="null3"/>
        <w:ind w:firstLine="960"/>
      </w:pPr>
      <w:r>
        <w:rPr>
          <w:rFonts w:ascii="仿宋_GB2312" w:hAnsi="仿宋_GB2312" w:cs="仿宋_GB2312" w:eastAsia="仿宋_GB2312"/>
        </w:rPr>
        <w:t>详见附件：书面声明函.docx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