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7B4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设备分项报价表</w:t>
      </w:r>
    </w:p>
    <w:p w14:paraId="1E663170">
      <w:pPr>
        <w:spacing w:line="440" w:lineRule="exact"/>
        <w:jc w:val="lef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项目编号：                                    项目名称：</w:t>
      </w:r>
    </w:p>
    <w:tbl>
      <w:tblPr>
        <w:tblStyle w:val="4"/>
        <w:tblpPr w:leftFromText="180" w:rightFromText="180" w:vertAnchor="text" w:horzAnchor="margin" w:tblpY="420"/>
        <w:tblW w:w="100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11"/>
        <w:gridCol w:w="1350"/>
        <w:gridCol w:w="1230"/>
        <w:gridCol w:w="840"/>
        <w:gridCol w:w="2102"/>
        <w:gridCol w:w="636"/>
        <w:gridCol w:w="770"/>
        <w:gridCol w:w="710"/>
        <w:gridCol w:w="1069"/>
      </w:tblGrid>
      <w:tr w14:paraId="574EC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187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CC8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标的名称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BE6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谈判文件要求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FB3D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响应产品</w:t>
            </w:r>
          </w:p>
          <w:p w14:paraId="269471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制造厂商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262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4A0368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7E3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详细参数</w:t>
            </w: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A0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8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6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AE7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说明</w:t>
            </w:r>
          </w:p>
          <w:p w14:paraId="225EDF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val="en-US" w:eastAsia="zh-CN"/>
              </w:rPr>
              <w:t>满足/优于/负偏离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  <w:lang w:eastAsia="zh-CN"/>
              </w:rPr>
              <w:t>）</w:t>
            </w:r>
          </w:p>
        </w:tc>
      </w:tr>
      <w:tr w14:paraId="18F9D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C78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FFF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7C62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E81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887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3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616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B0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697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BF1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32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488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B3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3ED5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B5F98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A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806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47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AB4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BE5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44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D4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7F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84B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E4D95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DDC43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306D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FBE84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A2CFD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088C6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2D90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B70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EB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73B4F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36A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270B1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4FBD9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77C4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E923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6574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E7072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25EF9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14D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4A6B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4B8F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8615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9510D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7C7D0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B2D5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576E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260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106D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4688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E69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EA0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B4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43B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F6438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4D0C7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4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21B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62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0C6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2050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B27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F8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03D1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15DB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989833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EEA1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4D47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9915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9E63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8BBB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60C78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7F3BA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4E77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F48E2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0C897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AFD92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1A965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0DE0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BCA3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0FD4C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A78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E3D1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2B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A1A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C650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9B4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76DD1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BB1BB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3618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541A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796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369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345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8518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6F7B23C7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</w:p>
    <w:p w14:paraId="0A81405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备注：1、</w:t>
      </w:r>
      <w:r>
        <w:rPr>
          <w:rFonts w:hint="eastAsia" w:ascii="东文宋体" w:hAnsi="东文宋体" w:eastAsia="东文宋体" w:cs="东文宋体"/>
          <w:color w:val="auto"/>
          <w:kern w:val="0"/>
          <w:sz w:val="24"/>
          <w:szCs w:val="24"/>
          <w:lang w:val="en-US" w:eastAsia="zh-CN" w:bidi="ar-SA"/>
        </w:rPr>
        <w:t>①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本表中的“总价”与“谈判报价表”中的“设备总价”一致。总报价不得超出总预算。</w:t>
      </w:r>
      <w:r>
        <w:rPr>
          <w:rFonts w:hint="eastAsia" w:ascii="东文宋体" w:hAnsi="东文宋体" w:eastAsia="东文宋体" w:cs="东文宋体"/>
          <w:color w:val="auto"/>
          <w:kern w:val="0"/>
          <w:sz w:val="24"/>
          <w:szCs w:val="24"/>
          <w:lang w:val="en-US" w:eastAsia="zh-CN" w:bidi="ar-SA"/>
        </w:rPr>
        <w:t>②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表格须根据谈判文件采购技术要求逐项填写。</w:t>
      </w:r>
      <w:r>
        <w:rPr>
          <w:rFonts w:hint="eastAsia" w:ascii="东文宋体" w:hAnsi="东文宋体" w:eastAsia="东文宋体" w:cs="东文宋体"/>
          <w:color w:val="auto"/>
          <w:kern w:val="0"/>
          <w:sz w:val="24"/>
          <w:szCs w:val="24"/>
          <w:lang w:val="en-US" w:eastAsia="zh-CN" w:bidi="ar-SA"/>
        </w:rPr>
        <w:t>①②均需满足，否则</w:t>
      </w:r>
      <w:bookmarkStart w:id="0" w:name="_GoBack"/>
      <w:bookmarkEnd w:id="0"/>
      <w:r>
        <w:rPr>
          <w:rFonts w:hint="eastAsia" w:ascii="东文宋体" w:hAnsi="东文宋体" w:eastAsia="东文宋体" w:cs="东文宋体"/>
          <w:color w:val="auto"/>
          <w:kern w:val="0"/>
          <w:sz w:val="24"/>
          <w:szCs w:val="24"/>
          <w:lang w:val="en-US" w:eastAsia="zh-CN" w:bidi="ar-SA"/>
        </w:rPr>
        <w:t>视为无效响应文件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。表格不足可自行补充。</w:t>
      </w:r>
    </w:p>
    <w:p w14:paraId="1F3259EC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default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请根据采购文件技术要求在备注栏中备注以下资料（技术支持资料，包括但不限于检测报告等内容）的页码。</w:t>
      </w:r>
    </w:p>
    <w:p w14:paraId="1136B498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小微企业、残疾人企业、监狱企业须逐项提供声明函，并按要求进行填写。</w:t>
      </w:r>
    </w:p>
    <w:p w14:paraId="2FDE245D">
      <w:pPr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</w:p>
    <w:p w14:paraId="12286434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供应商 （公章）：     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法定代表人/授权代表（签字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/盖章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）：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</w:t>
      </w:r>
    </w:p>
    <w:p w14:paraId="6E838359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日期：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opperplate Gothic Bold">
    <w:altName w:val="DejaVu Sans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53BE"/>
    <w:multiLevelType w:val="singleLevel"/>
    <w:tmpl w:val="11D753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A6C2D"/>
    <w:rsid w:val="1E7EF347"/>
    <w:rsid w:val="201E5881"/>
    <w:rsid w:val="21240AF9"/>
    <w:rsid w:val="31817820"/>
    <w:rsid w:val="36DA056B"/>
    <w:rsid w:val="3C7544A7"/>
    <w:rsid w:val="3E6456FF"/>
    <w:rsid w:val="3EFF0355"/>
    <w:rsid w:val="56EF09A4"/>
    <w:rsid w:val="6FBA6C2D"/>
    <w:rsid w:val="78B950FC"/>
    <w:rsid w:val="796F7BC9"/>
    <w:rsid w:val="7CFFDA02"/>
    <w:rsid w:val="7DFDF98A"/>
    <w:rsid w:val="7F9F328C"/>
    <w:rsid w:val="EDDB8628"/>
    <w:rsid w:val="FBBD4CC5"/>
    <w:rsid w:val="FBF5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Lines="50" w:line="360" w:lineRule="auto"/>
    </w:pPr>
    <w:rPr>
      <w:rFonts w:ascii="宋体" w:hAnsi="宋体" w:cs="宋体"/>
      <w:color w:val="000000"/>
      <w:sz w:val="24"/>
      <w:szCs w:val="24"/>
    </w:rPr>
  </w:style>
  <w:style w:type="paragraph" w:styleId="3">
    <w:name w:val="Body Text Indent 3"/>
    <w:basedOn w:val="1"/>
    <w:qFormat/>
    <w:uiPriority w:val="0"/>
    <w:pPr>
      <w:widowControl w:val="0"/>
      <w:tabs>
        <w:tab w:val="left" w:pos="420"/>
      </w:tabs>
      <w:spacing w:line="440" w:lineRule="exact"/>
      <w:ind w:firstLine="525" w:firstLineChars="164"/>
    </w:pPr>
    <w:rPr>
      <w:rFonts w:ascii="楷体_GB2312" w:hAnsi="Copperplate Gothic Bold" w:eastAsia="楷体_GB2312"/>
      <w:sz w:val="32"/>
      <w:szCs w:val="20"/>
    </w:rPr>
  </w:style>
  <w:style w:type="paragraph" w:customStyle="1" w:styleId="6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226</Characters>
  <Lines>0</Lines>
  <Paragraphs>0</Paragraphs>
  <TotalTime>3</TotalTime>
  <ScaleCrop>false</ScaleCrop>
  <LinksUpToDate>false</LinksUpToDate>
  <CharactersWithSpaces>326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2026-03-21T18:54:00Z</dcterms:created>
  <dc:creator>蓝月亮</dc:creator>
  <cp:lastModifiedBy>ht706</cp:lastModifiedBy>
  <dcterms:modified xsi:type="dcterms:W3CDTF">2026-07-15T16:51:02Z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3F3A6C5459D1C6367145576A5853F41D_43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