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版本号：LT2026-102820260707001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陕西省第十八届运动会（青少年组）射箭比赛项目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LT2026-1028</w:t>
      </w:r>
      <w:r>
        <w:br/>
      </w:r>
      <w:r>
        <w:br/>
      </w:r>
      <w:r>
        <w:br/>
      </w:r>
    </w:p>
    <w:p>
      <w:pPr>
        <w:pStyle w:val="null3"/>
        <w:jc w:val="center"/>
        <w:outlineLvl w:val="2"/>
      </w:pPr>
      <w:r>
        <w:rPr>
          <w:rFonts w:ascii="仿宋_GB2312" w:hAnsi="仿宋_GB2312" w:cs="仿宋_GB2312" w:eastAsia="仿宋_GB2312"/>
          <w:sz w:val="28"/>
          <w:b/>
        </w:rPr>
        <w:t>渭南市华州区体育中心</w:t>
      </w:r>
    </w:p>
    <w:p>
      <w:pPr>
        <w:pStyle w:val="null3"/>
        <w:jc w:val="center"/>
        <w:outlineLvl w:val="2"/>
      </w:pPr>
      <w:r>
        <w:rPr>
          <w:rFonts w:ascii="仿宋_GB2312" w:hAnsi="仿宋_GB2312" w:cs="仿宋_GB2312" w:eastAsia="仿宋_GB2312"/>
          <w:sz w:val="28"/>
          <w:b/>
        </w:rPr>
        <w:t>陕西龙投国发项目管理有限公司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陕西龙投国发项目管理有限公司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渭南市华州区体育中心</w:t>
      </w:r>
      <w:r>
        <w:rPr>
          <w:rFonts w:ascii="仿宋_GB2312" w:hAnsi="仿宋_GB2312" w:cs="仿宋_GB2312" w:eastAsia="仿宋_GB2312"/>
        </w:rPr>
        <w:t>委托，拟对</w:t>
      </w:r>
      <w:r>
        <w:rPr>
          <w:rFonts w:ascii="仿宋_GB2312" w:hAnsi="仿宋_GB2312" w:cs="仿宋_GB2312" w:eastAsia="仿宋_GB2312"/>
        </w:rPr>
        <w:t>陕西省第十八届运动会（青少年组）射箭比赛项目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LT2026-1028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陕西省第十八届运动会（青少年组）射箭比赛项目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体育赛事活动服务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采购包1（陕西省第十八届运动会（青少年组）射箭比赛项目）：属于专门面向中小企业采购。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1、授权书：法定代表人直接参加磋商的，须出具法人身份证明及身份证复印件；法定代表人授权代表参加磋商的，须出具法定代表人授权书及授权代表身份证复印件；</w:t>
      </w:r>
    </w:p>
    <w:p>
      <w:pPr>
        <w:pStyle w:val="null3"/>
      </w:pPr>
      <w:r>
        <w:rPr>
          <w:rFonts w:ascii="仿宋_GB2312" w:hAnsi="仿宋_GB2312" w:cs="仿宋_GB2312" w:eastAsia="仿宋_GB2312"/>
        </w:rPr>
        <w:t>2、控股关系：单位负责人为同一人或者存在直接控股、管理关系的不同供应商，不得参加同一合同项下的政府采购活动。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渭南市华州区体育中心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渭南市华州区华州街道办丝巷路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0913-4711522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陕西龙投国发项目管理有限公司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陕西省西安市碑林区陕西省西安市碑林区更新街13号铭爵大厦20707室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李董龙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029-87976716-604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18992320959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采购包1：1,362,888.00元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开户名称：陕西龙投国发项目管理有限公司</w:t>
            </w:r>
          </w:p>
          <w:p>
            <w:pPr>
              <w:pStyle w:val="null3"/>
            </w:pPr>
            <w:r>
              <w:rPr>
                <w:rFonts w:ascii="仿宋_GB2312" w:hAnsi="仿宋_GB2312" w:cs="仿宋_GB2312" w:eastAsia="仿宋_GB2312"/>
              </w:rPr>
              <w:t>开户银行：浙江网商银行</w:t>
            </w:r>
          </w:p>
          <w:p>
            <w:pPr>
              <w:pStyle w:val="null3"/>
            </w:pPr>
            <w:r>
              <w:rPr>
                <w:rFonts w:ascii="仿宋_GB2312" w:hAnsi="仿宋_GB2312" w:cs="仿宋_GB2312" w:eastAsia="仿宋_GB2312"/>
              </w:rPr>
              <w:t>银行账号：8888888412078543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代理服务费收费标准：参照《招标代理服务收费管理暂行办法》的通知（计价格〔2002〕1980号）、《关于招标代理服务收费有关问题的通知》（发改办价格〔2003〕857号）文件计取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渭南市华州区体育中心</w:t>
      </w:r>
      <w:r>
        <w:rPr>
          <w:rFonts w:ascii="仿宋_GB2312" w:hAnsi="仿宋_GB2312" w:cs="仿宋_GB2312" w:eastAsia="仿宋_GB2312"/>
        </w:rPr>
        <w:t>和</w:t>
      </w:r>
      <w:r>
        <w:rPr>
          <w:rFonts w:ascii="仿宋_GB2312" w:hAnsi="仿宋_GB2312" w:cs="仿宋_GB2312" w:eastAsia="仿宋_GB2312"/>
        </w:rPr>
        <w:t>陕西龙投国发项目管理有限公司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渭南市华州区体育中心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陕西龙投国发项目管理有限公司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渭南市华州区体育中心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陕西龙投国发项目管理有限公司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所提供的服务及其任何一部分，以及采购人在中华人民共和国境内使用本项目成果时，均不会侵犯任何第三方的知识产权（包括但不限于专利权、商标权、著作权、商业秘密等）。2.如果采购人因使用本项目服务成果而被任何第三方诉称侵犯其知识产权，供应商应负责处理这一指控，并应以供应商的名义自负费用向起诉方提出抗辩。由此可能产生的一切法律责任和经济责任均由供应商承担。3.一旦出现侵犯第三方知识产权的索赔或诉讼，由供应商承担全部责任。若采购人因此被第三方索赔或被判决承担赔偿责任，采购人有权向供应商全额追偿（追偿范围包括但不限于赔偿款项、律师费、诉讼费、保全费等全部损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陕西龙投国发项目管理有限公司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陕西龙投国发项目管理有限公司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陕西龙投国发项目管理有限公司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联系人：李董龙</w:t>
      </w:r>
    </w:p>
    <w:p>
      <w:pPr>
        <w:pStyle w:val="null3"/>
      </w:pPr>
      <w:r>
        <w:rPr>
          <w:rFonts w:ascii="仿宋_GB2312" w:hAnsi="仿宋_GB2312" w:cs="仿宋_GB2312" w:eastAsia="仿宋_GB2312"/>
        </w:rPr>
        <w:t>联系电话：029-87976716-604</w:t>
      </w:r>
    </w:p>
    <w:p>
      <w:pPr>
        <w:pStyle w:val="null3"/>
      </w:pPr>
      <w:r>
        <w:rPr>
          <w:rFonts w:ascii="仿宋_GB2312" w:hAnsi="仿宋_GB2312" w:cs="仿宋_GB2312" w:eastAsia="仿宋_GB2312"/>
        </w:rPr>
        <w:t>地址：陕西省西安市碑林区更新街13 号铭爵大厦20707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体育赛事活动服务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1,362,888.00</w:t>
      </w:r>
    </w:p>
    <w:p>
      <w:pPr>
        <w:pStyle w:val="null3"/>
      </w:pPr>
      <w:r>
        <w:rPr>
          <w:rFonts w:ascii="仿宋_GB2312" w:hAnsi="仿宋_GB2312" w:cs="仿宋_GB2312" w:eastAsia="仿宋_GB2312"/>
        </w:rPr>
        <w:t>采购包最高限价（元）: 1,362,888.00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陕西省第十八届运动会（青少年组）射箭比赛项目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1,362,888.00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标的名称：陕西省第十八届运动会（青少年组）射箭比赛项目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8"/>
              <w:gridCol w:w="190"/>
              <w:gridCol w:w="316"/>
              <w:gridCol w:w="316"/>
              <w:gridCol w:w="822"/>
              <w:gridCol w:w="140"/>
              <w:gridCol w:w="140"/>
              <w:gridCol w:w="190"/>
              <w:gridCol w:w="280"/>
            </w:tblGrid>
            <w:tr>
              <w:tc>
                <w:tcPr>
                  <w:tcW w:type="dxa" w:w="15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类别</w:t>
                  </w:r>
                </w:p>
              </w:tc>
              <w:tc>
                <w:tcPr>
                  <w:tcW w:type="dxa" w:w="3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w:t>
                  </w:r>
                </w:p>
              </w:tc>
              <w:tc>
                <w:tcPr>
                  <w:tcW w:type="dxa" w:w="3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规格</w:t>
                  </w:r>
                </w:p>
              </w:tc>
              <w:tc>
                <w:tcPr>
                  <w:tcW w:type="dxa" w:w="82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w:t>
                  </w:r>
                </w:p>
              </w:tc>
              <w:tc>
                <w:tcPr>
                  <w:tcW w:type="dxa" w:w="14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14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天数</w:t>
                  </w:r>
                </w:p>
              </w:tc>
              <w:tc>
                <w:tcPr>
                  <w:tcW w:type="dxa" w:w="1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备注</w:t>
                  </w:r>
                </w:p>
              </w:tc>
            </w:tr>
            <w:tr>
              <w:tc>
                <w:tcPr>
                  <w:tcW w:type="dxa" w:w="2552"/>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租赁类</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场地搭建部分</w:t>
                  </w:r>
                </w:p>
              </w:tc>
              <w:tc>
                <w:tcPr>
                  <w:tcW w:type="dxa" w:w="316"/>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遮阳伞</w:t>
                  </w:r>
                </w:p>
              </w:tc>
              <w:tc>
                <w:tcPr>
                  <w:tcW w:type="dxa" w:w="3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立柱遮阳伞</w:t>
                  </w:r>
                </w:p>
              </w:tc>
              <w:tc>
                <w:tcPr>
                  <w:tcW w:type="dxa" w:w="82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租赁立柱遮阳伞，</w:t>
                  </w:r>
                  <w:r>
                    <w:rPr>
                      <w:rFonts w:ascii="仿宋_GB2312" w:hAnsi="仿宋_GB2312" w:cs="仿宋_GB2312" w:eastAsia="仿宋_GB2312"/>
                      <w:sz w:val="21"/>
                      <w:color w:val="000000"/>
                    </w:rPr>
                    <w:t>3m*3m，带承重沙袋</w:t>
                  </w:r>
                </w:p>
              </w:tc>
              <w:tc>
                <w:tcPr>
                  <w:tcW w:type="dxa" w:w="14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4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8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竞赛区搭建部分</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沙袋</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15KG配重沙袋</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发令台</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桁架台</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租赁桁架搭建平台，覆盖舞台板和地毯，</w:t>
                  </w:r>
                  <w:r>
                    <w:rPr>
                      <w:rFonts w:ascii="仿宋_GB2312" w:hAnsi="仿宋_GB2312" w:cs="仿宋_GB2312" w:eastAsia="仿宋_GB2312"/>
                      <w:sz w:val="21"/>
                      <w:color w:val="000000"/>
                    </w:rPr>
                    <w:t>6m*4m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一米栏</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隔离用</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租赁伸缩式礼宾柱一米栏</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vMerge/>
                  <w:tcBorders>
                    <w:top w:val="singl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铁马硬隔离</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人员动线隔离用</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租赁不锈钢铁马，长</w:t>
                  </w:r>
                  <w:r>
                    <w:rPr>
                      <w:rFonts w:ascii="仿宋_GB2312" w:hAnsi="仿宋_GB2312" w:cs="仿宋_GB2312" w:eastAsia="仿宋_GB2312"/>
                      <w:sz w:val="21"/>
                      <w:color w:val="000000"/>
                    </w:rPr>
                    <w:t>2m*高0.8m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沙袋</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15KG配重沙袋</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A板隔离</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人员动线隔离用</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w:t>
                  </w:r>
                  <w:r>
                    <w:rPr>
                      <w:rFonts w:ascii="仿宋_GB2312" w:hAnsi="仿宋_GB2312" w:cs="仿宋_GB2312" w:eastAsia="仿宋_GB2312"/>
                      <w:sz w:val="21"/>
                      <w:color w:val="000000"/>
                    </w:rPr>
                    <w:t>A字广告板，1m*3m，带不锈钢龙骨和沙袋承重</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检录区</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搭建封闭检录区域</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10m*宽5m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辅助裁判区</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蓬房搭建</w:t>
                  </w:r>
                  <w:r>
                    <w:rPr>
                      <w:rFonts w:ascii="仿宋_GB2312" w:hAnsi="仿宋_GB2312" w:cs="仿宋_GB2312" w:eastAsia="仿宋_GB2312"/>
                      <w:sz w:val="21"/>
                      <w:color w:val="000000"/>
                    </w:rPr>
                    <w:t>5m*5m</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5m*宽5m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成绩公示</w:t>
                  </w:r>
                  <w:r>
                    <w:rPr>
                      <w:rFonts w:ascii="仿宋_GB2312" w:hAnsi="仿宋_GB2312" w:cs="仿宋_GB2312" w:eastAsia="仿宋_GB2312"/>
                      <w:sz w:val="21"/>
                      <w:color w:val="000000"/>
                    </w:rPr>
                    <w:t>LED屏</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5m*10m</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w:t>
                  </w:r>
                  <w:r>
                    <w:rPr>
                      <w:rFonts w:ascii="仿宋_GB2312" w:hAnsi="仿宋_GB2312" w:cs="仿宋_GB2312" w:eastAsia="仿宋_GB2312"/>
                      <w:sz w:val="21"/>
                      <w:color w:val="000000"/>
                    </w:rPr>
                    <w:t>p2.8高清户外电子屏带控台</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线阵音响带控台</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租赁声扬品牌</w:t>
                  </w:r>
                  <w:r>
                    <w:rPr>
                      <w:rFonts w:ascii="仿宋_GB2312" w:hAnsi="仿宋_GB2312" w:cs="仿宋_GB2312" w:eastAsia="仿宋_GB2312"/>
                      <w:sz w:val="21"/>
                      <w:color w:val="000000"/>
                    </w:rPr>
                    <w:t>，</w:t>
                  </w:r>
                  <w:r>
                    <w:rPr>
                      <w:rFonts w:ascii="仿宋_GB2312" w:hAnsi="仿宋_GB2312" w:cs="仿宋_GB2312" w:eastAsia="仿宋_GB2312"/>
                      <w:sz w:val="21"/>
                      <w:color w:val="000000"/>
                    </w:rPr>
                    <w:t>8+4双12寸线阵 8支全频 4支低音 吊顶 M32控台</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vMerge/>
                  <w:tcBorders>
                    <w:top w:val="singl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警示牌</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地面警戒牌</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w:t>
                  </w:r>
                  <w:r>
                    <w:rPr>
                      <w:rFonts w:ascii="仿宋_GB2312" w:hAnsi="仿宋_GB2312" w:cs="仿宋_GB2312" w:eastAsia="仿宋_GB2312"/>
                      <w:sz w:val="21"/>
                      <w:color w:val="000000"/>
                    </w:rPr>
                    <w:t>KT板指示牌带不锈钢铁架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沙袋</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15KG配重沙袋</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90"/>
                  <w:vMerge/>
                  <w:tcBorders>
                    <w:top w:val="singl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帐篷</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更衣室帐篷</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3m*宽3m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场地功能区搭建</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发令台帐篷</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租赁防风防雨特装透明蓬房，长</w:t>
                  </w:r>
                  <w:r>
                    <w:rPr>
                      <w:rFonts w:ascii="仿宋_GB2312" w:hAnsi="仿宋_GB2312" w:cs="仿宋_GB2312" w:eastAsia="仿宋_GB2312"/>
                      <w:sz w:val="21"/>
                      <w:color w:val="000000"/>
                    </w:rPr>
                    <w:t>3m*宽3m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工作区帐篷</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5m*宽5m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裁判休息室</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5m*宽5m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编排室</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5m*宽5m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嘉宾休息室</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5m*宽5m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媒体休息室</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5m*宽5m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医疗处帐篷</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5m*宽5m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选手休息帐篷</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5m*宽5m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电子设备控制区帐篷</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5m*宽5m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补给站帐篷</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5m*宽5m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器材室</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5m*宽5m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弓箭存放室</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租赁不锈钢铁马，长</w:t>
                  </w:r>
                  <w:r>
                    <w:rPr>
                      <w:rFonts w:ascii="仿宋_GB2312" w:hAnsi="仿宋_GB2312" w:cs="仿宋_GB2312" w:eastAsia="仿宋_GB2312"/>
                      <w:sz w:val="21"/>
                      <w:color w:val="000000"/>
                    </w:rPr>
                    <w:t>2m*高0.8m，围挡隔离，每间48米（含一层长12米隔离及三层宽12米隔离）</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兴奋剂检测室</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租赁三面环包，软装（</w:t>
                  </w:r>
                  <w:r>
                    <w:rPr>
                      <w:rFonts w:ascii="仿宋_GB2312" w:hAnsi="仿宋_GB2312" w:cs="仿宋_GB2312" w:eastAsia="仿宋_GB2312"/>
                      <w:sz w:val="21"/>
                      <w:color w:val="000000"/>
                    </w:rPr>
                    <w:t>3面喷绘桁架遮挡4*3米，6面卫生间反光镜0.6*1.6米，桌椅2套，文件柜1套，挂钟1套）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电力网络保障休息室</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5m*宽5m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应急指挥中心</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5m*宽5m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安保指挥中心</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租赁防风防雨蓬房，长</w:t>
                  </w:r>
                  <w:r>
                    <w:rPr>
                      <w:rFonts w:ascii="仿宋_GB2312" w:hAnsi="仿宋_GB2312" w:cs="仿宋_GB2312" w:eastAsia="仿宋_GB2312"/>
                      <w:sz w:val="21"/>
                      <w:color w:val="000000"/>
                    </w:rPr>
                    <w:t>5m*宽5m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90"/>
                  <w:vMerge/>
                  <w:tcBorders>
                    <w:top w:val="singl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新闻发布厅</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背景墙桁架</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不锈钢桁架龙骨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租赁声扬品牌，</w:t>
                  </w:r>
                  <w:r>
                    <w:rPr>
                      <w:rFonts w:ascii="仿宋_GB2312" w:hAnsi="仿宋_GB2312" w:cs="仿宋_GB2312" w:eastAsia="仿宋_GB2312"/>
                      <w:sz w:val="21"/>
                      <w:color w:val="000000"/>
                    </w:rPr>
                    <w:t>4+2双12寸线阵 4支全频 2支低音 吊顶 M32控台</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桌子</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租赁条桌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椅子</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租赁椅子</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空调机</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3P空调</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w:t>
                  </w:r>
                  <w:r>
                    <w:rPr>
                      <w:rFonts w:ascii="仿宋_GB2312" w:hAnsi="仿宋_GB2312" w:cs="仿宋_GB2312" w:eastAsia="仿宋_GB2312"/>
                      <w:sz w:val="21"/>
                      <w:color w:val="000000"/>
                    </w:rPr>
                    <w:t>3P空调</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空调扇</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水雾空调扇</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租赁，水雾空调扇</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电缆</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大功率电缆</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租赁宝盛电缆，主缆</w:t>
                  </w:r>
                  <w:r>
                    <w:rPr>
                      <w:rFonts w:ascii="仿宋_GB2312" w:hAnsi="仿宋_GB2312" w:cs="仿宋_GB2312" w:eastAsia="仿宋_GB2312"/>
                      <w:sz w:val="21"/>
                      <w:color w:val="000000"/>
                    </w:rPr>
                    <w:t>4*50+1*25平方 5芯铜缆</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配电箱</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大功率配电箱</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w:t>
                  </w:r>
                  <w:r>
                    <w:rPr>
                      <w:rFonts w:ascii="仿宋_GB2312" w:hAnsi="仿宋_GB2312" w:cs="仿宋_GB2312" w:eastAsia="仿宋_GB2312"/>
                      <w:sz w:val="21"/>
                      <w:color w:val="000000"/>
                    </w:rPr>
                    <w:t>300kW大功率配电箱，浩苇电气，16A空开配电箱（保证可分6组电源）380V，2*1.3米尺寸</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货架</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器材室置物架租赁</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租赁白色加厚冷轧钢结构可调节式货架，</w:t>
                  </w:r>
                  <w:r>
                    <w:rPr>
                      <w:rFonts w:ascii="仿宋_GB2312" w:hAnsi="仿宋_GB2312" w:cs="仿宋_GB2312" w:eastAsia="仿宋_GB2312"/>
                      <w:sz w:val="21"/>
                      <w:color w:val="000000"/>
                    </w:rPr>
                    <w:t>12套四层1*0.5*2米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摄影台</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桁架台</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租赁桁架搭建，</w:t>
                  </w:r>
                  <w:r>
                    <w:rPr>
                      <w:rFonts w:ascii="仿宋_GB2312" w:hAnsi="仿宋_GB2312" w:cs="仿宋_GB2312" w:eastAsia="仿宋_GB2312"/>
                      <w:sz w:val="21"/>
                      <w:color w:val="000000"/>
                    </w:rPr>
                    <w:t>6m*4m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移动卫生间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自冲水式</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租赁组合式移动卫生间，</w:t>
                  </w:r>
                  <w:r>
                    <w:rPr>
                      <w:rFonts w:ascii="仿宋_GB2312" w:hAnsi="仿宋_GB2312" w:cs="仿宋_GB2312" w:eastAsia="仿宋_GB2312"/>
                      <w:sz w:val="21"/>
                      <w:color w:val="000000"/>
                    </w:rPr>
                    <w:t>PVC材质，1.3*1.3*2.3米尺寸，粪箱式蹲厕</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水滴旗</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设计画面</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租赁高清写真布，</w:t>
                  </w:r>
                  <w:r>
                    <w:rPr>
                      <w:rFonts w:ascii="仿宋_GB2312" w:hAnsi="仿宋_GB2312" w:cs="仿宋_GB2312" w:eastAsia="仿宋_GB2312"/>
                      <w:sz w:val="21"/>
                      <w:color w:val="000000"/>
                    </w:rPr>
                    <w:t>4m高，带铝合金撑杆、底座</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氛围营造搭建</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90"/>
                  <w:vMerge/>
                  <w:tcBorders>
                    <w:top w:val="singl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主席台背景墙</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背景墙桁架</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不锈钢桁架龙骨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雷亚架及水箱承重</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雷亚架及</w:t>
                  </w:r>
                  <w:r>
                    <w:rPr>
                      <w:rFonts w:ascii="仿宋_GB2312" w:hAnsi="仿宋_GB2312" w:cs="仿宋_GB2312" w:eastAsia="仿宋_GB2312"/>
                      <w:sz w:val="21"/>
                      <w:color w:val="000000"/>
                    </w:rPr>
                    <w:t>2吨水箱</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90"/>
                  <w:vMerge/>
                  <w:tcBorders>
                    <w:top w:val="singl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决赛背景墙</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背景墙桁架</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不锈钢桁架龙骨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雷亚架及水箱承重</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不锈钢桁架及</w:t>
                  </w:r>
                  <w:r>
                    <w:rPr>
                      <w:rFonts w:ascii="仿宋_GB2312" w:hAnsi="仿宋_GB2312" w:cs="仿宋_GB2312" w:eastAsia="仿宋_GB2312"/>
                      <w:sz w:val="21"/>
                      <w:color w:val="000000"/>
                    </w:rPr>
                    <w:t>1.5吨水箱</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颁奖台</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1、2、3名</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租赁每个</w:t>
                  </w:r>
                  <w:r>
                    <w:rPr>
                      <w:rFonts w:ascii="仿宋_GB2312" w:hAnsi="仿宋_GB2312" w:cs="仿宋_GB2312" w:eastAsia="仿宋_GB2312"/>
                      <w:sz w:val="21"/>
                      <w:color w:val="000000"/>
                    </w:rPr>
                    <w:t>3米长，0.6米宽，带高清写真布全包</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90"/>
                  <w:vMerge/>
                  <w:tcBorders>
                    <w:top w:val="singl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媒体采访墙</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背景墙桁架</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不锈钢桁架龙骨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雷亚架及水箱承重</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雷亚架及</w:t>
                  </w:r>
                  <w:r>
                    <w:rPr>
                      <w:rFonts w:ascii="仿宋_GB2312" w:hAnsi="仿宋_GB2312" w:cs="仿宋_GB2312" w:eastAsia="仿宋_GB2312"/>
                      <w:sz w:val="21"/>
                      <w:color w:val="000000"/>
                    </w:rPr>
                    <w:t>20个水泥（15KG）承重砖</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90"/>
                  <w:vMerge/>
                  <w:tcBorders>
                    <w:top w:val="singl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竞赛区背景墙</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背景墙桁架</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不锈钢桁架龙骨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背景墙雷亚架及水箱承重</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雷亚架及</w:t>
                  </w:r>
                  <w:r>
                    <w:rPr>
                      <w:rFonts w:ascii="仿宋_GB2312" w:hAnsi="仿宋_GB2312" w:cs="仿宋_GB2312" w:eastAsia="仿宋_GB2312"/>
                      <w:sz w:val="21"/>
                      <w:color w:val="000000"/>
                    </w:rPr>
                    <w:t>10吨水箱</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90"/>
                  <w:vMerge/>
                  <w:tcBorders>
                    <w:top w:val="singl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选手合影墙</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背景墙桁架</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不锈钢桁架龙骨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背景墙雷亚架及承重</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雷亚架及</w:t>
                  </w:r>
                  <w:r>
                    <w:rPr>
                      <w:rFonts w:ascii="仿宋_GB2312" w:hAnsi="仿宋_GB2312" w:cs="仿宋_GB2312" w:eastAsia="仿宋_GB2312"/>
                      <w:sz w:val="21"/>
                      <w:color w:val="000000"/>
                    </w:rPr>
                    <w:t>20个水泥（15KG）承重砖</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折叠椅</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白色</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租赁白色折叠户外椅</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p>
              </w:tc>
              <w:tc>
                <w:tcPr>
                  <w:tcW w:type="dxa" w:w="2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桌椅部分</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宴会椅</w:t>
                  </w:r>
                  <w:r>
                    <w:rPr>
                      <w:rFonts w:ascii="仿宋_GB2312" w:hAnsi="仿宋_GB2312" w:cs="仿宋_GB2312" w:eastAsia="仿宋_GB2312"/>
                      <w:sz w:val="21"/>
                      <w:color w:val="000000"/>
                    </w:rPr>
                    <w:t>VIP</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沙发</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租赁，白色皮质宴会沙发</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条桌</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包含白桌布</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租赁，折叠户外桌带白色桌布</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190"/>
                  <w:vMerge/>
                  <w:tcBorders>
                    <w:top w:val="singl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入场拱门</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雷亚架龙骨</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10m*5m*1.5m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竞赛专用器材</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承重物</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2吨水箱</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1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竞赛组织部分</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靶架</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射箭靶架，</w:t>
                  </w:r>
                  <w:r>
                    <w:rPr>
                      <w:rFonts w:ascii="仿宋_GB2312" w:hAnsi="仿宋_GB2312" w:cs="仿宋_GB2312" w:eastAsia="仿宋_GB2312"/>
                      <w:sz w:val="21"/>
                      <w:color w:val="000000"/>
                    </w:rPr>
                    <w:t>1950*1250*120mm</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租赁专业射箭竞赛器材，木制，友谊牌、鑫盾牌、三利达牌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箭靶</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整体型箭靶，</w:t>
                  </w:r>
                  <w:r>
                    <w:rPr>
                      <w:rFonts w:ascii="仿宋_GB2312" w:hAnsi="仿宋_GB2312" w:cs="仿宋_GB2312" w:eastAsia="仿宋_GB2312"/>
                      <w:sz w:val="21"/>
                      <w:color w:val="000000"/>
                    </w:rPr>
                    <w:t>128*128*18cm，白色哑光包装</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租赁专业射箭竞赛器材，草靶，友谊牌、鑫盾牌、三利达牌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箭靶套</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遮盖箭靶，防雨防晒</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租赁专业射箭竞赛器材，防水布材料，友谊牌、鑫盾牌、三利达牌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靶号牌</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PPC靶号牌，置于靶架上部</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租赁专业射箭竞赛器材，</w:t>
                  </w:r>
                  <w:r>
                    <w:rPr>
                      <w:rFonts w:ascii="仿宋_GB2312" w:hAnsi="仿宋_GB2312" w:cs="仿宋_GB2312" w:eastAsia="仿宋_GB2312"/>
                      <w:sz w:val="21"/>
                      <w:color w:val="000000"/>
                    </w:rPr>
                    <w:t>PPC材质，友谊牌、鑫盾牌、三利达牌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靶位牌</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PPC靶位牌，置于起射线前部</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租赁专业射箭竞赛器材，</w:t>
                  </w:r>
                  <w:r>
                    <w:rPr>
                      <w:rFonts w:ascii="仿宋_GB2312" w:hAnsi="仿宋_GB2312" w:cs="仿宋_GB2312" w:eastAsia="仿宋_GB2312"/>
                      <w:sz w:val="21"/>
                      <w:color w:val="000000"/>
                    </w:rPr>
                    <w:t>PPC材质，友谊牌、鑫盾牌、三利达牌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距离牌</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距离牌，包含</w:t>
                  </w:r>
                  <w:r>
                    <w:rPr>
                      <w:rFonts w:ascii="仿宋_GB2312" w:hAnsi="仿宋_GB2312" w:cs="仿宋_GB2312" w:eastAsia="仿宋_GB2312"/>
                      <w:sz w:val="21"/>
                      <w:color w:val="000000"/>
                    </w:rPr>
                    <w:t>70米、60米、50米、40米、30米、25米、18米各2个</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租赁专业射箭竞赛器材，</w:t>
                  </w:r>
                  <w:r>
                    <w:rPr>
                      <w:rFonts w:ascii="仿宋_GB2312" w:hAnsi="仿宋_GB2312" w:cs="仿宋_GB2312" w:eastAsia="仿宋_GB2312"/>
                      <w:sz w:val="21"/>
                      <w:color w:val="000000"/>
                    </w:rPr>
                    <w:t>PPC材质，友谊牌、鑫盾牌、三利达牌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翻分牌</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3位数翻记分牌</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租赁专业射箭竞赛器材，</w:t>
                  </w:r>
                  <w:r>
                    <w:rPr>
                      <w:rFonts w:ascii="仿宋_GB2312" w:hAnsi="仿宋_GB2312" w:cs="仿宋_GB2312" w:eastAsia="仿宋_GB2312"/>
                      <w:sz w:val="21"/>
                      <w:color w:val="000000"/>
                    </w:rPr>
                    <w:t>PPC材质，友谊牌、鑫盾牌、三利达牌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靶道线</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箭道线</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租赁宽度为</w:t>
                  </w:r>
                  <w:r>
                    <w:rPr>
                      <w:rFonts w:ascii="仿宋_GB2312" w:hAnsi="仿宋_GB2312" w:cs="仿宋_GB2312" w:eastAsia="仿宋_GB2312"/>
                      <w:sz w:val="21"/>
                      <w:color w:val="000000"/>
                    </w:rPr>
                    <w:t>5cm，尼龙背胶材质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三米绳</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黄色</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租赁黄色，宽度为</w:t>
                  </w:r>
                  <w:r>
                    <w:rPr>
                      <w:rFonts w:ascii="仿宋_GB2312" w:hAnsi="仿宋_GB2312" w:cs="仿宋_GB2312" w:eastAsia="仿宋_GB2312"/>
                      <w:sz w:val="21"/>
                      <w:color w:val="000000"/>
                    </w:rPr>
                    <w:t>5cm，尼龙材质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运箭筒</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亚克力材质软包专用筒</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租赁射箭专用桶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代理人马甲</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蓝色射箭专用马甲</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租赁友谊牌专用马甲</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标志牌</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标示牌，包含三米线、起射线、候射线、限制线、一米线、器材区、休息区、撒防区、警戒区、媒体区各</w:t>
                  </w:r>
                  <w:r>
                    <w:rPr>
                      <w:rFonts w:ascii="仿宋_GB2312" w:hAnsi="仿宋_GB2312" w:cs="仿宋_GB2312" w:eastAsia="仿宋_GB2312"/>
                      <w:sz w:val="21"/>
                      <w:color w:val="000000"/>
                    </w:rPr>
                    <w:t>2个</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租赁，专业射箭竞赛器材，</w:t>
                  </w:r>
                  <w:r>
                    <w:rPr>
                      <w:rFonts w:ascii="仿宋_GB2312" w:hAnsi="仿宋_GB2312" w:cs="仿宋_GB2312" w:eastAsia="仿宋_GB2312"/>
                      <w:sz w:val="21"/>
                      <w:color w:val="000000"/>
                    </w:rPr>
                    <w:t>PPC材质，友谊牌、鑫盾牌、三利达牌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量靶尺</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量靶尺，不锈钢材质，中箭协认证器材</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租赁，专业射箭竞赛器材，不锈钢材质，友谊牌、鑫盾牌、三利达牌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190"/>
                  <w:vMerge/>
                  <w:tcBorders>
                    <w:top w:val="non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备用弓</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反曲弓，租赁</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租赁三利达牌竞赛用弓</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复合弓，租赁</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租赁三利达牌竞赛用弓</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备用箭</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碳纤维箭</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租赁三利达牌快速箭</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风向筒</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主框杆为钢管，风筒</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租赁专业射箭竞赛器材，风筒，友谊牌、鑫盾牌、三利达牌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风向旗</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采用质地轻薄面料</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租赁专业射箭竞赛器材，轻薄布料，友谊牌、鑫盾牌、三利达牌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面</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塑料靶钉</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内芯为铁质，方便固定</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租赁专业射箭竞赛器材，塑料盖铁钉，友谊牌、鑫盾牌、三利达牌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拔箭器</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塑胶</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租赁射箭竞赛器材，塑胶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遮蔽篷（隐蔽屋）</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木板搭建</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租赁高密度竹木板，厚度不低于</w:t>
                  </w:r>
                  <w:r>
                    <w:rPr>
                      <w:rFonts w:ascii="仿宋_GB2312" w:hAnsi="仿宋_GB2312" w:cs="仿宋_GB2312" w:eastAsia="仿宋_GB2312"/>
                      <w:sz w:val="21"/>
                      <w:color w:val="000000"/>
                    </w:rPr>
                    <w:t>30mm，长3*m高2m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推靶车</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专用大轮车</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租赁友谊体育专用推靶车</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观察镜</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单筒望远镜带三脚架</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租赁高牧牌</w:t>
                  </w:r>
                  <w:r>
                    <w:rPr>
                      <w:rFonts w:ascii="仿宋_GB2312" w:hAnsi="仿宋_GB2312" w:cs="仿宋_GB2312" w:eastAsia="仿宋_GB2312"/>
                      <w:sz w:val="21"/>
                      <w:color w:val="000000"/>
                    </w:rPr>
                    <w:t>80倍弯头镜，带专用稳定三脚架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190"/>
                  <w:vMerge/>
                  <w:tcBorders>
                    <w:top w:val="non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挡箭布</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挡箭布</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w:t>
                  </w:r>
                  <w:r>
                    <w:rPr>
                      <w:rFonts w:ascii="仿宋_GB2312" w:hAnsi="仿宋_GB2312" w:cs="仿宋_GB2312" w:eastAsia="仿宋_GB2312"/>
                      <w:sz w:val="21"/>
                      <w:color w:val="000000"/>
                    </w:rPr>
                    <w:t>80m*4.5m，20m*4.5m，加厚尼龙挡箭布，防穿箭用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桁架</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不锈钢桁架龙骨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358</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承重架</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雷亚架及</w:t>
                  </w:r>
                  <w:r>
                    <w:rPr>
                      <w:rFonts w:ascii="仿宋_GB2312" w:hAnsi="仿宋_GB2312" w:cs="仿宋_GB2312" w:eastAsia="仿宋_GB2312"/>
                      <w:sz w:val="21"/>
                      <w:color w:val="000000"/>
                    </w:rPr>
                    <w:t>10吨水箱</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成绩输入器</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租赁射箭专用成绩输入器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计分器</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租赁射箭专用计分器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灯光计时信号器</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租赁一套发令器，两套</w:t>
                  </w:r>
                  <w:r>
                    <w:rPr>
                      <w:rFonts w:ascii="仿宋_GB2312" w:hAnsi="仿宋_GB2312" w:cs="仿宋_GB2312" w:eastAsia="仿宋_GB2312"/>
                      <w:sz w:val="21"/>
                      <w:color w:val="000000"/>
                    </w:rPr>
                    <w:t>LED屏，100米信号线2组，100米电源线3组，中箭协认证器材</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赛事物料部分</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对讲机</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带耳麦及充电器</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租赁功率不低于</w:t>
                  </w:r>
                  <w:r>
                    <w:rPr>
                      <w:rFonts w:ascii="仿宋_GB2312" w:hAnsi="仿宋_GB2312" w:cs="仿宋_GB2312" w:eastAsia="仿宋_GB2312"/>
                      <w:sz w:val="21"/>
                      <w:color w:val="000000"/>
                    </w:rPr>
                    <w:t>10W，北峰牌、摩托罗拉牌或科立讯牌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190"/>
                  <w:vMerge/>
                  <w:tcBorders>
                    <w:top w:val="non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办公用品</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针式打印机，租赁</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租赁惠普打印机、联想打印机、佳能打印机</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激光高速打印机，租赁</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租赁惠普打印机、联想打印机、佳能打印机</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1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推广宣传部分</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照片直播</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1个平台</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租赁照片直播平台服务费</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平台</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视频直播</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决赛直播</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w:t>
                  </w:r>
                  <w:r>
                    <w:rPr>
                      <w:rFonts w:ascii="仿宋_GB2312" w:hAnsi="仿宋_GB2312" w:cs="仿宋_GB2312" w:eastAsia="仿宋_GB2312"/>
                      <w:sz w:val="21"/>
                      <w:color w:val="000000"/>
                    </w:rPr>
                    <w:t>6机位（SONY Z-190），1个切换台（洋铭HS-1300），1个摇臂，1个航拍（大疆无人机），1套字幕，1套直播系统，1套5G聚合网络，3个平台</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1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安保医务电力、网络、车辆等保障部分</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专用网络信号</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网络流媒体信号</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w:t>
                  </w:r>
                  <w:r>
                    <w:rPr>
                      <w:rFonts w:ascii="仿宋_GB2312" w:hAnsi="仿宋_GB2312" w:cs="仿宋_GB2312" w:eastAsia="仿宋_GB2312"/>
                      <w:sz w:val="21"/>
                      <w:color w:val="000000"/>
                    </w:rPr>
                    <w:t>3路网络（公网、内网、公安网），网络上行速率不低于50M，下行不低于1000M，位覆盖9处功能场地（实验学校田径场，编排室，媒体工作间，裁判室，教学楼（兴奋剂检测室），六楼会议室 （新闻发布厅），安保指挥中心，应急指挥中心），含交换机、路由</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UPS电源</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不断电</w:t>
                  </w:r>
                  <w:r>
                    <w:rPr>
                      <w:rFonts w:ascii="仿宋_GB2312" w:hAnsi="仿宋_GB2312" w:cs="仿宋_GB2312" w:eastAsia="仿宋_GB2312"/>
                      <w:sz w:val="21"/>
                      <w:color w:val="000000"/>
                    </w:rPr>
                    <w:t>UPS电源</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租赁大储存科士达电源，</w:t>
                  </w:r>
                  <w:r>
                    <w:rPr>
                      <w:rFonts w:ascii="仿宋_GB2312" w:hAnsi="仿宋_GB2312" w:cs="仿宋_GB2312" w:eastAsia="仿宋_GB2312"/>
                      <w:sz w:val="21"/>
                      <w:color w:val="000000"/>
                    </w:rPr>
                    <w:t>40kVA/36KW 不间断电源</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安保器械</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安检设备等</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租赁安检门（带摄像头、人数统计系统）、金属探测仪，接入公安内网</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小货车</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1辆箱式货车</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w:t>
                  </w:r>
                  <w:r>
                    <w:rPr>
                      <w:rFonts w:ascii="仿宋_GB2312" w:hAnsi="仿宋_GB2312" w:cs="仿宋_GB2312" w:eastAsia="仿宋_GB2312"/>
                      <w:sz w:val="21"/>
                      <w:color w:val="000000"/>
                    </w:rPr>
                    <w:t>1车12天</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吊车</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带笼头起重吊车</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w:t>
                  </w:r>
                  <w:r>
                    <w:rPr>
                      <w:rFonts w:ascii="仿宋_GB2312" w:hAnsi="仿宋_GB2312" w:cs="仿宋_GB2312" w:eastAsia="仿宋_GB2312"/>
                      <w:sz w:val="21"/>
                      <w:color w:val="000000"/>
                    </w:rPr>
                    <w:t>1车2天</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台班</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三轮车</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场内运输车，租赁</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租赁三轮电动车</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裁判摆渡大巴车</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宇通或金龙大巴车，赛场至裁判员酒店每日</w:t>
                  </w:r>
                  <w:r>
                    <w:rPr>
                      <w:rFonts w:ascii="仿宋_GB2312" w:hAnsi="仿宋_GB2312" w:cs="仿宋_GB2312" w:eastAsia="仿宋_GB2312"/>
                      <w:sz w:val="21"/>
                      <w:color w:val="000000"/>
                    </w:rPr>
                    <w:t>7：00-19：00往返</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39座，8天</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w:t>
                  </w:r>
                  <w:r>
                    <w:rPr>
                      <w:rFonts w:ascii="仿宋_GB2312" w:hAnsi="仿宋_GB2312" w:cs="仿宋_GB2312" w:eastAsia="仿宋_GB2312"/>
                      <w:sz w:val="21"/>
                      <w:color w:val="000000"/>
                    </w:rPr>
                    <w:t>/日</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选手摆渡车</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公交车，赛场至运动员酒店每日</w:t>
                  </w:r>
                  <w:r>
                    <w:rPr>
                      <w:rFonts w:ascii="仿宋_GB2312" w:hAnsi="仿宋_GB2312" w:cs="仿宋_GB2312" w:eastAsia="仿宋_GB2312"/>
                      <w:sz w:val="21"/>
                      <w:color w:val="000000"/>
                    </w:rPr>
                    <w:t>7：00-19：00往返</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w:t>
                  </w:r>
                  <w:r>
                    <w:rPr>
                      <w:rFonts w:ascii="仿宋_GB2312" w:hAnsi="仿宋_GB2312" w:cs="仿宋_GB2312" w:eastAsia="仿宋_GB2312"/>
                      <w:sz w:val="21"/>
                      <w:color w:val="000000"/>
                    </w:rPr>
                    <w:t>39座公交车</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1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其他部分</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冰箱</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2米高*0.6米宽</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租赁海尔冰箱，带挂锁</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兴奋剂检测室储存样本用</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冰柜</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0.6高*0.6米宽</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租赁美菱冰柜，带挂锁</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兴奋剂检测室储存样本用</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礼仪</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服装租赁</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长款专用礼服</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冰桶</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赛事专用降温冰桶，租赁</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租赁保温冰桶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r>
                    <w:rPr>
                      <w:rFonts w:ascii="仿宋_GB2312" w:hAnsi="仿宋_GB2312" w:cs="仿宋_GB2312" w:eastAsia="仿宋_GB2312"/>
                      <w:sz w:val="21"/>
                      <w:color w:val="000000"/>
                    </w:rPr>
                    <w:t>/天</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552"/>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服务类</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19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裁判员、技术官员部分</w:t>
                  </w:r>
                </w:p>
              </w:tc>
              <w:tc>
                <w:tcPr>
                  <w:tcW w:type="dxa" w:w="316"/>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裁判员费用</w:t>
                  </w:r>
                </w:p>
              </w:tc>
              <w:tc>
                <w:tcPr>
                  <w:tcW w:type="dxa" w:w="3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裁判员住宿</w:t>
                  </w:r>
                </w:p>
              </w:tc>
              <w:tc>
                <w:tcPr>
                  <w:tcW w:type="dxa" w:w="82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35人，8日</w:t>
                  </w:r>
                </w:p>
              </w:tc>
              <w:tc>
                <w:tcPr>
                  <w:tcW w:type="dxa" w:w="14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8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参照十八运组委会通知费用标准</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裁判员交通</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往返</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裁判员餐饮</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35人，8日，早餐、午餐、晚餐</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裁判员补助</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35人，8日</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190"/>
                  <w:vMerge/>
                  <w:tcBorders>
                    <w:top w:val="singl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辅助裁判员费用</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辅助裁判交通</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55座，8天</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w:t>
                  </w:r>
                  <w:r>
                    <w:rPr>
                      <w:rFonts w:ascii="仿宋_GB2312" w:hAnsi="仿宋_GB2312" w:cs="仿宋_GB2312" w:eastAsia="仿宋_GB2312"/>
                      <w:sz w:val="21"/>
                      <w:color w:val="000000"/>
                    </w:rPr>
                    <w:t>/日</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辅助裁判餐饮</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50人，8日，午餐</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190"/>
                  <w:vMerge/>
                  <w:tcBorders>
                    <w:top w:val="singl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辅助裁判补助</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50人，8日</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vMerge/>
                  <w:tcBorders>
                    <w:top w:val="singl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1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人员部分</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场地保洁人员</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4人12天</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女工</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推靶工人</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8人8天</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男工</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空调机</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维护工人</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电力接入，日常维护工人</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移动卫生间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安装工人费</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卫生间安装、拆卸</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移动卫生间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清污工人费</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含工人清污、消杀、转运费</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UPS电源</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运维电工</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专业持证电工，日常电源维护</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安保器械</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维护工人</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安保器械技术员</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折叠椅</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日常维护工人</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折叠椅摆放，日常擦洗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条桌</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日常维护工人</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桌子摆放，日常擦洗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装卸工人</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10人2天</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男工</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音响师</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2人12天</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专业人员</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LED屏控制师</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2人12天</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专业人员</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主持人</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1人1天</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专业人员</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礼仪</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8人1天</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170CM以上专业礼仪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搭建工人</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20人5天</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男木工</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1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推广宣传部分</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摄影</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2人8天</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专业摄像师带摄影器材</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摄像</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2人8天</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专业摄像师带摄影器材</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1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安保医务电力、网络、车辆等保障部分</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食品检测费</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运动员食品检测费</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2次/日</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保障人员用餐</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午餐</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100人，12日</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其他部分</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保险</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工作人员，裁判员，辅助裁判等</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运动保险，</w:t>
                  </w:r>
                  <w:r>
                    <w:rPr>
                      <w:rFonts w:ascii="仿宋_GB2312" w:hAnsi="仿宋_GB2312" w:cs="仿宋_GB2312" w:eastAsia="仿宋_GB2312"/>
                      <w:sz w:val="21"/>
                      <w:color w:val="000000"/>
                    </w:rPr>
                    <w:t>8天时间，意外身故伤残不低于50万元，意外和急性病医疗不低于5万元，赛事组织责任险不低于200万元</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份</w:t>
                  </w:r>
                  <w:r>
                    <w:rPr>
                      <w:rFonts w:ascii="仿宋_GB2312" w:hAnsi="仿宋_GB2312" w:cs="仿宋_GB2312" w:eastAsia="仿宋_GB2312"/>
                      <w:sz w:val="21"/>
                      <w:color w:val="000000"/>
                    </w:rPr>
                    <w:t>/人</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2552"/>
                  <w:gridSpan w:val="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采购类</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190"/>
                  <w:vMerge w:val="restart"/>
                  <w:tcBorders>
                    <w:top w:val="singl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场地搭建部分</w:t>
                  </w:r>
                </w:p>
              </w:tc>
              <w:tc>
                <w:tcPr>
                  <w:tcW w:type="dxa" w:w="3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新闻发布厅</w:t>
                  </w:r>
                </w:p>
              </w:tc>
              <w:tc>
                <w:tcPr>
                  <w:tcW w:type="dxa" w:w="31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背景墙画面</w:t>
                  </w:r>
                </w:p>
              </w:tc>
              <w:tc>
                <w:tcPr>
                  <w:tcW w:type="dxa" w:w="82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制作高清写真布</w:t>
                  </w:r>
                </w:p>
              </w:tc>
              <w:tc>
                <w:tcPr>
                  <w:tcW w:type="dxa" w:w="14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8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190"/>
                  <w:vMerge/>
                  <w:tcBorders>
                    <w:top w:val="single" w:color="000000" w:sz="4"/>
                    <w:left w:val="none" w:color="000000" w:sz="4"/>
                    <w:bottom w:val="non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主席台背景墙</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背景墙画面</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制作高清写真布</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190"/>
                  <w:vMerge/>
                  <w:tcBorders>
                    <w:top w:val="single" w:color="000000" w:sz="4"/>
                    <w:left w:val="none" w:color="000000" w:sz="4"/>
                    <w:bottom w:val="non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决赛背景墙</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背景墙画面</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制作高清写真布</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190"/>
                  <w:vMerge/>
                  <w:tcBorders>
                    <w:top w:val="single" w:color="000000" w:sz="4"/>
                    <w:left w:val="none" w:color="000000" w:sz="4"/>
                    <w:bottom w:val="non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媒体采访墙</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背景墙画面</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制作高清写真布</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190"/>
                  <w:vMerge/>
                  <w:tcBorders>
                    <w:top w:val="single" w:color="000000" w:sz="4"/>
                    <w:left w:val="none" w:color="000000" w:sz="4"/>
                    <w:bottom w:val="non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竞赛区背景墙</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背景墙画面</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制作高清写真布</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190"/>
                  <w:vMerge/>
                  <w:tcBorders>
                    <w:top w:val="single" w:color="000000" w:sz="4"/>
                    <w:left w:val="none" w:color="000000" w:sz="4"/>
                    <w:bottom w:val="non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选手合影墙</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背景墙画面</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制作高清写真布</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190"/>
                  <w:vMerge/>
                  <w:tcBorders>
                    <w:top w:val="single" w:color="000000" w:sz="4"/>
                    <w:left w:val="none" w:color="000000" w:sz="4"/>
                    <w:bottom w:val="non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入场拱门</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拱门画面</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制作高清写真布</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190"/>
                  <w:vMerge/>
                  <w:tcBorders>
                    <w:top w:val="single" w:color="000000" w:sz="4"/>
                    <w:left w:val="none" w:color="000000" w:sz="4"/>
                    <w:bottom w:val="non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插线板</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大功率插线板</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采购公牛牌、得力牌，飞利浦牌，</w:t>
                  </w:r>
                  <w:r>
                    <w:rPr>
                      <w:rFonts w:ascii="仿宋_GB2312" w:hAnsi="仿宋_GB2312" w:cs="仿宋_GB2312" w:eastAsia="仿宋_GB2312"/>
                      <w:sz w:val="21"/>
                      <w:color w:val="000000"/>
                    </w:rPr>
                    <w:t>10米8孔大功率插线板</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190"/>
                  <w:vMerge/>
                  <w:tcBorders>
                    <w:top w:val="single" w:color="000000" w:sz="4"/>
                    <w:left w:val="none" w:color="000000" w:sz="4"/>
                    <w:bottom w:val="non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决赛靶道地毯</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4mm*10m*120m</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采购蓝色化纤材质</w:t>
                  </w:r>
                  <w:r>
                    <w:rPr>
                      <w:rFonts w:ascii="仿宋_GB2312" w:hAnsi="仿宋_GB2312" w:cs="仿宋_GB2312" w:eastAsia="仿宋_GB2312"/>
                      <w:sz w:val="21"/>
                      <w:color w:val="000000"/>
                    </w:rPr>
                    <w:t>(5米宽分体式）</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190"/>
                  <w:vMerge/>
                  <w:tcBorders>
                    <w:top w:val="single" w:color="000000" w:sz="4"/>
                    <w:left w:val="none" w:color="000000" w:sz="4"/>
                    <w:bottom w:val="non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主席台地毯</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4mm*6m*12m</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采购蓝色化纤材质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190"/>
                  <w:vMerge/>
                  <w:tcBorders>
                    <w:top w:val="single" w:color="000000" w:sz="4"/>
                    <w:left w:val="none" w:color="000000" w:sz="4"/>
                    <w:bottom w:val="non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男女更衣室地毯</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4mm*5m*5m，2套</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采购蓝色化纤材质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190"/>
                  <w:vMerge/>
                  <w:tcBorders>
                    <w:top w:val="single" w:color="000000" w:sz="4"/>
                    <w:left w:val="none" w:color="000000" w:sz="4"/>
                    <w:bottom w:val="non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嘉宾休息室地毯</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4mm*5m*5m，1套</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采购蓝色化纤材质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19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竞赛组织部分</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比赛靶纸直径</w:t>
                  </w:r>
                  <w:r>
                    <w:rPr>
                      <w:rFonts w:ascii="仿宋_GB2312" w:hAnsi="仿宋_GB2312" w:cs="仿宋_GB2312" w:eastAsia="仿宋_GB2312"/>
                      <w:sz w:val="21"/>
                      <w:color w:val="000000"/>
                    </w:rPr>
                    <w:t>80cm全环环靶</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比赛靶纸</w:t>
                  </w:r>
                  <w:r>
                    <w:rPr>
                      <w:rFonts w:ascii="仿宋_GB2312" w:hAnsi="仿宋_GB2312" w:cs="仿宋_GB2312" w:eastAsia="仿宋_GB2312"/>
                      <w:sz w:val="21"/>
                      <w:color w:val="000000"/>
                    </w:rPr>
                    <w:t>80*80cm全环靶纸，中箭协认证器材</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采购专业射箭竞赛器材，防水无纺布材质，友谊牌，含运费</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比赛靶纸直径</w:t>
                  </w:r>
                  <w:r>
                    <w:rPr>
                      <w:rFonts w:ascii="仿宋_GB2312" w:hAnsi="仿宋_GB2312" w:cs="仿宋_GB2312" w:eastAsia="仿宋_GB2312"/>
                      <w:sz w:val="21"/>
                      <w:color w:val="000000"/>
                    </w:rPr>
                    <w:t>80cm内6环环靶（5-10环）</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比赛靶纸</w:t>
                  </w:r>
                  <w:r>
                    <w:rPr>
                      <w:rFonts w:ascii="仿宋_GB2312" w:hAnsi="仿宋_GB2312" w:cs="仿宋_GB2312" w:eastAsia="仿宋_GB2312"/>
                      <w:sz w:val="21"/>
                      <w:color w:val="000000"/>
                    </w:rPr>
                    <w:t>48*48cm靶纸，中箭协认证器材</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采购专业射箭竞赛器材，防水无纺布材质，友谊牌，含运费</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190"/>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比赛靶纸</w:t>
                  </w:r>
                  <w:r>
                    <w:rPr>
                      <w:rFonts w:ascii="仿宋_GB2312" w:hAnsi="仿宋_GB2312" w:cs="仿宋_GB2312" w:eastAsia="仿宋_GB2312"/>
                      <w:sz w:val="21"/>
                      <w:color w:val="000000"/>
                    </w:rPr>
                    <w:t>122环靶</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一字三连环靶纸，中箭协认证器材</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采购专业射箭竞赛器材，防水无纺布材质，友谊牌，含运费</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张</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1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裁判员、技术官员部分</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裁判用具</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裁判执裁专业用具</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采购多功能腰包，</w:t>
                  </w:r>
                  <w:r>
                    <w:rPr>
                      <w:rFonts w:ascii="仿宋_GB2312" w:hAnsi="仿宋_GB2312" w:cs="仿宋_GB2312" w:eastAsia="仿宋_GB2312"/>
                      <w:sz w:val="21"/>
                      <w:color w:val="000000"/>
                    </w:rPr>
                    <w:t>3米钢尺，放大镜、红黄牌、拔箭胶、微型计算器、红蓝黑三色笔、平口钳、数显游标卡尺等</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裁判员</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190"/>
                  <w:vMerge/>
                  <w:tcBorders>
                    <w:top w:val="non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裁判员服装</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防晒衣</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采购卡尔美牌夏季薄款防晒衣，</w:t>
                  </w:r>
                  <w:r>
                    <w:rPr>
                      <w:rFonts w:ascii="仿宋_GB2312" w:hAnsi="仿宋_GB2312" w:cs="仿宋_GB2312" w:eastAsia="仿宋_GB2312"/>
                      <w:sz w:val="21"/>
                      <w:color w:val="000000"/>
                    </w:rPr>
                    <w:t>UPF大于40，且UVA透过率小于5%</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防晒</w:t>
                  </w:r>
                  <w:r>
                    <w:rPr>
                      <w:rFonts w:ascii="仿宋_GB2312" w:hAnsi="仿宋_GB2312" w:cs="仿宋_GB2312" w:eastAsia="仿宋_GB2312"/>
                      <w:sz w:val="21"/>
                      <w:color w:val="000000"/>
                    </w:rPr>
                    <w:t>T恤</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采购卡尔美牌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深色长裤</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采购卡尔美裁判裤</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防晒帽</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采购夏季渔夫遮阳帽，棉涤面料，头围</w:t>
                  </w:r>
                  <w:r>
                    <w:rPr>
                      <w:rFonts w:ascii="仿宋_GB2312" w:hAnsi="仿宋_GB2312" w:cs="仿宋_GB2312" w:eastAsia="仿宋_GB2312"/>
                      <w:sz w:val="21"/>
                      <w:color w:val="000000"/>
                    </w:rPr>
                    <w:t>56-60cm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冰袖</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采购轻薄面料，能阻隔紫外线，高弹柔软，均码</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190"/>
                  <w:vMerge/>
                  <w:tcBorders>
                    <w:top w:val="non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辅助裁判员服装</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防晒衣</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采购夏季薄款防晒衣，</w:t>
                  </w:r>
                  <w:r>
                    <w:rPr>
                      <w:rFonts w:ascii="仿宋_GB2312" w:hAnsi="仿宋_GB2312" w:cs="仿宋_GB2312" w:eastAsia="仿宋_GB2312"/>
                      <w:sz w:val="21"/>
                      <w:color w:val="000000"/>
                    </w:rPr>
                    <w:t>UPF大于40，且UVA透过率小于5%</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辅助裁判</w:t>
                  </w: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防晒帽</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采购夏季渔夫遮阳帽，棉涤面料，头围</w:t>
                  </w:r>
                  <w:r>
                    <w:rPr>
                      <w:rFonts w:ascii="仿宋_GB2312" w:hAnsi="仿宋_GB2312" w:cs="仿宋_GB2312" w:eastAsia="仿宋_GB2312"/>
                      <w:sz w:val="21"/>
                      <w:color w:val="000000"/>
                    </w:rPr>
                    <w:t>56-60cm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冰袖</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采购夏季薄款防晒衣，</w:t>
                  </w:r>
                  <w:r>
                    <w:rPr>
                      <w:rFonts w:ascii="仿宋_GB2312" w:hAnsi="仿宋_GB2312" w:cs="仿宋_GB2312" w:eastAsia="仿宋_GB2312"/>
                      <w:sz w:val="21"/>
                      <w:color w:val="000000"/>
                    </w:rPr>
                    <w:t>UPF大于40，且UVA透过率小于5%</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vMerge/>
                  <w:tcBorders>
                    <w:top w:val="none" w:color="000000" w:sz="4"/>
                    <w:left w:val="none" w:color="000000" w:sz="4"/>
                    <w:bottom w:val="single" w:color="000000" w:sz="4"/>
                    <w:right w:val="single" w:color="000000" w:sz="4"/>
                  </w:tcBorders>
                </w:tc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1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赛事物料部分</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手持喇叭</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喊话器</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采购琅韵牌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190"/>
                  <w:vMerge/>
                  <w:tcBorders>
                    <w:top w:val="non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办公用品</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铜板防水纸</w:t>
                  </w:r>
                </w:p>
              </w:tc>
              <w:tc>
                <w:tcPr>
                  <w:tcW w:type="dxa" w:w="82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采购得力、晨光、齐心、南孚办公用品</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A4打印纸</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防水塑封套，</w:t>
                  </w:r>
                  <w:r>
                    <w:rPr>
                      <w:rFonts w:ascii="仿宋_GB2312" w:hAnsi="仿宋_GB2312" w:cs="仿宋_GB2312" w:eastAsia="仿宋_GB2312"/>
                      <w:sz w:val="21"/>
                      <w:color w:val="000000"/>
                    </w:rPr>
                    <w:t>A4</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黑色油性圆珠笔</w:t>
                  </w:r>
                  <w:r>
                    <w:rPr>
                      <w:rFonts w:ascii="仿宋_GB2312" w:hAnsi="仿宋_GB2312" w:cs="仿宋_GB2312" w:eastAsia="仿宋_GB2312"/>
                      <w:sz w:val="21"/>
                      <w:color w:val="000000"/>
                    </w:rPr>
                    <w:t>0.5</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计算器</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7号电池</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粒</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5号电池</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粒</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文件袋</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手提袋</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剪刀</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订书机</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美工刀</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双面胶</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胶带</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171</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黑色中性笔</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172</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红黑双色中性笔</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173</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板夹，</w:t>
                  </w:r>
                  <w:r>
                    <w:rPr>
                      <w:rFonts w:ascii="仿宋_GB2312" w:hAnsi="仿宋_GB2312" w:cs="仿宋_GB2312" w:eastAsia="仿宋_GB2312"/>
                      <w:sz w:val="21"/>
                      <w:color w:val="000000"/>
                    </w:rPr>
                    <w:t>A4尺寸</w:t>
                  </w:r>
                </w:p>
              </w:tc>
              <w:tc>
                <w:tcPr>
                  <w:tcW w:type="dxa" w:w="822"/>
                  <w:vMerge/>
                  <w:tcBorders>
                    <w:top w:val="none" w:color="000000" w:sz="4"/>
                    <w:left w:val="none" w:color="000000" w:sz="4"/>
                    <w:bottom w:val="single" w:color="000000" w:sz="4"/>
                    <w:right w:val="single" w:color="000000" w:sz="4"/>
                  </w:tcBorders>
                </w:tcP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174</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颁奖托盘</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十八运定制</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租赁书纸托盘</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175</w:t>
                  </w:r>
                </w:p>
              </w:tc>
              <w:tc>
                <w:tcPr>
                  <w:tcW w:type="dxa" w:w="190"/>
                  <w:vMerge/>
                  <w:tcBorders>
                    <w:top w:val="none" w:color="000000" w:sz="4"/>
                    <w:left w:val="none" w:color="000000" w:sz="4"/>
                    <w:bottom w:val="single" w:color="000000" w:sz="4"/>
                    <w:right w:val="single" w:color="000000" w:sz="4"/>
                  </w:tcBorders>
                </w:tcP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用水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矿泉水</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采购农夫山泉、哇哈哈牌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176</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饮料（兴奋剂检测用）</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采购带颜色</w:t>
                  </w:r>
                  <w:r>
                    <w:rPr>
                      <w:rFonts w:ascii="仿宋_GB2312" w:hAnsi="仿宋_GB2312" w:cs="仿宋_GB2312" w:eastAsia="仿宋_GB2312"/>
                      <w:sz w:val="21"/>
                      <w:color w:val="000000"/>
                    </w:rPr>
                    <w:t>vc饮料，橙色，紫色，蓝色</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水杯</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一次性纸杯</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v厚德福、家乐、妙洁</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178</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水果</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香蕉等补给品</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7天时间，每天采购300人次（香蕉300根）</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179</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糕点</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小面包等补充体力</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7天时间，每天采购300人次（达利园20g小面包600块）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嘉宾区门头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KT板，高30cm*长80cm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181</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兴奋剂检测室门头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KT板，高30cm*长80cm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更衣室门头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KT板，高30cm*长80cm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183</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裁判室门头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KT板，高30cm*长80cm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184</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工作区门头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KT板，高30cm*长80cm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185</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医疗处门头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KT板，高30cm*长80cm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186</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媒体区门头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KT板，高30cm*长80cm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补给区门头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KT板，高30cm*长80cm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188</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器材室门头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KT板，高30cm*长80cm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各代表队门头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KT板，高30cm*长80cm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代表队手举牌</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亚克力板带拉杆</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w:t>
                  </w:r>
                  <w:r>
                    <w:rPr>
                      <w:rFonts w:ascii="仿宋_GB2312" w:hAnsi="仿宋_GB2312" w:cs="仿宋_GB2312" w:eastAsia="仿宋_GB2312"/>
                      <w:sz w:val="21"/>
                      <w:color w:val="000000"/>
                    </w:rPr>
                    <w:t>50*40厘米亚克力板</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191</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电子设备控制区门头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KT板，高30cm*长80cm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192</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VIP证件</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PVC材质带挂绳</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w:t>
                  </w:r>
                  <w:r>
                    <w:rPr>
                      <w:rFonts w:ascii="仿宋_GB2312" w:hAnsi="仿宋_GB2312" w:cs="仿宋_GB2312" w:eastAsia="仿宋_GB2312"/>
                      <w:sz w:val="21"/>
                      <w:color w:val="000000"/>
                    </w:rPr>
                    <w:t>PVC材质带挂绳，带激光防伪贴</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193</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选手证件</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PVC材质带挂绳</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w:t>
                  </w:r>
                  <w:r>
                    <w:rPr>
                      <w:rFonts w:ascii="仿宋_GB2312" w:hAnsi="仿宋_GB2312" w:cs="仿宋_GB2312" w:eastAsia="仿宋_GB2312"/>
                      <w:sz w:val="21"/>
                      <w:color w:val="000000"/>
                    </w:rPr>
                    <w:t>PVC材质带挂绳，带激光防伪贴</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194</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领队证件</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PVC材质带挂绳</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w:t>
                  </w:r>
                  <w:r>
                    <w:rPr>
                      <w:rFonts w:ascii="仿宋_GB2312" w:hAnsi="仿宋_GB2312" w:cs="仿宋_GB2312" w:eastAsia="仿宋_GB2312"/>
                      <w:sz w:val="21"/>
                      <w:color w:val="000000"/>
                    </w:rPr>
                    <w:t>PVC材质带挂绳，带激光防伪贴</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教练证件</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PVC材质带挂绳</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w:t>
                  </w:r>
                  <w:r>
                    <w:rPr>
                      <w:rFonts w:ascii="仿宋_GB2312" w:hAnsi="仿宋_GB2312" w:cs="仿宋_GB2312" w:eastAsia="仿宋_GB2312"/>
                      <w:sz w:val="21"/>
                      <w:color w:val="000000"/>
                    </w:rPr>
                    <w:t>PVC材质带挂绳，带激光防伪贴</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196</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媒体证</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PVC材质带挂绳</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w:t>
                  </w:r>
                  <w:r>
                    <w:rPr>
                      <w:rFonts w:ascii="仿宋_GB2312" w:hAnsi="仿宋_GB2312" w:cs="仿宋_GB2312" w:eastAsia="仿宋_GB2312"/>
                      <w:sz w:val="21"/>
                      <w:color w:val="000000"/>
                    </w:rPr>
                    <w:t>PVC材质带挂绳，带激光防伪贴</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197</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工作证</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PVC材质带挂绳</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w:t>
                  </w:r>
                  <w:r>
                    <w:rPr>
                      <w:rFonts w:ascii="仿宋_GB2312" w:hAnsi="仿宋_GB2312" w:cs="仿宋_GB2312" w:eastAsia="仿宋_GB2312"/>
                      <w:sz w:val="21"/>
                      <w:color w:val="000000"/>
                    </w:rPr>
                    <w:t>PVC材质带挂绳，带激光防伪贴</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裁判证</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PVC材质带挂绳</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w:t>
                  </w:r>
                  <w:r>
                    <w:rPr>
                      <w:rFonts w:ascii="仿宋_GB2312" w:hAnsi="仿宋_GB2312" w:cs="仿宋_GB2312" w:eastAsia="仿宋_GB2312"/>
                      <w:sz w:val="21"/>
                      <w:color w:val="000000"/>
                    </w:rPr>
                    <w:t>PVC材质带挂绳，带激光防伪贴</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199</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辅助裁判证</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PVC材质带挂绳</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w:t>
                  </w:r>
                  <w:r>
                    <w:rPr>
                      <w:rFonts w:ascii="仿宋_GB2312" w:hAnsi="仿宋_GB2312" w:cs="仿宋_GB2312" w:eastAsia="仿宋_GB2312"/>
                      <w:sz w:val="21"/>
                      <w:color w:val="000000"/>
                    </w:rPr>
                    <w:t>PVC材质带挂绳，带激光防伪贴</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医疗证</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PVC材质带挂绳</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w:t>
                  </w:r>
                  <w:r>
                    <w:rPr>
                      <w:rFonts w:ascii="仿宋_GB2312" w:hAnsi="仿宋_GB2312" w:cs="仿宋_GB2312" w:eastAsia="仿宋_GB2312"/>
                      <w:sz w:val="21"/>
                      <w:color w:val="000000"/>
                    </w:rPr>
                    <w:t>PVC材质带挂绳，带激光防伪贴</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停车证</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PVC材质</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w:t>
                  </w:r>
                  <w:r>
                    <w:rPr>
                      <w:rFonts w:ascii="仿宋_GB2312" w:hAnsi="仿宋_GB2312" w:cs="仿宋_GB2312" w:eastAsia="仿宋_GB2312"/>
                      <w:sz w:val="21"/>
                      <w:color w:val="000000"/>
                    </w:rPr>
                    <w:t>PVC材质，A3大小</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横幅</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10m*0.9m</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红色横幅，带不锈钢撑杆，铁丝拉伸</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203</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十字路口广告牌</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18m*5m</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黑胶布高清喷绘</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高速路口广告牌</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20m*5m</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黑胶布高清喷绘</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平方米</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205</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地贴</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线路指引牌背胶贴</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制作不干胶地贴，</w:t>
                  </w:r>
                  <w:r>
                    <w:rPr>
                      <w:rFonts w:ascii="仿宋_GB2312" w:hAnsi="仿宋_GB2312" w:cs="仿宋_GB2312" w:eastAsia="仿宋_GB2312"/>
                      <w:sz w:val="21"/>
                      <w:color w:val="000000"/>
                    </w:rPr>
                    <w:t>PVC贴纸</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参赛手册</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赛事秩序册</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A4彩色铜版纸印刷</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207</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号码布</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防水布</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订做，尺寸</w:t>
                  </w:r>
                  <w:r>
                    <w:rPr>
                      <w:rFonts w:ascii="仿宋_GB2312" w:hAnsi="仿宋_GB2312" w:cs="仿宋_GB2312" w:eastAsia="仿宋_GB2312"/>
                      <w:sz w:val="21"/>
                      <w:color w:val="000000"/>
                    </w:rPr>
                    <w:t>210*210mm,高清写真布，彩色印刷</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邀请函</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订做邀请函</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纸质定做，</w:t>
                  </w:r>
                  <w:r>
                    <w:rPr>
                      <w:rFonts w:ascii="仿宋_GB2312" w:hAnsi="仿宋_GB2312" w:cs="仿宋_GB2312" w:eastAsia="仿宋_GB2312"/>
                      <w:sz w:val="21"/>
                      <w:color w:val="000000"/>
                    </w:rPr>
                    <w:t>A5</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209</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雨衣</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加厚雨衣</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w:t>
                  </w:r>
                  <w:r>
                    <w:rPr>
                      <w:rFonts w:ascii="仿宋_GB2312" w:hAnsi="仿宋_GB2312" w:cs="仿宋_GB2312" w:eastAsia="仿宋_GB2312"/>
                      <w:sz w:val="21"/>
                      <w:color w:val="000000"/>
                    </w:rPr>
                    <w:t>PE面料，均码，连帽</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雨鞋</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橡胶鞋套</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采购橡胶雨鞋</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211</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雨伞</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直柄伞</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采购直柄伞</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w:t>
                  </w:r>
                </w:p>
              </w:tc>
              <w:tc>
                <w:tcPr>
                  <w:tcW w:type="dxa" w:w="1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人员部分</w:t>
                  </w:r>
                </w:p>
              </w:tc>
              <w:tc>
                <w:tcPr>
                  <w:tcW w:type="dxa" w:w="316"/>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工作人员服装</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防晒衣</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采购卡尔美牌夏季薄款防晒衣，</w:t>
                  </w:r>
                  <w:r>
                    <w:rPr>
                      <w:rFonts w:ascii="仿宋_GB2312" w:hAnsi="仿宋_GB2312" w:cs="仿宋_GB2312" w:eastAsia="仿宋_GB2312"/>
                      <w:sz w:val="21"/>
                      <w:color w:val="000000"/>
                    </w:rPr>
                    <w:t>UPF大于40，且UVA透过率小于5%</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213</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渔夫帽</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采购夏季渔夫遮阳帽，棉涤面料，头围</w:t>
                  </w:r>
                  <w:r>
                    <w:rPr>
                      <w:rFonts w:ascii="仿宋_GB2312" w:hAnsi="仿宋_GB2312" w:cs="仿宋_GB2312" w:eastAsia="仿宋_GB2312"/>
                      <w:sz w:val="21"/>
                      <w:color w:val="000000"/>
                    </w:rPr>
                    <w:t>56-60cm</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214</w:t>
                  </w:r>
                </w:p>
              </w:tc>
              <w:tc>
                <w:tcPr>
                  <w:tcW w:type="dxa" w:w="190"/>
                  <w:vMerge/>
                  <w:tcBorders>
                    <w:top w:val="none" w:color="000000" w:sz="4"/>
                    <w:left w:val="none" w:color="000000" w:sz="4"/>
                    <w:bottom w:val="single" w:color="000000" w:sz="4"/>
                    <w:right w:val="single" w:color="000000" w:sz="4"/>
                  </w:tcBorders>
                </w:tcPr>
                <w:p/>
              </w:tc>
              <w:tc>
                <w:tcPr>
                  <w:tcW w:type="dxa" w:w="316"/>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冰袖</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采购轻薄面料，能阻隔紫外线，高弹柔软，均码</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215</w:t>
                  </w:r>
                </w:p>
              </w:tc>
              <w:tc>
                <w:tcPr>
                  <w:tcW w:type="dxa" w:w="1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推广宣传部分</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记者马甲</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记者马甲</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采购红色定制马甲，印字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件</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216</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笔记本、笔</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记者用</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采购得力、晨光、齐心办公用品</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217</w:t>
                  </w:r>
                </w:p>
              </w:tc>
              <w:tc>
                <w:tcPr>
                  <w:tcW w:type="dxa" w:w="190"/>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其他部分</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冰砖</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可食用冰块</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采购可食用冰块，降温使用</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15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190"/>
                  <w:vMerge/>
                  <w:tcBorders>
                    <w:top w:val="non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毛巾</w:t>
                  </w:r>
                </w:p>
              </w:tc>
              <w:tc>
                <w:tcPr>
                  <w:tcW w:type="dxa" w:w="31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擦汗毛巾</w:t>
                  </w:r>
                </w:p>
              </w:tc>
              <w:tc>
                <w:tcPr>
                  <w:tcW w:type="dxa" w:w="82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采购洁雅丽牌</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14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8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渭南市华州区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符合国家、行业规范要求及采购人要求，验收达到合格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进度款，服务期结束后，验收合格后，达到付款条件起10个工作日内，支付合同总金额的100.0%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（2）、供应商应具备良好的商业信誉，提供参加政府采购活动前3年内在经营活动中没有重大违法记录的书面声明； （3）、财务状况报告：供应商提供2024或2025的财务审计报告（至少包括资产负债表和利润表，成立时间至提交响应文件截止时间不足一年的可提供成立后任意时段的资产负债表），或其开标前六个月内银行开具的资信证明； （4）、社会保障资金缴纳证明：供应商提供已缴存的2025年度6月至今任意一个月的社会保障资金缴存单据或社保机构开具的社会保险参保缴费情况证明，单据或证明上应有社保机构或代收机构的公章。依法不需要缴纳社会保障资金的供应商应提供相关文件证明； （5）、税收缴纳证明：供应商提供已缴纳的2025年度6月至今任意一个月的纳税证明或完税证明，纳税证明或完税证明上应有代收机构或税务机关的公章。依法免税的供应商应提供相关文件证明； （6）、供应商不得为“信用中国(www.creditchina.gov.cn)”中列入失信被执行人和重大税收违法案件当事人名单的供应商，不得为“中国政府采购网(www.ccgp.gov.cn)”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 （7）、具备履行合同所必需的设备和专业技术能力的证明材料（书面声明）；供应商需在项目电子化交易系统中按要求填写《投标函》完成承诺并进行电子签章。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分项报价表 中小企业声明函 业绩 商务应答表 服务内容及服务要求应答表 保证金缴纳凭证 报价表 安全保障措施及应急预案 针对本项目实施过程中的重难点分析及应对措施 其他证明资料 响应文件封面 资格证明文件 进度保障方案 服务质量保障措施 残疾人福利性单位声明函 服务方案 标的清单 项目人员配置方案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法定代表人直接参加磋商的，须出具法人身份证明及身份证复印件；法定代表人授权代表参加磋商的，须出具法定代表人授权书及授权代表身份证复印件；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 中小企业声明函 业绩 商务应答表 服务内容及服务要求应答表 保证金缴纳凭证 报价表 安全保障措施及应急预案 针对本项目实施过程中的重难点分析及应对措施 其他证明资料 响应文件封面 资格证明文件 进度保障方案 服务质量保障措施 残疾人福利性单位声明函 服务方案 标的清单 项目人员配置方案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响应文件按竞争性磋商文件要求签署、盖章</w:t>
            </w:r>
          </w:p>
        </w:tc>
        <w:tc>
          <w:tcPr>
            <w:tcW w:type="dxa" w:w="1661"/>
          </w:tcPr>
          <w:p>
            <w:pPr>
              <w:pStyle w:val="null3"/>
            </w:pPr>
            <w:r>
              <w:rPr>
                <w:rFonts w:ascii="仿宋_GB2312" w:hAnsi="仿宋_GB2312" w:cs="仿宋_GB2312" w:eastAsia="仿宋_GB2312"/>
              </w:rPr>
              <w:t>响应文件封面 资格证明文件 分项报价表 中小企业声明函 商务应答表 服务内容及服务要求应答表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磋商响应文件报价</w:t>
            </w:r>
          </w:p>
        </w:tc>
        <w:tc>
          <w:tcPr>
            <w:tcW w:type="dxa" w:w="3322"/>
          </w:tcPr>
          <w:p>
            <w:pPr>
              <w:pStyle w:val="null3"/>
            </w:pPr>
            <w:r>
              <w:rPr>
                <w:rFonts w:ascii="仿宋_GB2312" w:hAnsi="仿宋_GB2312" w:cs="仿宋_GB2312" w:eastAsia="仿宋_GB2312"/>
              </w:rPr>
              <w:t>磋商报价未高于最高限价</w:t>
            </w:r>
          </w:p>
        </w:tc>
        <w:tc>
          <w:tcPr>
            <w:tcW w:type="dxa" w:w="1661"/>
          </w:tcPr>
          <w:p>
            <w:pPr>
              <w:pStyle w:val="null3"/>
            </w:pPr>
            <w:r>
              <w:rPr>
                <w:rFonts w:ascii="仿宋_GB2312" w:hAnsi="仿宋_GB2312" w:cs="仿宋_GB2312" w:eastAsia="仿宋_GB2312"/>
              </w:rPr>
              <w:t>分项报价表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响应磋商文件要求</w:t>
            </w:r>
          </w:p>
        </w:tc>
        <w:tc>
          <w:tcPr>
            <w:tcW w:type="dxa" w:w="2492"/>
          </w:tcPr>
          <w:p>
            <w:pPr>
              <w:pStyle w:val="null3"/>
            </w:pPr>
            <w:r>
              <w:rPr>
                <w:rFonts w:ascii="仿宋_GB2312" w:hAnsi="仿宋_GB2312" w:cs="仿宋_GB2312" w:eastAsia="仿宋_GB2312"/>
              </w:rPr>
              <w:t>磋商响应方案全部逐条响应磋商文件技术与服务要求得15分；负偏离一项扣1.5分，本项扣完为止，未逐条响应不得分。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提供供应商2023年1月1日至今同类项目业绩，每提供1份计2.5分，满分10分。 备注：业绩证明以合同为准，须在响应文件中附合同的扫描件加盖单位公章。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针对本项目采购需求，除本项目技术要求所需人员外，提供拟投入本项目人员，拟派服务团队组织架构清晰，至少包含人员名单及岗位信息。提供拟派人员名单≥10人得5分，每增加一人得1分，最高的10分。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项目人员配置方案</w:t>
            </w:r>
          </w:p>
        </w:tc>
      </w:tr>
      <w:tr>
        <w:tc>
          <w:tcPr>
            <w:tcW w:type="dxa" w:w="831"/>
            <w:vMerge/>
          </w:tcPr>
          <w:p/>
        </w:tc>
        <w:tc>
          <w:tcPr>
            <w:tcW w:type="dxa" w:w="1661"/>
          </w:tcPr>
          <w:p>
            <w:pPr>
              <w:pStyle w:val="null3"/>
            </w:pPr>
            <w:r>
              <w:rPr>
                <w:rFonts w:ascii="仿宋_GB2312" w:hAnsi="仿宋_GB2312" w:cs="仿宋_GB2312" w:eastAsia="仿宋_GB2312"/>
              </w:rPr>
              <w:t>安全保障措施及应急预案</w:t>
            </w:r>
          </w:p>
        </w:tc>
        <w:tc>
          <w:tcPr>
            <w:tcW w:type="dxa" w:w="2492"/>
          </w:tcPr>
          <w:p>
            <w:pPr>
              <w:pStyle w:val="null3"/>
            </w:pPr>
            <w:r>
              <w:rPr>
                <w:rFonts w:ascii="仿宋_GB2312" w:hAnsi="仿宋_GB2312" w:cs="仿宋_GB2312" w:eastAsia="仿宋_GB2312"/>
              </w:rPr>
              <w:t>针对本项目提供安全保障措施及应急预案，包括但不限于①安全管理制度；②安全保障措施；③安保设备配备方案；④紧急医疗救援方案；⑤应对突发事件的处理措施。 评审标准：方案各部分内容全面详细、阐述条理清晰详尽、符合本项目采购需求，能保障本项目实施得15分；评审内容每缺一项扣3分，扣完为止。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安全保障措施及应急预案</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提供具有针对性的进度保障方案，方案内容包含不限于①工作时间进度表；② 赛事筹备 、执行 、收尾全流程工作步骤；③关键节点管控措施。内容全面详细、阐述条理清晰详尽、符合本项目采购需求得9分。每有一项缺项扣3分，每有一处内容存在缺陷，扣1.5分。（缺陷是指：存在不适用项目实际情况的情形、凭空编造、前后不一致、前后逻辑错误、套用其他方案、只有简单描述无实质性内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进度保障方案</w:t>
            </w:r>
          </w:p>
        </w:tc>
      </w:tr>
      <w:tr>
        <w:tc>
          <w:tcPr>
            <w:tcW w:type="dxa" w:w="831"/>
            <w:vMerge/>
          </w:tcPr>
          <w:p/>
        </w:tc>
        <w:tc>
          <w:tcPr>
            <w:tcW w:type="dxa" w:w="1661"/>
          </w:tcPr>
          <w:p>
            <w:pPr>
              <w:pStyle w:val="null3"/>
            </w:pPr>
            <w:r>
              <w:rPr>
                <w:rFonts w:ascii="仿宋_GB2312" w:hAnsi="仿宋_GB2312" w:cs="仿宋_GB2312" w:eastAsia="仿宋_GB2312"/>
              </w:rPr>
              <w:t>针对本项目实施过程中的重难点分析及应对措施</w:t>
            </w:r>
          </w:p>
        </w:tc>
        <w:tc>
          <w:tcPr>
            <w:tcW w:type="dxa" w:w="2492"/>
          </w:tcPr>
          <w:p>
            <w:pPr>
              <w:pStyle w:val="null3"/>
            </w:pPr>
            <w:r>
              <w:rPr>
                <w:rFonts w:ascii="仿宋_GB2312" w:hAnsi="仿宋_GB2312" w:cs="仿宋_GB2312" w:eastAsia="仿宋_GB2312"/>
              </w:rPr>
              <w:t>包含但不限于： ①重难点的分析； ②应对措施。 切合项目具体情况，每有一项缺项扣2.5分，每有一处内容存在缺陷，扣1分。（缺陷是指：存在不适用项目实际情况的情形、凭空编造、前后不一致、前后逻辑错误、套用其他方案、只有简单描述无实质性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针对本项目实施过程中的重难点分析及应对措施</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针对本项目提供服务方案，包括但不限于①赛场搭建与场地布置方案 ；②赛事整体策划方案；③赛事器材、配套物资租赁方案；④现场运营管理方案；⑤后勤综合保障方案。切合项目具体情况，每有一项缺项扣4分，每有一处内容存在缺陷，扣2分。（缺陷是指：存在不适用项目实际情况的情形、凭空编造、前后不一致、前后逻辑错误、套用其他方案、只有简单描述无实质性内容。）</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服务质量保障措施</w:t>
            </w:r>
          </w:p>
        </w:tc>
        <w:tc>
          <w:tcPr>
            <w:tcW w:type="dxa" w:w="2492"/>
          </w:tcPr>
          <w:p>
            <w:pPr>
              <w:pStyle w:val="null3"/>
            </w:pPr>
            <w:r>
              <w:rPr>
                <w:rFonts w:ascii="仿宋_GB2312" w:hAnsi="仿宋_GB2312" w:cs="仿宋_GB2312" w:eastAsia="仿宋_GB2312"/>
              </w:rPr>
              <w:t>针对本项目提供服务质量保障措施，包括但不限于①服务质量承诺；②比赛期间各项保障措施，方案各项内容全面详细、阐述条理清晰，能有效保障本项目实施，每有一项缺项扣3分，每有一处内容存在缺陷，扣1.5分。（缺陷是指：存在不适用项目实际情况的情形、凭空编造、前后不一致、前后逻辑错误、套用其他方案、只有简单描述无实质性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服务质量保障措施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满足竞争性磋商文件要求且最终报价最低的报价为评审基准价，其价格分为满分。其他供应商的价格分统一按照下列公式计算：报价得分=（评审基准价/最终报价）×10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详见附件：安全保障措施及应急预案</w:t>
      </w:r>
    </w:p>
    <w:p>
      <w:pPr>
        <w:pStyle w:val="null3"/>
        <w:ind w:firstLine="960"/>
      </w:pPr>
      <w:r>
        <w:rPr>
          <w:rFonts w:ascii="仿宋_GB2312" w:hAnsi="仿宋_GB2312" w:cs="仿宋_GB2312" w:eastAsia="仿宋_GB2312"/>
        </w:rPr>
        <w:t>详见附件：服务质量保障措施</w:t>
      </w:r>
    </w:p>
    <w:p>
      <w:pPr>
        <w:pStyle w:val="null3"/>
        <w:ind w:firstLine="960"/>
      </w:pPr>
      <w:r>
        <w:rPr>
          <w:rFonts w:ascii="仿宋_GB2312" w:hAnsi="仿宋_GB2312" w:cs="仿宋_GB2312" w:eastAsia="仿宋_GB2312"/>
        </w:rPr>
        <w:t>详见附件：进度保障方案</w:t>
      </w:r>
    </w:p>
    <w:p>
      <w:pPr>
        <w:pStyle w:val="null3"/>
        <w:ind w:firstLine="960"/>
      </w:pPr>
      <w:r>
        <w:rPr>
          <w:rFonts w:ascii="仿宋_GB2312" w:hAnsi="仿宋_GB2312" w:cs="仿宋_GB2312" w:eastAsia="仿宋_GB2312"/>
        </w:rPr>
        <w:t>详见附件：项目人员配置方案</w:t>
      </w:r>
    </w:p>
    <w:p>
      <w:pPr>
        <w:pStyle w:val="null3"/>
        <w:ind w:firstLine="960"/>
      </w:pPr>
      <w:r>
        <w:rPr>
          <w:rFonts w:ascii="仿宋_GB2312" w:hAnsi="仿宋_GB2312" w:cs="仿宋_GB2312" w:eastAsia="仿宋_GB2312"/>
        </w:rPr>
        <w:t>详见附件：针对本项目实施过程中的重难点分析及应对措施</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详见附件：其他证明资料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