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184C8B">
      <w:pPr>
        <w:snapToGrid w:val="0"/>
        <w:spacing w:line="500" w:lineRule="exact"/>
        <w:jc w:val="center"/>
        <w:rPr>
          <w:rFonts w:hint="eastAsia" w:ascii="仿宋" w:hAnsi="仿宋" w:eastAsia="仿宋" w:cs="仿宋"/>
          <w:color w:val="auto"/>
          <w:sz w:val="30"/>
          <w:szCs w:val="30"/>
          <w:highlight w:val="none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  <w:highlight w:val="none"/>
        </w:rPr>
        <w:t>招标内容及采购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  <w:highlight w:val="none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  <w:highlight w:val="none"/>
        </w:rPr>
        <w:t>求</w:t>
      </w:r>
    </w:p>
    <w:p w14:paraId="4C4DC0B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highlight w:val="none"/>
        </w:rPr>
      </w:pPr>
      <w:r>
        <w:rPr>
          <w:rFonts w:hint="eastAsia" w:ascii="仿宋" w:hAnsi="仿宋" w:eastAsia="仿宋" w:cs="Times New Roman"/>
          <w:color w:val="auto"/>
          <w:highlight w:val="none"/>
        </w:rPr>
        <w:t>本次采购项目为</w:t>
      </w: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机关大楼等场所物业服务采购项目</w:t>
      </w:r>
      <w:r>
        <w:rPr>
          <w:rFonts w:hint="eastAsia" w:ascii="仿宋" w:hAnsi="仿宋" w:eastAsia="仿宋" w:cs="Times New Roman"/>
          <w:color w:val="auto"/>
          <w:highlight w:val="none"/>
        </w:rPr>
        <w:t>，投标人必须对本项目进行整体响应，只对其中一部分内容进行的响应都被视为无效响应。投标报价应遵守《中华人民共和国价格法》，投标人不得以低于成本的报价参与投标。</w:t>
      </w:r>
    </w:p>
    <w:p w14:paraId="169C962A">
      <w:pPr>
        <w:spacing w:line="500" w:lineRule="exact"/>
        <w:ind w:firstLine="562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highlight w:val="none"/>
          <w:lang w:val="en-US" w:eastAsia="zh-CN"/>
        </w:rPr>
        <w:t>采购需求</w:t>
      </w:r>
    </w:p>
    <w:p w14:paraId="525725F5">
      <w:pPr>
        <w:spacing w:line="360" w:lineRule="auto"/>
        <w:ind w:firstLine="562" w:firstLineChars="200"/>
        <w:rPr>
          <w:rFonts w:hint="eastAsia" w:ascii="仿宋" w:hAnsi="仿宋" w:eastAsia="仿宋" w:cs="仿宋"/>
          <w:b/>
          <w:bCs w:val="0"/>
          <w:sz w:val="28"/>
          <w:szCs w:val="28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项目区域</w:t>
      </w:r>
    </w:p>
    <w:p w14:paraId="30D39787">
      <w:pPr>
        <w:spacing w:line="360" w:lineRule="auto"/>
        <w:ind w:firstLine="560" w:firstLineChars="20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机关办公楼位于长城中路</w:t>
      </w:r>
      <w:r>
        <w:rPr>
          <w:rFonts w:hint="default" w:ascii="仿宋" w:hAnsi="仿宋" w:eastAsia="仿宋" w:cs="仿宋"/>
          <w:bCs/>
          <w:sz w:val="28"/>
          <w:szCs w:val="28"/>
          <w:lang w:val="en-US"/>
        </w:rPr>
        <w:t>21</w:t>
      </w:r>
      <w:r>
        <w:rPr>
          <w:rFonts w:hint="eastAsia" w:ascii="仿宋" w:hAnsi="仿宋" w:eastAsia="仿宋" w:cs="仿宋"/>
          <w:bCs/>
          <w:sz w:val="28"/>
          <w:szCs w:val="28"/>
        </w:rPr>
        <w:t>号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；教育培训中心位于新建南路182号；交管与设施大队南郊办公点、高新办公点；大海则湾基地位于陕蒙高速路旁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。</w:t>
      </w:r>
      <w:r>
        <w:rPr>
          <w:rFonts w:hint="eastAsia" w:ascii="仿宋" w:hAnsi="仿宋" w:eastAsia="仿宋" w:cs="仿宋"/>
          <w:bCs/>
          <w:sz w:val="28"/>
          <w:szCs w:val="28"/>
        </w:rPr>
        <w:t>机关总面积</w:t>
      </w:r>
      <w:r>
        <w:rPr>
          <w:rFonts w:hint="default" w:ascii="仿宋" w:hAnsi="仿宋" w:eastAsia="仿宋" w:cs="仿宋"/>
          <w:bCs/>
          <w:sz w:val="28"/>
          <w:szCs w:val="28"/>
          <w:lang w:val="en-US"/>
        </w:rPr>
        <w:t>8800</w:t>
      </w:r>
      <w:r>
        <w:rPr>
          <w:rFonts w:hint="eastAsia" w:ascii="仿宋" w:hAnsi="仿宋" w:eastAsia="仿宋" w:cs="仿宋"/>
          <w:bCs/>
          <w:sz w:val="28"/>
          <w:szCs w:val="28"/>
        </w:rPr>
        <w:t>m²、教育培训中心面积1505m²、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交管与设施大队</w:t>
      </w:r>
      <w:r>
        <w:rPr>
          <w:rFonts w:hint="eastAsia" w:ascii="仿宋" w:hAnsi="仿宋" w:eastAsia="仿宋" w:cs="仿宋"/>
          <w:bCs/>
          <w:sz w:val="28"/>
          <w:szCs w:val="28"/>
        </w:rPr>
        <w:t>面积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723.1</w:t>
      </w:r>
      <w:r>
        <w:rPr>
          <w:rFonts w:hint="eastAsia" w:ascii="仿宋" w:hAnsi="仿宋" w:eastAsia="仿宋" w:cs="仿宋"/>
          <w:bCs/>
          <w:sz w:val="28"/>
          <w:szCs w:val="28"/>
        </w:rPr>
        <w:t>㎡、大海则湾基地面积6280㎡，公共区域面积6637.5㎡。餐厅就餐人数180-2</w:t>
      </w:r>
      <w:r>
        <w:rPr>
          <w:rFonts w:hint="default" w:ascii="仿宋" w:hAnsi="仿宋" w:eastAsia="仿宋" w:cs="仿宋"/>
          <w:bCs/>
          <w:sz w:val="28"/>
          <w:szCs w:val="28"/>
          <w:lang w:val="en-US"/>
        </w:rPr>
        <w:t>55</w:t>
      </w:r>
      <w:r>
        <w:rPr>
          <w:rFonts w:hint="eastAsia" w:ascii="仿宋" w:hAnsi="仿宋" w:eastAsia="仿宋" w:cs="仿宋"/>
          <w:bCs/>
          <w:sz w:val="28"/>
          <w:szCs w:val="28"/>
        </w:rPr>
        <w:t>人/餐（开会时就餐人较多）。支队机关、教育培训中心会议室合计14处，总面积为1393.5㎡。</w:t>
      </w:r>
    </w:p>
    <w:p w14:paraId="528B295D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物业服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务人员配置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5</w:t>
      </w:r>
      <w:r>
        <w:rPr>
          <w:rFonts w:hint="default" w:ascii="仿宋" w:hAnsi="仿宋" w:eastAsia="仿宋" w:cs="仿宋"/>
          <w:color w:val="000000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人，物业服</w:t>
      </w:r>
      <w:r>
        <w:rPr>
          <w:rFonts w:hint="eastAsia" w:ascii="仿宋" w:hAnsi="仿宋" w:eastAsia="仿宋" w:cs="仿宋"/>
          <w:sz w:val="28"/>
          <w:szCs w:val="28"/>
        </w:rPr>
        <w:t>务有设施设备管理、保洁服务、秩序维护服务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、餐厅服务</w:t>
      </w:r>
      <w:r>
        <w:rPr>
          <w:rFonts w:hint="eastAsia" w:ascii="仿宋" w:hAnsi="仿宋" w:eastAsia="仿宋" w:cs="仿宋"/>
          <w:sz w:val="28"/>
          <w:szCs w:val="28"/>
        </w:rPr>
        <w:t>等。</w:t>
      </w:r>
    </w:p>
    <w:p w14:paraId="278541A4">
      <w:pPr>
        <w:spacing w:line="360" w:lineRule="auto"/>
        <w:ind w:firstLine="562" w:firstLineChars="200"/>
        <w:rPr>
          <w:rFonts w:hint="eastAsia" w:ascii="仿宋" w:hAnsi="仿宋" w:eastAsia="仿宋"/>
          <w:b/>
          <w:sz w:val="28"/>
          <w:szCs w:val="28"/>
          <w:lang w:eastAsia="zh-CN"/>
        </w:rPr>
      </w:pPr>
      <w:r>
        <w:rPr>
          <w:rFonts w:hint="eastAsia" w:ascii="仿宋" w:hAnsi="仿宋" w:eastAsia="仿宋"/>
          <w:b/>
          <w:sz w:val="28"/>
          <w:szCs w:val="28"/>
          <w:lang w:eastAsia="zh-CN"/>
        </w:rPr>
        <w:t>（</w:t>
      </w:r>
      <w:r>
        <w:rPr>
          <w:rFonts w:hint="default" w:ascii="仿宋" w:hAnsi="仿宋" w:eastAsia="仿宋"/>
          <w:b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/>
          <w:b/>
          <w:sz w:val="28"/>
          <w:szCs w:val="28"/>
          <w:lang w:eastAsia="zh-CN"/>
        </w:rPr>
        <w:t>）人员配置</w:t>
      </w:r>
    </w:p>
    <w:p w14:paraId="4DFC52C4">
      <w:pPr>
        <w:spacing w:line="360" w:lineRule="auto"/>
        <w:ind w:left="142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人员编制说明</w:t>
      </w:r>
    </w:p>
    <w:tbl>
      <w:tblPr>
        <w:tblStyle w:val="3"/>
        <w:tblpPr w:leftFromText="180" w:rightFromText="180" w:vertAnchor="text" w:horzAnchor="page" w:tblpXSpec="center" w:tblpY="78"/>
        <w:tblOverlap w:val="never"/>
        <w:tblW w:w="838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01"/>
        <w:gridCol w:w="6169"/>
      </w:tblGrid>
      <w:tr w14:paraId="6830C0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9B9141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岗位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B00C2A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人员</w:t>
            </w:r>
          </w:p>
          <w:p w14:paraId="16CE820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编制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AD8B3A0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岗位要求</w:t>
            </w:r>
          </w:p>
        </w:tc>
      </w:tr>
      <w:tr w14:paraId="56CB24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9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8F01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项目</w:t>
            </w:r>
          </w:p>
          <w:p w14:paraId="6F8EBE8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经理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6A8E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9C257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负责本项目物业服务整体工作运行及日常管理，派驻的项目经理有较强的组织领导能力和协调能力。年龄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年及以上物业管理经历，能抗压，廉洁不泄密。</w:t>
            </w:r>
          </w:p>
        </w:tc>
      </w:tr>
      <w:tr w14:paraId="6CE574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085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物管员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4FBB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95E2A0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年龄 50周岁以下（含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周岁），有物业管理经验；要能沟通协调业主需求、处理突发情况，懂《物业管理条例》和消防知识，会基础办公软件；需有责任心、服务意识，能抗压，廉洁不泄密。</w:t>
            </w:r>
          </w:p>
        </w:tc>
      </w:tr>
      <w:tr w14:paraId="7313F6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891E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会务</w:t>
            </w:r>
          </w:p>
          <w:p w14:paraId="7803CEB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服务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B49F6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3534D7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负责日常接待、会议服务、会议室及活动室日常卫生清洁、设施维护等工作。45周岁以下（含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周岁），女性为主，形象好气质佳，能吃苦耐劳。</w:t>
            </w:r>
          </w:p>
        </w:tc>
      </w:tr>
      <w:tr w14:paraId="01B31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0017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爱警功能区服务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754E4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6D7C82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负责日常区域内保洁、图书管理、秩序维护等工作。4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周岁）。</w:t>
            </w:r>
          </w:p>
        </w:tc>
      </w:tr>
      <w:tr w14:paraId="667E0F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32C6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洗衣工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05613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91B0F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负责支队全体民辅警的制服清洗、洗衣房日常卫生清洁等工作。50周岁以下（含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周岁），男女不限，有干洗店经验者优先，爱岗敬业、服从管理。</w:t>
            </w:r>
          </w:p>
        </w:tc>
      </w:tr>
      <w:tr w14:paraId="3412A7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7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114B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3A2CC45D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保安员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</w:p>
          <w:p w14:paraId="70DF7D7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2ACFE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bookmarkStart w:id="0" w:name="OLE_LINK5"/>
          </w:p>
          <w:p w14:paraId="3EE75B8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人</w:t>
            </w:r>
            <w:bookmarkEnd w:id="0"/>
          </w:p>
          <w:p w14:paraId="7FC305D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E0B11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24小时在岗，负责来访人员接待登记、安全巡查、防火防盗巡查、下班后办公楼、车场人员、车辆进出管理、报纸信件收发、监控画面查看、监控巡逻、监控定期备份、监控调取等各项工作。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周岁），男，熟悉安全器材的使用。</w:t>
            </w:r>
          </w:p>
        </w:tc>
      </w:tr>
      <w:tr w14:paraId="5B56D4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02DF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水暖工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E972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E17DB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负责项目水暖设施设备的维修、维护、保养、运行等各项工作。5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周岁），从事物业工作1年及以上。</w:t>
            </w:r>
          </w:p>
        </w:tc>
      </w:tr>
      <w:tr w14:paraId="1D4935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1DBE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电工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A151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0085D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负责高、低压配电室巡检维护维修、涉电设备设施维护维修、安全排查等工作。5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</w:t>
            </w:r>
            <w:r>
              <w:rPr>
                <w:rFonts w:hint="eastAsia" w:ascii="仿宋" w:hAnsi="仿宋" w:eastAsia="仿宋" w:cs="仿宋"/>
                <w:color w:val="0000FF"/>
                <w:kern w:val="0"/>
                <w:sz w:val="24"/>
                <w:szCs w:val="24"/>
                <w:lang w:val="en-US" w:eastAsia="zh-CN"/>
              </w:rPr>
              <w:t>提供低压电工作业证或高压电工作业证。</w:t>
            </w:r>
          </w:p>
        </w:tc>
      </w:tr>
      <w:tr w14:paraId="2CE4B9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7A36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司炉工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A81B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19FCF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全年热水供应等工作，确保锅炉正常运行，保障单位供热工作顺利进行。年龄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周岁），男，责任心强，服从安排，</w:t>
            </w:r>
            <w:r>
              <w:rPr>
                <w:rFonts w:hint="eastAsia" w:ascii="仿宋" w:hAnsi="仿宋" w:eastAsia="仿宋" w:cs="仿宋"/>
                <w:color w:val="0000FF"/>
                <w:kern w:val="0"/>
                <w:sz w:val="24"/>
                <w:szCs w:val="24"/>
                <w:lang w:val="en-US" w:eastAsia="zh-CN"/>
              </w:rPr>
              <w:t>提供司炉工证。</w:t>
            </w:r>
          </w:p>
        </w:tc>
      </w:tr>
      <w:tr w14:paraId="403627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F5AD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保洁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6FEF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643957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负责各层走廊、电梯、卫生间、院落、门前、绿化带、外围等卫生清洁、垃圾倾倒、虫害消杀等工作。年龄50周岁以下（含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周岁），爱岗敬业、服从管理。</w:t>
            </w:r>
          </w:p>
        </w:tc>
      </w:tr>
      <w:tr w14:paraId="03F501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3471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厨师长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8F92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17DAC2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负责厨房的组织领导与业务管理工作，负责厨房的劳动力调配和班组间的协调工作，指挥烹调工作，制定菜单，对菜点质量现场把关指导，抓好食品卫生和个人卫生，督促严格执行食品卫生法。50 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周岁），有5年及以上烹饪和厨房管理经验。</w:t>
            </w:r>
          </w:p>
        </w:tc>
      </w:tr>
      <w:tr w14:paraId="0D341D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8F51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厨师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89EF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05AA4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负责对餐厅菜品的加工制作,保证食品质量,按时开餐,搞好餐厅、厨房卫生。50 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周岁），从事烹饪工作3年以上，有3年以上厨房管理经验。</w:t>
            </w:r>
          </w:p>
        </w:tc>
      </w:tr>
      <w:tr w14:paraId="2FF410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41BD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帮厨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D708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bookmarkStart w:id="1" w:name="OLE_LINK8"/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人</w:t>
            </w:r>
            <w:bookmarkEnd w:id="1"/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610F9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负责捡菜、洗菜并做好餐具、炊具的清洁、消毒工作，以及厨房日常清洁及通道卫生工作。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周岁），有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年以上厨房工作经验。</w:t>
            </w:r>
          </w:p>
        </w:tc>
      </w:tr>
      <w:tr w14:paraId="7A3D57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CE2E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凉菜师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6521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6E701B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负责餐厅凉菜加工，开餐前的餐具、备料、装盘等准备工作。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 xml:space="preserve">周岁），有 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年以上厨房工作经验。</w:t>
            </w:r>
          </w:p>
        </w:tc>
      </w:tr>
      <w:tr w14:paraId="4B544D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7E22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配菜师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7AB4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3265D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负责菜肴烹制前传递和烹制后的美化工作，备齐每餐所需餐具，并保持整洁。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周岁），有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年以上厨房工作经验。</w:t>
            </w:r>
          </w:p>
        </w:tc>
      </w:tr>
      <w:tr w14:paraId="4BEFB1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AE6F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面点师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FDAE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506596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负责面点加工工作，熟悉面食、糕点、小吃各种面食等制作技术。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周岁），有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年以上厨房工作经验。</w:t>
            </w:r>
          </w:p>
        </w:tc>
      </w:tr>
      <w:tr w14:paraId="62E176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2D3F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洗碗工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9219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7A77D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负责餐具的清理，吃苦耐劳，爱岗敬业，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周岁）。</w:t>
            </w:r>
          </w:p>
        </w:tc>
      </w:tr>
      <w:tr w14:paraId="07881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175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餐厅服务员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3BF6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61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2676F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责任心强，负责工作餐接待与服务，餐厅的日常卫生清洁等，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周岁以下（含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周岁）。</w:t>
            </w:r>
          </w:p>
        </w:tc>
      </w:tr>
      <w:tr w14:paraId="3521A8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B71B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总计</w:t>
            </w:r>
          </w:p>
        </w:tc>
        <w:tc>
          <w:tcPr>
            <w:tcW w:w="69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A4A4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</w:tr>
      <w:tr w14:paraId="188507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83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71FA9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备注：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1.以上要求工作经验的需提供相关证明材料。</w:t>
            </w:r>
          </w:p>
          <w:p w14:paraId="537BDED1">
            <w:pPr>
              <w:widowControl/>
              <w:ind w:firstLine="720" w:firstLineChars="300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2.投标人中标后上岗前需提供所有人员的身份证，餐饮相关人员需提供健康证（由采购人核验年龄和健康证）。</w:t>
            </w:r>
          </w:p>
          <w:p w14:paraId="20223461">
            <w:pPr>
              <w:widowControl/>
              <w:ind w:firstLine="720" w:firstLineChars="300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上岗后需给以上所有人员缴纳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社会统筹保险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（养老、失业、医疗（含生育保险）、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工伤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、劳保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、提供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服装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。</w:t>
            </w:r>
          </w:p>
          <w:p w14:paraId="17175899">
            <w:pPr>
              <w:widowControl/>
              <w:ind w:firstLine="720" w:firstLineChars="300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本项目采购费用包括但不限于社会统筹保险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（养老、失业、医疗（含生育保险）、工伤）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、劳保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服装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费、公司管理费、税项等所有费用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，需在分项报价表中填报。</w:t>
            </w:r>
          </w:p>
        </w:tc>
      </w:tr>
    </w:tbl>
    <w:p w14:paraId="1E26DE59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0648D9"/>
    <w:rsid w:val="4B06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widowControl w:val="0"/>
      <w:spacing w:before="240" w:after="60" w:line="240" w:lineRule="auto"/>
      <w:jc w:val="center"/>
      <w:outlineLvl w:val="0"/>
    </w:pPr>
    <w:rPr>
      <w:rFonts w:ascii="Cambria" w:hAnsi="Cambria" w:eastAsia="宋体" w:cs="Times New Roman"/>
      <w:b/>
      <w:bCs/>
      <w:position w:val="-6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2026-09-21T03:34:00Z</dcterms:created>
  <dc:creator>磐</dc:creator>
  <cp:lastModifiedBy>磐</cp:lastModifiedBy>
  <dcterms:modified xsi:type="dcterms:W3CDTF">2026-09-21T03:35:15Z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098DF47922A5415883D557781639B200_11</vt:lpwstr>
  </property>
  <property fmtid="{D5CDD505-2E9C-101B-9397-08002B2CF9AE}" pid="4" name="KSOTemplateDocerSaveRecord">
    <vt:lpwstr>eyJoZGlkIjoiZWVjZjE1MTUwZjBlZmY3NDFlNzg5YWNhN2M5Y2NkMzMiLCJ1c2VySWQiOiI0NTY5OTM1ODUifQ==</vt:lpwstr>
  </property>
</Properties>
</file>