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EEF00">
      <w:pPr>
        <w:pStyle w:val="3"/>
        <w:pageBreakBefore w:val="0"/>
        <w:widowControl w:val="0"/>
        <w:kinsoku/>
        <w:wordWrap/>
        <w:overflowPunct/>
        <w:topLinePunct w:val="0"/>
        <w:bidi w:val="0"/>
        <w:snapToGrid/>
        <w:spacing w:line="360" w:lineRule="auto"/>
        <w:jc w:val="center"/>
        <w:textAlignment w:val="auto"/>
        <w:rPr>
          <w:rFonts w:hint="default" w:ascii="仿宋" w:hAnsi="仿宋" w:eastAsia="仿宋" w:cs="仿宋"/>
          <w:sz w:val="30"/>
          <w:szCs w:val="30"/>
          <w:lang w:val="en-US" w:eastAsia="zh-CN"/>
        </w:rPr>
      </w:pPr>
      <w:r>
        <w:rPr>
          <w:rFonts w:hint="eastAsia" w:ascii="仿宋" w:hAnsi="仿宋" w:eastAsia="仿宋" w:cs="仿宋"/>
          <w:b/>
          <w:w w:val="90"/>
          <w:sz w:val="30"/>
          <w:szCs w:val="30"/>
          <w:lang w:eastAsia="zh-CN"/>
        </w:rPr>
        <w:t>2026年西安交通大学附属中学空港实验学校安保服务项目</w:t>
      </w:r>
      <w:r>
        <w:rPr>
          <w:rFonts w:hint="eastAsia" w:ascii="仿宋" w:hAnsi="仿宋" w:eastAsia="仿宋" w:cs="仿宋"/>
          <w:b/>
          <w:w w:val="90"/>
          <w:sz w:val="30"/>
          <w:szCs w:val="30"/>
          <w:lang w:val="en-US" w:eastAsia="zh-CN"/>
        </w:rPr>
        <w:t>采购需求</w:t>
      </w:r>
      <w:bookmarkStart w:id="0" w:name="_GoBack"/>
      <w:bookmarkEnd w:id="0"/>
    </w:p>
    <w:p w14:paraId="3DC2A8F8">
      <w:pPr>
        <w:pStyle w:val="3"/>
        <w:pageBreakBefore w:val="0"/>
        <w:widowControl w:val="0"/>
        <w:kinsoku/>
        <w:wordWrap/>
        <w:overflowPunct/>
        <w:topLinePunct w:val="0"/>
        <w:bidi w:val="0"/>
        <w:snapToGrid/>
        <w:spacing w:line="360" w:lineRule="auto"/>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一、</w:t>
      </w:r>
      <w:r>
        <w:rPr>
          <w:rFonts w:hint="eastAsia" w:ascii="仿宋" w:hAnsi="仿宋" w:eastAsia="仿宋" w:cs="仿宋"/>
          <w:sz w:val="24"/>
          <w:szCs w:val="24"/>
          <w:highlight w:val="none"/>
          <w:lang w:val="en-US" w:eastAsia="zh-CN"/>
        </w:rPr>
        <w:t>采购需求</w:t>
      </w:r>
    </w:p>
    <w:p w14:paraId="03D9C209">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西咸新区空港实验学校（西安交通大学附属中学空港实验学校）位于西咸新区空港新城内。为保障学校安全，现对学校安保服务进行采购。根据学校的安全工作要求，派9名保安人员，年龄50周岁以内，中青年均可，进驻学校执行安保服务工作。</w:t>
      </w:r>
    </w:p>
    <w:p w14:paraId="16169313">
      <w:pPr>
        <w:pStyle w:val="3"/>
        <w:keepNext w:val="0"/>
        <w:keepLines w:val="0"/>
        <w:pageBreakBefore w:val="0"/>
        <w:widowControl w:val="0"/>
        <w:kinsoku/>
        <w:wordWrap/>
        <w:overflowPunct/>
        <w:topLinePunct w:val="0"/>
        <w:autoSpaceDE/>
        <w:autoSpaceDN/>
        <w:bidi w:val="0"/>
        <w:snapToGrid/>
        <w:spacing w:before="0" w:after="0" w:line="360" w:lineRule="auto"/>
        <w:ind w:right="0"/>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highlight w:val="none"/>
          <w:lang w:val="en-US" w:eastAsia="zh-CN"/>
        </w:rPr>
        <w:t>服务内容</w:t>
      </w:r>
    </w:p>
    <w:p w14:paraId="4B68830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安保人员应履行校园门卫值班和校园巡逻及重点场所值班值守等职责，负责学校大门、地下车库大门等的门卫安全工作，保持良好秩序；对出入校园的外来人员及车辆进行询问、验证、登记和物品检查等；维护学校出入口和校园周边的安全秩序，按照要求做好校园治安综合治理；配合校园保卫处对违法人员进行惩治。对校园进行24小时安全巡查守护；维护合同约定的治安秩序和正常工作秩序，减少和预防刑事案件和治安案件的发生，维护校园内正常教育教学秩序。对发生在执勤区域内的刑事案件、治安案件和治安灾害事故，及时报告学校和当地公安机关，采取措施保护发案现场，依法妥善处理责任范围内的其他突发事件。</w:t>
      </w:r>
    </w:p>
    <w:p w14:paraId="116C008E">
      <w:pPr>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auto"/>
        <w:rPr>
          <w:rFonts w:hint="eastAsia" w:ascii="仿宋" w:hAnsi="仿宋" w:eastAsia="仿宋" w:cs="仿宋"/>
          <w:sz w:val="24"/>
          <w:szCs w:val="24"/>
          <w:u w:val="none"/>
          <w:lang w:val="en-US" w:eastAsia="zh-CN"/>
        </w:rPr>
      </w:pPr>
      <w:r>
        <w:rPr>
          <w:rFonts w:hint="eastAsia" w:ascii="仿宋" w:hAnsi="仿宋" w:eastAsia="仿宋" w:cs="仿宋"/>
          <w:b/>
          <w:bCs/>
          <w:sz w:val="24"/>
          <w:szCs w:val="24"/>
          <w:u w:val="none"/>
          <w:lang w:val="en-US" w:eastAsia="zh-CN"/>
        </w:rPr>
        <w:t>三、安保人员要求：</w:t>
      </w:r>
    </w:p>
    <w:p w14:paraId="0B31C9ED">
      <w:pPr>
        <w:pStyle w:val="2"/>
        <w:keepNext w:val="0"/>
        <w:keepLines w:val="0"/>
        <w:pageBreakBefore w:val="0"/>
        <w:widowControl w:val="0"/>
        <w:tabs>
          <w:tab w:val="left" w:pos="4630"/>
        </w:tabs>
        <w:kinsoku/>
        <w:overflowPunct/>
        <w:topLinePunct w:val="0"/>
        <w:autoSpaceDE w:val="0"/>
        <w:autoSpaceDN w:val="0"/>
        <w:bidi w:val="0"/>
        <w:adjustRightInd w:val="0"/>
        <w:snapToGrid w:val="0"/>
        <w:spacing w:before="0" w:line="360" w:lineRule="auto"/>
        <w:ind w:right="0"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u w:val="none"/>
          <w:lang w:val="en-US" w:eastAsia="zh-CN"/>
        </w:rPr>
        <w:t>1.</w:t>
      </w:r>
      <w:r>
        <w:rPr>
          <w:rFonts w:hint="eastAsia" w:ascii="仿宋" w:hAnsi="仿宋" w:eastAsia="仿宋" w:cs="仿宋"/>
          <w:sz w:val="24"/>
          <w:szCs w:val="24"/>
          <w:highlight w:val="none"/>
          <w:u w:val="none"/>
          <w:lang w:val="en-US" w:eastAsia="zh-CN"/>
        </w:rPr>
        <w:t>年龄，50周岁以内（条件优秀者可适当放宽），但需甲方资审同意，乙方不得擅自放宽入职年龄。</w:t>
      </w:r>
    </w:p>
    <w:p w14:paraId="7AF22B86">
      <w:pPr>
        <w:pStyle w:val="2"/>
        <w:keepNext w:val="0"/>
        <w:keepLines w:val="0"/>
        <w:pageBreakBefore w:val="0"/>
        <w:widowControl w:val="0"/>
        <w:tabs>
          <w:tab w:val="left" w:pos="4630"/>
        </w:tabs>
        <w:kinsoku/>
        <w:overflowPunct/>
        <w:topLinePunct w:val="0"/>
        <w:autoSpaceDE w:val="0"/>
        <w:autoSpaceDN w:val="0"/>
        <w:bidi w:val="0"/>
        <w:adjustRightInd w:val="0"/>
        <w:snapToGrid w:val="0"/>
        <w:spacing w:before="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2.安保人员须经公安机关考试审查合格，拥有</w:t>
      </w:r>
      <w:r>
        <w:rPr>
          <w:rFonts w:hint="eastAsia" w:ascii="仿宋" w:hAnsi="仿宋" w:eastAsia="仿宋" w:cs="仿宋"/>
          <w:sz w:val="24"/>
          <w:szCs w:val="24"/>
          <w:highlight w:val="none"/>
          <w:u w:val="none"/>
          <w:lang w:val="en-US" w:eastAsia="zh-CN"/>
        </w:rPr>
        <w:t>安保人员资质（安保证），</w:t>
      </w:r>
      <w:r>
        <w:rPr>
          <w:rFonts w:hint="eastAsia" w:ascii="仿宋" w:hAnsi="仿宋" w:eastAsia="仿宋" w:cs="仿宋"/>
          <w:sz w:val="24"/>
          <w:szCs w:val="24"/>
          <w:u w:val="none"/>
          <w:lang w:val="en-US" w:eastAsia="zh-CN"/>
        </w:rPr>
        <w:t>持证上岗。保安公司应加强安保培训，上岗人员须经考核合格后方可上岗。</w:t>
      </w:r>
    </w:p>
    <w:p w14:paraId="221166E0">
      <w:pPr>
        <w:pStyle w:val="2"/>
        <w:keepNext w:val="0"/>
        <w:keepLines w:val="0"/>
        <w:pageBreakBefore w:val="0"/>
        <w:widowControl w:val="0"/>
        <w:tabs>
          <w:tab w:val="left" w:pos="4630"/>
        </w:tabs>
        <w:kinsoku/>
        <w:overflowPunct/>
        <w:topLinePunct w:val="0"/>
        <w:autoSpaceDE w:val="0"/>
        <w:autoSpaceDN w:val="0"/>
        <w:bidi w:val="0"/>
        <w:adjustRightInd w:val="0"/>
        <w:snapToGrid w:val="0"/>
        <w:spacing w:before="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3.校园配备的安保人员身体不得有刺青、纹身等引发师生感官不适的标记。</w:t>
      </w:r>
    </w:p>
    <w:p w14:paraId="24A0E233">
      <w:pPr>
        <w:pStyle w:val="2"/>
        <w:keepNext w:val="0"/>
        <w:keepLines w:val="0"/>
        <w:pageBreakBefore w:val="0"/>
        <w:widowControl w:val="0"/>
        <w:tabs>
          <w:tab w:val="left" w:pos="4630"/>
        </w:tabs>
        <w:kinsoku/>
        <w:overflowPunct/>
        <w:topLinePunct w:val="0"/>
        <w:autoSpaceDE w:val="0"/>
        <w:autoSpaceDN w:val="0"/>
        <w:bidi w:val="0"/>
        <w:adjustRightInd w:val="0"/>
        <w:snapToGrid w:val="0"/>
        <w:spacing w:before="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4.安保人员到岗时，须提交安保证、体检合格证明、人身保险证明、无犯罪证明等相关资料。</w:t>
      </w:r>
    </w:p>
    <w:p w14:paraId="069587C9">
      <w:pPr>
        <w:pStyle w:val="2"/>
        <w:keepNext w:val="0"/>
        <w:keepLines w:val="0"/>
        <w:pageBreakBefore w:val="0"/>
        <w:widowControl w:val="0"/>
        <w:tabs>
          <w:tab w:val="left" w:pos="4630"/>
        </w:tabs>
        <w:kinsoku/>
        <w:overflowPunct/>
        <w:topLinePunct w:val="0"/>
        <w:autoSpaceDE w:val="0"/>
        <w:autoSpaceDN w:val="0"/>
        <w:bidi w:val="0"/>
        <w:adjustRightInd w:val="0"/>
        <w:snapToGrid w:val="0"/>
        <w:spacing w:before="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5.安保人员的社保由成交供应商负责购买，其产生的劳务纠纷等由成交供应商全权负责。</w:t>
      </w:r>
    </w:p>
    <w:p w14:paraId="622B482D">
      <w:pPr>
        <w:pStyle w:val="2"/>
        <w:keepNext w:val="0"/>
        <w:keepLines w:val="0"/>
        <w:pageBreakBefore w:val="0"/>
        <w:widowControl w:val="0"/>
        <w:tabs>
          <w:tab w:val="left" w:pos="4630"/>
        </w:tabs>
        <w:kinsoku/>
        <w:overflowPunct/>
        <w:topLinePunct w:val="0"/>
        <w:autoSpaceDE w:val="0"/>
        <w:autoSpaceDN w:val="0"/>
        <w:bidi w:val="0"/>
        <w:adjustRightInd w:val="0"/>
        <w:snapToGrid w:val="0"/>
        <w:spacing w:before="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6.安保人员需身体健康、无残疾、无传染性疾病、无心理问题、无精神病史和其他不能控制自己行为等既往病史；具备较高的政治觉悟、安全意识、个人素养和身体素质，无不良嗜好，退役军人优先。有下列情形之一的，不得担任校园安保人员：</w:t>
      </w:r>
    </w:p>
    <w:p w14:paraId="79DD2BC1">
      <w:pPr>
        <w:pStyle w:val="2"/>
        <w:keepNext w:val="0"/>
        <w:keepLines w:val="0"/>
        <w:pageBreakBefore w:val="0"/>
        <w:widowControl w:val="0"/>
        <w:tabs>
          <w:tab w:val="left" w:pos="4630"/>
        </w:tabs>
        <w:kinsoku/>
        <w:wordWrap/>
        <w:overflowPunct/>
        <w:topLinePunct w:val="0"/>
        <w:autoSpaceDE w:val="0"/>
        <w:autoSpaceDN w:val="0"/>
        <w:bidi w:val="0"/>
        <w:adjustRightInd w:val="0"/>
        <w:snapToGrid w:val="0"/>
        <w:spacing w:before="0" w:after="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（1）曾被治安处罚、收容教育、强制隔离戒毒、劳动教养或者三次以上行政拘留的；</w:t>
      </w:r>
    </w:p>
    <w:p w14:paraId="0D1BFB2A">
      <w:pPr>
        <w:pStyle w:val="2"/>
        <w:keepNext w:val="0"/>
        <w:keepLines w:val="0"/>
        <w:pageBreakBefore w:val="0"/>
        <w:widowControl w:val="0"/>
        <w:tabs>
          <w:tab w:val="left" w:pos="4630"/>
        </w:tabs>
        <w:kinsoku/>
        <w:wordWrap/>
        <w:overflowPunct/>
        <w:topLinePunct w:val="0"/>
        <w:autoSpaceDE w:val="0"/>
        <w:autoSpaceDN w:val="0"/>
        <w:bidi w:val="0"/>
        <w:adjustRightInd w:val="0"/>
        <w:snapToGrid w:val="0"/>
        <w:spacing w:before="0" w:after="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（2）曾因犯罪被刑事处罚的；</w:t>
      </w:r>
    </w:p>
    <w:p w14:paraId="7E04B5B1">
      <w:pPr>
        <w:pStyle w:val="2"/>
        <w:keepNext w:val="0"/>
        <w:keepLines w:val="0"/>
        <w:pageBreakBefore w:val="0"/>
        <w:widowControl w:val="0"/>
        <w:tabs>
          <w:tab w:val="left" w:pos="4630"/>
        </w:tabs>
        <w:kinsoku/>
        <w:wordWrap/>
        <w:overflowPunct/>
        <w:topLinePunct w:val="0"/>
        <w:autoSpaceDE w:val="0"/>
        <w:autoSpaceDN w:val="0"/>
        <w:bidi w:val="0"/>
        <w:adjustRightInd w:val="0"/>
        <w:snapToGrid w:val="0"/>
        <w:spacing w:before="0" w:after="0" w:line="360" w:lineRule="auto"/>
        <w:ind w:right="0" w:firstLine="480" w:firstLineChars="200"/>
        <w:textAlignment w:val="auto"/>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（3）被吊销安保人员证未满三年的；</w:t>
      </w:r>
    </w:p>
    <w:p w14:paraId="4F79EE76">
      <w:pPr>
        <w:pStyle w:val="2"/>
        <w:keepNext w:val="0"/>
        <w:keepLines w:val="0"/>
        <w:pageBreakBefore w:val="0"/>
        <w:widowControl w:val="0"/>
        <w:tabs>
          <w:tab w:val="left" w:pos="4630"/>
        </w:tabs>
        <w:kinsoku/>
        <w:wordWrap/>
        <w:overflowPunct/>
        <w:topLinePunct w:val="0"/>
        <w:autoSpaceDE w:val="0"/>
        <w:autoSpaceDN w:val="0"/>
        <w:bidi w:val="0"/>
        <w:adjustRightInd w:val="0"/>
        <w:snapToGrid w:val="0"/>
        <w:spacing w:before="0" w:after="0" w:line="360" w:lineRule="auto"/>
        <w:ind w:right="0"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u w:val="none"/>
          <w:lang w:val="en-US" w:eastAsia="zh-CN"/>
        </w:rPr>
        <w:t>（4）曾两次被吊销安保人员证的。</w:t>
      </w:r>
    </w:p>
    <w:p w14:paraId="1968F4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b/>
          <w:bCs/>
          <w:spacing w:val="7"/>
          <w:position w:val="2"/>
          <w:sz w:val="24"/>
          <w:szCs w:val="24"/>
          <w:highlight w:val="none"/>
          <w:lang w:val="en-US" w:eastAsia="zh-CN"/>
        </w:rPr>
        <w:t>四、岗位职责</w:t>
      </w:r>
      <w:r>
        <w:rPr>
          <w:rFonts w:hint="eastAsia" w:ascii="仿宋" w:hAnsi="仿宋" w:eastAsia="仿宋" w:cs="仿宋"/>
          <w:kern w:val="0"/>
          <w:sz w:val="24"/>
          <w:szCs w:val="24"/>
          <w:highlight w:val="none"/>
          <w:lang w:val="en-US" w:eastAsia="zh-CN" w:bidi="ar-SA"/>
        </w:rPr>
        <w:t xml:space="preserve"> </w:t>
      </w:r>
    </w:p>
    <w:p w14:paraId="02EA48D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1.门卫岗位 </w:t>
      </w:r>
    </w:p>
    <w:p w14:paraId="255EA58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（1）严格执行门卫管理制度； </w:t>
      </w:r>
    </w:p>
    <w:p w14:paraId="798E1AA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（2）负责对外来人员的询问、查验与登记，严格禁止闲杂人员进入校园； </w:t>
      </w:r>
    </w:p>
    <w:p w14:paraId="73E7E07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（3）负责查验出入校区的各种车辆； </w:t>
      </w:r>
    </w:p>
    <w:p w14:paraId="52EFB6E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（4）负责检查出入校门的物资，对校外物资进入校园，要认真检查，防止危险物品带入校园。校内物资、设备运出或搬出学校，需办理登记手续后放行； </w:t>
      </w:r>
    </w:p>
    <w:p w14:paraId="3BEBF2B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（5）负责校内外广场和临街道路的交通及治安秩序，确保校门区域出入畅通； </w:t>
      </w:r>
    </w:p>
    <w:p w14:paraId="1AE2A4A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2.校园车库出入岗亭岗位 </w:t>
      </w:r>
    </w:p>
    <w:p w14:paraId="5EABA88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（1）负责对学生公寓及周边、食堂的安全巡查及隐患排除； </w:t>
      </w:r>
    </w:p>
    <w:p w14:paraId="5876B96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（2）维护岗亭区域秩序与安全； </w:t>
      </w:r>
    </w:p>
    <w:p w14:paraId="60F8207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（3）制止违反校内交通管理规定的行为，确保车辆停放入位，整齐有序； </w:t>
      </w:r>
    </w:p>
    <w:p w14:paraId="0B11399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（4）做好应急处置准备，守护师生安全。 </w:t>
      </w:r>
    </w:p>
    <w:p w14:paraId="5EA4CCA6">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3.校园巡逻岗位 </w:t>
      </w:r>
    </w:p>
    <w:p w14:paraId="374AF60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（1）按照要求做好校园日常巡逻检查，做好安全隐患排查与上报，发现和制止违法和违纪行为，保护师生员工财产安全； </w:t>
      </w:r>
    </w:p>
    <w:p w14:paraId="504EE38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（2）清理校内乱摆摊点、游走叫卖、散发广告及其他闲杂人员； </w:t>
      </w:r>
    </w:p>
    <w:p w14:paraId="1761C74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（3）清理校园内张贴的广告和推销传单； </w:t>
      </w:r>
    </w:p>
    <w:p w14:paraId="34206A7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（4）维护校内交通秩序，制止违反校内交通管理规定的行为，确保车辆停放入位，整齐有序； </w:t>
      </w:r>
    </w:p>
    <w:p w14:paraId="49A6E7F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（5）对可疑人员进行盘问，发现疑点要立即采取措施并及时报告保卫处值班人员； </w:t>
      </w:r>
    </w:p>
    <w:p w14:paraId="172343B8">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（6）制止校园内发生的违规违法犯罪行为，制止违规学生后应联系班主任处理，犯罪嫌疑人应扭送到保卫处。保护发案现场，维护现场秩序； </w:t>
      </w:r>
    </w:p>
    <w:p w14:paraId="3CA0986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（7）巡逻中发现突发事件和灾害事故，立即报告学校保卫处，并采取有效措施进行救护，维护好周围秩序； </w:t>
      </w:r>
    </w:p>
    <w:p w14:paraId="0303287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 xml:space="preserve">（8）负责校内大型活动的安全执勤。 </w:t>
      </w:r>
    </w:p>
    <w:p w14:paraId="4D7ACD6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b/>
          <w:bCs/>
          <w:sz w:val="24"/>
          <w:szCs w:val="24"/>
          <w:highlight w:val="none"/>
        </w:rPr>
      </w:pPr>
      <w:r>
        <w:rPr>
          <w:rFonts w:hint="eastAsia" w:ascii="仿宋" w:hAnsi="仿宋" w:eastAsia="仿宋" w:cs="仿宋"/>
          <w:b/>
          <w:bCs/>
          <w:spacing w:val="7"/>
          <w:position w:val="2"/>
          <w:sz w:val="24"/>
          <w:szCs w:val="24"/>
          <w:highlight w:val="none"/>
          <w:lang w:val="en-US" w:eastAsia="zh-CN"/>
        </w:rPr>
        <w:t>五、</w:t>
      </w:r>
      <w:r>
        <w:rPr>
          <w:rFonts w:hint="eastAsia" w:ascii="仿宋" w:hAnsi="仿宋" w:eastAsia="仿宋" w:cs="仿宋"/>
          <w:b/>
          <w:bCs/>
          <w:spacing w:val="7"/>
          <w:position w:val="2"/>
          <w:sz w:val="24"/>
          <w:szCs w:val="24"/>
          <w:highlight w:val="none"/>
        </w:rPr>
        <w:t>商务要求</w:t>
      </w:r>
    </w:p>
    <w:p w14:paraId="2199446C">
      <w:pPr>
        <w:keepNext w:val="0"/>
        <w:keepLines w:val="0"/>
        <w:pageBreakBefore w:val="0"/>
        <w:widowControl w:val="0"/>
        <w:kinsoku/>
        <w:wordWrap/>
        <w:overflowPunct/>
        <w:topLinePunct w:val="0"/>
        <w:autoSpaceDE/>
        <w:autoSpaceDN/>
        <w:bidi w:val="0"/>
        <w:adjustRightInd/>
        <w:snapToGrid/>
        <w:spacing w:line="360" w:lineRule="auto"/>
        <w:ind w:firstLine="520" w:firstLineChars="200"/>
        <w:textAlignment w:val="auto"/>
        <w:rPr>
          <w:rFonts w:hint="eastAsia" w:ascii="仿宋" w:hAnsi="仿宋" w:eastAsia="仿宋" w:cs="仿宋"/>
          <w:spacing w:val="-3"/>
          <w:sz w:val="24"/>
          <w:szCs w:val="24"/>
          <w:highlight w:val="none"/>
        </w:rPr>
      </w:pPr>
      <w:r>
        <w:rPr>
          <w:rFonts w:hint="eastAsia" w:ascii="仿宋" w:hAnsi="仿宋" w:eastAsia="仿宋" w:cs="仿宋"/>
          <w:spacing w:val="10"/>
          <w:position w:val="1"/>
          <w:sz w:val="24"/>
          <w:szCs w:val="24"/>
          <w:highlight w:val="none"/>
        </w:rPr>
        <w:t>1</w:t>
      </w:r>
      <w:r>
        <w:rPr>
          <w:rFonts w:hint="eastAsia" w:ascii="仿宋" w:hAnsi="仿宋" w:eastAsia="仿宋" w:cs="仿宋"/>
          <w:spacing w:val="5"/>
          <w:position w:val="1"/>
          <w:sz w:val="24"/>
          <w:szCs w:val="24"/>
          <w:highlight w:val="none"/>
        </w:rPr>
        <w:t>、</w:t>
      </w:r>
      <w:r>
        <w:rPr>
          <w:rFonts w:hint="eastAsia" w:ascii="仿宋" w:hAnsi="仿宋" w:eastAsia="仿宋" w:cs="仿宋"/>
          <w:spacing w:val="-6"/>
          <w:sz w:val="24"/>
          <w:szCs w:val="24"/>
          <w:highlight w:val="none"/>
        </w:rPr>
        <w:t>服</w:t>
      </w:r>
      <w:r>
        <w:rPr>
          <w:rFonts w:hint="eastAsia" w:ascii="仿宋" w:hAnsi="仿宋" w:eastAsia="仿宋" w:cs="仿宋"/>
          <w:spacing w:val="-3"/>
          <w:sz w:val="24"/>
          <w:szCs w:val="24"/>
          <w:highlight w:val="none"/>
        </w:rPr>
        <w:t>务期：</w:t>
      </w:r>
      <w:r>
        <w:rPr>
          <w:rFonts w:hint="eastAsia" w:ascii="仿宋" w:hAnsi="仿宋" w:eastAsia="仿宋" w:cs="仿宋"/>
          <w:spacing w:val="-3"/>
          <w:sz w:val="24"/>
          <w:szCs w:val="24"/>
          <w:highlight w:val="none"/>
          <w:lang w:eastAsia="zh-CN"/>
        </w:rPr>
        <w:t>自合同签订后一年</w:t>
      </w:r>
      <w:r>
        <w:rPr>
          <w:rFonts w:hint="eastAsia" w:ascii="仿宋" w:hAnsi="仿宋" w:eastAsia="仿宋" w:cs="仿宋"/>
          <w:spacing w:val="-3"/>
          <w:sz w:val="24"/>
          <w:szCs w:val="24"/>
          <w:highlight w:val="none"/>
        </w:rPr>
        <w:t>。</w:t>
      </w:r>
    </w:p>
    <w:p w14:paraId="563893BB">
      <w:pPr>
        <w:keepNext w:val="0"/>
        <w:keepLines w:val="0"/>
        <w:pageBreakBefore w:val="0"/>
        <w:widowControl w:val="0"/>
        <w:kinsoku/>
        <w:wordWrap/>
        <w:overflowPunct/>
        <w:topLinePunct w:val="0"/>
        <w:autoSpaceDE/>
        <w:autoSpaceDN/>
        <w:bidi w:val="0"/>
        <w:adjustRightInd/>
        <w:snapToGrid/>
        <w:spacing w:line="360" w:lineRule="auto"/>
        <w:ind w:left="0" w:firstLine="512" w:firstLineChars="200"/>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2、服务标准：符合国家有关行业规范和标准。</w:t>
      </w:r>
    </w:p>
    <w:p w14:paraId="731BD59E">
      <w:pPr>
        <w:keepNext w:val="0"/>
        <w:keepLines w:val="0"/>
        <w:pageBreakBefore w:val="0"/>
        <w:widowControl w:val="0"/>
        <w:kinsoku/>
        <w:wordWrap/>
        <w:overflowPunct/>
        <w:topLinePunct w:val="0"/>
        <w:autoSpaceDE/>
        <w:autoSpaceDN/>
        <w:bidi w:val="0"/>
        <w:adjustRightInd/>
        <w:snapToGrid/>
        <w:spacing w:line="360" w:lineRule="auto"/>
        <w:ind w:left="0" w:firstLine="504" w:firstLineChars="200"/>
        <w:textAlignment w:val="auto"/>
        <w:rPr>
          <w:rFonts w:hint="eastAsia" w:ascii="仿宋" w:hAnsi="仿宋" w:eastAsia="仿宋" w:cs="仿宋"/>
          <w:spacing w:val="6"/>
          <w:position w:val="1"/>
          <w:sz w:val="24"/>
          <w:szCs w:val="24"/>
          <w:highlight w:val="none"/>
        </w:rPr>
      </w:pPr>
      <w:r>
        <w:rPr>
          <w:rFonts w:hint="eastAsia" w:ascii="仿宋" w:hAnsi="仿宋" w:eastAsia="仿宋" w:cs="仿宋"/>
          <w:spacing w:val="6"/>
          <w:position w:val="1"/>
          <w:sz w:val="24"/>
          <w:szCs w:val="24"/>
          <w:highlight w:val="none"/>
          <w:lang w:val="en-US" w:eastAsia="zh-CN"/>
        </w:rPr>
        <w:t>3</w:t>
      </w:r>
      <w:r>
        <w:rPr>
          <w:rFonts w:hint="eastAsia" w:ascii="仿宋" w:hAnsi="仿宋" w:eastAsia="仿宋" w:cs="仿宋"/>
          <w:spacing w:val="6"/>
          <w:position w:val="1"/>
          <w:sz w:val="24"/>
          <w:szCs w:val="24"/>
          <w:highlight w:val="none"/>
        </w:rPr>
        <w:t>、结算方式</w:t>
      </w:r>
    </w:p>
    <w:p w14:paraId="57AEB976">
      <w:pPr>
        <w:keepNext w:val="0"/>
        <w:keepLines w:val="0"/>
        <w:pageBreakBefore w:val="0"/>
        <w:widowControl w:val="0"/>
        <w:kinsoku/>
        <w:wordWrap/>
        <w:overflowPunct/>
        <w:topLinePunct w:val="0"/>
        <w:autoSpaceDE/>
        <w:autoSpaceDN/>
        <w:bidi w:val="0"/>
        <w:adjustRightInd/>
        <w:snapToGrid/>
        <w:spacing w:line="360" w:lineRule="auto"/>
        <w:ind w:left="0" w:firstLine="504" w:firstLineChars="200"/>
        <w:textAlignment w:val="auto"/>
        <w:rPr>
          <w:rFonts w:hint="eastAsia" w:ascii="仿宋" w:hAnsi="仿宋" w:eastAsia="仿宋" w:cs="仿宋"/>
          <w:spacing w:val="6"/>
          <w:position w:val="1"/>
          <w:sz w:val="24"/>
          <w:szCs w:val="24"/>
          <w:highlight w:val="none"/>
        </w:rPr>
      </w:pPr>
      <w:r>
        <w:rPr>
          <w:rFonts w:hint="eastAsia" w:ascii="仿宋" w:hAnsi="仿宋" w:eastAsia="仿宋" w:cs="仿宋"/>
          <w:spacing w:val="6"/>
          <w:position w:val="1"/>
          <w:sz w:val="24"/>
          <w:szCs w:val="24"/>
          <w:highlight w:val="none"/>
        </w:rPr>
        <w:t>（1）结算单位：由</w:t>
      </w:r>
      <w:r>
        <w:rPr>
          <w:rFonts w:hint="eastAsia" w:ascii="仿宋" w:hAnsi="仿宋" w:eastAsia="仿宋" w:cs="仿宋"/>
          <w:spacing w:val="6"/>
          <w:position w:val="1"/>
          <w:sz w:val="24"/>
          <w:szCs w:val="24"/>
          <w:highlight w:val="none"/>
          <w:lang w:val="en-US" w:eastAsia="zh-CN"/>
        </w:rPr>
        <w:t>采购人</w:t>
      </w:r>
      <w:r>
        <w:rPr>
          <w:rFonts w:hint="eastAsia" w:ascii="仿宋" w:hAnsi="仿宋" w:eastAsia="仿宋" w:cs="仿宋"/>
          <w:spacing w:val="6"/>
          <w:position w:val="1"/>
          <w:sz w:val="24"/>
          <w:szCs w:val="24"/>
          <w:highlight w:val="none"/>
        </w:rPr>
        <w:t>以人民币负责结算。在付款前，</w:t>
      </w:r>
      <w:r>
        <w:rPr>
          <w:rFonts w:hint="eastAsia" w:ascii="仿宋" w:hAnsi="仿宋" w:eastAsia="仿宋" w:cs="仿宋"/>
          <w:spacing w:val="6"/>
          <w:position w:val="1"/>
          <w:sz w:val="24"/>
          <w:szCs w:val="24"/>
          <w:highlight w:val="none"/>
          <w:lang w:val="en-US" w:eastAsia="zh-CN"/>
        </w:rPr>
        <w:t>成交供应商</w:t>
      </w:r>
      <w:r>
        <w:rPr>
          <w:rFonts w:hint="eastAsia" w:ascii="仿宋" w:hAnsi="仿宋" w:eastAsia="仿宋" w:cs="仿宋"/>
          <w:spacing w:val="6"/>
          <w:position w:val="1"/>
          <w:sz w:val="24"/>
          <w:szCs w:val="24"/>
          <w:highlight w:val="none"/>
        </w:rPr>
        <w:t>必须开具全额发票给</w:t>
      </w:r>
      <w:r>
        <w:rPr>
          <w:rFonts w:hint="eastAsia" w:ascii="仿宋" w:hAnsi="仿宋" w:eastAsia="仿宋" w:cs="仿宋"/>
          <w:spacing w:val="6"/>
          <w:position w:val="1"/>
          <w:sz w:val="24"/>
          <w:szCs w:val="24"/>
          <w:highlight w:val="none"/>
          <w:lang w:val="en-US" w:eastAsia="zh-CN"/>
        </w:rPr>
        <w:t>采购人</w:t>
      </w:r>
      <w:r>
        <w:rPr>
          <w:rFonts w:hint="eastAsia" w:ascii="仿宋" w:hAnsi="仿宋" w:eastAsia="仿宋" w:cs="仿宋"/>
          <w:spacing w:val="6"/>
          <w:position w:val="1"/>
          <w:sz w:val="24"/>
          <w:szCs w:val="24"/>
          <w:highlight w:val="none"/>
        </w:rPr>
        <w:t xml:space="preserve">。 </w:t>
      </w:r>
    </w:p>
    <w:p w14:paraId="68DC7C8E">
      <w:pPr>
        <w:keepNext w:val="0"/>
        <w:keepLines w:val="0"/>
        <w:pageBreakBefore w:val="0"/>
        <w:widowControl w:val="0"/>
        <w:kinsoku/>
        <w:wordWrap/>
        <w:overflowPunct/>
        <w:topLinePunct w:val="0"/>
        <w:autoSpaceDE/>
        <w:autoSpaceDN/>
        <w:bidi w:val="0"/>
        <w:adjustRightInd/>
        <w:snapToGrid/>
        <w:spacing w:line="360" w:lineRule="auto"/>
        <w:ind w:left="0" w:firstLine="504" w:firstLineChars="200"/>
        <w:textAlignment w:val="auto"/>
        <w:rPr>
          <w:rFonts w:hint="eastAsia" w:ascii="仿宋" w:hAnsi="仿宋" w:eastAsia="仿宋" w:cs="仿宋"/>
          <w:spacing w:val="6"/>
          <w:position w:val="1"/>
          <w:sz w:val="24"/>
          <w:szCs w:val="24"/>
          <w:highlight w:val="none"/>
        </w:rPr>
      </w:pPr>
      <w:r>
        <w:rPr>
          <w:rFonts w:hint="eastAsia" w:ascii="仿宋" w:hAnsi="仿宋" w:eastAsia="仿宋" w:cs="仿宋"/>
          <w:spacing w:val="6"/>
          <w:position w:val="1"/>
          <w:sz w:val="24"/>
          <w:szCs w:val="24"/>
          <w:highlight w:val="none"/>
        </w:rPr>
        <w:t>（2）付款方式：合同签订生效后，费用按季度结算，每月初双方核对上月安保人员出勤情况，根据出勤情况确定月度服务费。</w:t>
      </w:r>
      <w:r>
        <w:rPr>
          <w:rFonts w:hint="eastAsia" w:ascii="仿宋" w:hAnsi="仿宋" w:eastAsia="仿宋" w:cs="仿宋"/>
          <w:spacing w:val="6"/>
          <w:position w:val="1"/>
          <w:sz w:val="24"/>
          <w:szCs w:val="24"/>
          <w:highlight w:val="none"/>
          <w:lang w:val="en-US" w:eastAsia="zh-CN"/>
        </w:rPr>
        <w:t>成交供应商</w:t>
      </w:r>
      <w:r>
        <w:rPr>
          <w:rFonts w:hint="eastAsia" w:ascii="仿宋" w:hAnsi="仿宋" w:eastAsia="仿宋" w:cs="仿宋"/>
          <w:spacing w:val="6"/>
          <w:position w:val="1"/>
          <w:sz w:val="24"/>
          <w:szCs w:val="24"/>
          <w:highlight w:val="none"/>
        </w:rPr>
        <w:t>应于付款当月5日前向</w:t>
      </w:r>
      <w:r>
        <w:rPr>
          <w:rFonts w:hint="eastAsia" w:ascii="仿宋" w:hAnsi="仿宋" w:eastAsia="仿宋" w:cs="仿宋"/>
          <w:spacing w:val="6"/>
          <w:position w:val="1"/>
          <w:sz w:val="24"/>
          <w:szCs w:val="24"/>
          <w:highlight w:val="none"/>
          <w:lang w:val="en-US" w:eastAsia="zh-CN"/>
        </w:rPr>
        <w:t>采购人</w:t>
      </w:r>
      <w:r>
        <w:rPr>
          <w:rFonts w:hint="eastAsia" w:ascii="仿宋" w:hAnsi="仿宋" w:eastAsia="仿宋" w:cs="仿宋"/>
          <w:spacing w:val="6"/>
          <w:position w:val="1"/>
          <w:sz w:val="24"/>
          <w:szCs w:val="24"/>
          <w:highlight w:val="none"/>
        </w:rPr>
        <w:t>提供税务机关开具的正式发票，</w:t>
      </w:r>
      <w:r>
        <w:rPr>
          <w:rFonts w:hint="eastAsia" w:ascii="仿宋" w:hAnsi="仿宋" w:eastAsia="仿宋" w:cs="仿宋"/>
          <w:spacing w:val="6"/>
          <w:position w:val="1"/>
          <w:sz w:val="24"/>
          <w:szCs w:val="24"/>
          <w:highlight w:val="none"/>
          <w:lang w:val="en-US" w:eastAsia="zh-CN"/>
        </w:rPr>
        <w:t>采购人</w:t>
      </w:r>
      <w:r>
        <w:rPr>
          <w:rFonts w:hint="eastAsia" w:ascii="仿宋" w:hAnsi="仿宋" w:eastAsia="仿宋" w:cs="仿宋"/>
          <w:spacing w:val="6"/>
          <w:position w:val="1"/>
          <w:sz w:val="24"/>
          <w:szCs w:val="24"/>
          <w:highlight w:val="none"/>
        </w:rPr>
        <w:t>在收到结算发票10日内，将费用划转至</w:t>
      </w:r>
      <w:r>
        <w:rPr>
          <w:rFonts w:hint="eastAsia" w:ascii="仿宋" w:hAnsi="仿宋" w:eastAsia="仿宋" w:cs="仿宋"/>
          <w:spacing w:val="6"/>
          <w:position w:val="1"/>
          <w:sz w:val="24"/>
          <w:szCs w:val="24"/>
          <w:highlight w:val="none"/>
          <w:lang w:val="en-US" w:eastAsia="zh-CN"/>
        </w:rPr>
        <w:t>成交供应商</w:t>
      </w:r>
      <w:r>
        <w:rPr>
          <w:rFonts w:hint="eastAsia" w:ascii="仿宋" w:hAnsi="仿宋" w:eastAsia="仿宋" w:cs="仿宋"/>
          <w:spacing w:val="6"/>
          <w:position w:val="1"/>
          <w:sz w:val="24"/>
          <w:szCs w:val="24"/>
          <w:highlight w:val="none"/>
        </w:rPr>
        <w:t xml:space="preserve">基本账户。 </w:t>
      </w:r>
    </w:p>
    <w:p w14:paraId="2724DC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234317"/>
    <w:rsid w:val="71234317"/>
    <w:rsid w:val="7EAD2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Title"/>
    <w:basedOn w:val="1"/>
    <w:next w:val="1"/>
    <w:qFormat/>
    <w:uiPriority w:val="10"/>
    <w:pPr>
      <w:adjustRightInd w:val="0"/>
      <w:spacing w:before="240" w:after="60" w:line="420" w:lineRule="atLeast"/>
      <w:jc w:val="center"/>
      <w:textAlignment w:val="baseline"/>
      <w:outlineLvl w:val="0"/>
    </w:pPr>
    <w:rPr>
      <w:rFonts w:ascii="Arial" w:hAnsi="Arial"/>
      <w:b/>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2026-05-21T03:18:00Z</dcterms:created>
  <dc:creator>那就这样吧</dc:creator>
  <cp:lastModifiedBy>那就这样吧</cp:lastModifiedBy>
  <dcterms:modified xsi:type="dcterms:W3CDTF">2026-05-21T03:19:01Z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4B78DFD8ABE24595BA1745C812E2D703_11</vt:lpwstr>
  </property>
  <property fmtid="{D5CDD505-2E9C-101B-9397-08002B2CF9AE}" pid="4" name="KSOTemplateDocerSaveRecord">
    <vt:lpwstr>eyJoZGlkIjoiNzM3ZTFhZWQxMThkOTVlMmI2YWFlMWQyOWI1Y2ZhOTciLCJ1c2VySWQiOiIyNzIwNjQ2ODcifQ==</vt:lpwstr>
  </property>
</Properties>
</file>