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26840">
      <w:pPr>
        <w:pStyle w:val="17"/>
        <w:widowControl w:val="0"/>
        <w:spacing w:line="400" w:lineRule="exact"/>
        <w:ind w:firstLine="0" w:firstLineChars="0"/>
        <w:jc w:val="center"/>
        <w:rPr>
          <w:rFonts w:ascii="仿宋" w:hAnsi="仿宋" w:eastAsia="仿宋" w:cs="仿宋"/>
          <w:bCs/>
          <w:color w:val="000000"/>
          <w:szCs w:val="28"/>
        </w:rPr>
      </w:pPr>
      <w:r>
        <w:rPr>
          <w:rFonts w:hint="eastAsia" w:ascii="仿宋" w:hAnsi="仿宋" w:eastAsia="仿宋" w:cs="仿宋"/>
          <w:bCs/>
          <w:color w:val="000000"/>
          <w:szCs w:val="28"/>
        </w:rPr>
        <w:t>****项目合同（范本仅供参考</w:t>
      </w:r>
      <w:r>
        <w:rPr>
          <w:rFonts w:hint="eastAsia" w:ascii="仿宋" w:hAnsi="仿宋" w:eastAsia="仿宋" w:cs="仿宋"/>
          <w:bCs/>
          <w:color w:val="000000"/>
          <w:szCs w:val="28"/>
          <w:lang w:val="en-US" w:eastAsia="zh-CN"/>
        </w:rPr>
        <w:t>,最终签订时以采购人确定的合同文本为准</w:t>
      </w:r>
      <w:r>
        <w:rPr>
          <w:rFonts w:hint="eastAsia" w:ascii="仿宋" w:hAnsi="仿宋" w:eastAsia="仿宋" w:cs="仿宋"/>
          <w:bCs/>
          <w:color w:val="000000"/>
          <w:szCs w:val="28"/>
        </w:rPr>
        <w:t>）</w:t>
      </w:r>
    </w:p>
    <w:p w14:paraId="06B745AC">
      <w:pPr>
        <w:spacing w:line="400" w:lineRule="exact"/>
        <w:jc w:val="right"/>
        <w:rPr>
          <w:rFonts w:ascii="仿宋" w:hAnsi="仿宋" w:eastAsia="仿宋" w:cs="仿宋"/>
          <w:color w:val="000000"/>
          <w:sz w:val="24"/>
          <w:szCs w:val="28"/>
        </w:rPr>
      </w:pPr>
      <w:r>
        <w:rPr>
          <w:rFonts w:hint="eastAsia" w:ascii="仿宋" w:hAnsi="仿宋" w:eastAsia="仿宋" w:cs="仿宋"/>
          <w:color w:val="000000"/>
          <w:sz w:val="24"/>
          <w:szCs w:val="28"/>
        </w:rPr>
        <w:t>合同编号：****</w:t>
      </w:r>
    </w:p>
    <w:p w14:paraId="1009F3E0">
      <w:pPr>
        <w:pStyle w:val="5"/>
        <w:tabs>
          <w:tab w:val="left" w:pos="1440"/>
        </w:tabs>
        <w:spacing w:line="400" w:lineRule="exact"/>
        <w:ind w:firstLine="480"/>
        <w:rPr>
          <w:rFonts w:ascii="仿宋" w:hAnsi="仿宋" w:eastAsia="仿宋" w:cs="仿宋"/>
          <w:bCs/>
          <w:color w:val="000000"/>
          <w:sz w:val="24"/>
          <w:szCs w:val="28"/>
          <w:u w:val="single"/>
        </w:rPr>
      </w:pPr>
      <w:r>
        <w:rPr>
          <w:rFonts w:hint="eastAsia" w:ascii="仿宋" w:hAnsi="仿宋" w:eastAsia="仿宋" w:cs="仿宋"/>
          <w:bCs/>
          <w:color w:val="000000"/>
          <w:sz w:val="24"/>
          <w:szCs w:val="28"/>
        </w:rPr>
        <w:t>甲方：</w:t>
      </w:r>
      <w:r>
        <w:rPr>
          <w:rFonts w:hint="eastAsia" w:ascii="仿宋" w:hAnsi="仿宋" w:eastAsia="仿宋" w:cs="仿宋"/>
          <w:bCs/>
          <w:color w:val="000000"/>
          <w:sz w:val="24"/>
          <w:szCs w:val="28"/>
          <w:u w:val="single"/>
        </w:rPr>
        <w:t xml:space="preserve">  咸阳师范学院  </w:t>
      </w:r>
    </w:p>
    <w:p w14:paraId="11680CA6">
      <w:pPr>
        <w:pStyle w:val="5"/>
        <w:tabs>
          <w:tab w:val="left" w:pos="1440"/>
        </w:tabs>
        <w:spacing w:line="400" w:lineRule="exact"/>
        <w:ind w:firstLine="480"/>
        <w:rPr>
          <w:rFonts w:ascii="仿宋" w:hAnsi="仿宋" w:eastAsia="仿宋" w:cs="仿宋"/>
          <w:bCs/>
          <w:color w:val="000000"/>
          <w:sz w:val="24"/>
          <w:szCs w:val="28"/>
          <w:u w:val="single"/>
        </w:rPr>
      </w:pPr>
      <w:r>
        <w:rPr>
          <w:rFonts w:hint="eastAsia" w:ascii="仿宋" w:hAnsi="仿宋" w:eastAsia="仿宋" w:cs="仿宋"/>
          <w:bCs/>
          <w:color w:val="000000"/>
          <w:sz w:val="24"/>
          <w:szCs w:val="28"/>
        </w:rPr>
        <w:t>乙方：</w:t>
      </w:r>
      <w:r>
        <w:rPr>
          <w:rFonts w:hint="eastAsia" w:ascii="仿宋" w:hAnsi="仿宋" w:eastAsia="仿宋" w:cs="仿宋"/>
          <w:bCs/>
          <w:color w:val="000000"/>
          <w:sz w:val="24"/>
          <w:szCs w:val="28"/>
          <w:u w:val="single"/>
        </w:rPr>
        <w:t xml:space="preserve">                </w:t>
      </w:r>
    </w:p>
    <w:p w14:paraId="57E4A42F">
      <w:pPr>
        <w:pStyle w:val="5"/>
        <w:tabs>
          <w:tab w:val="left" w:pos="1440"/>
        </w:tabs>
        <w:spacing w:line="400" w:lineRule="exact"/>
        <w:ind w:firstLine="480"/>
        <w:rPr>
          <w:rFonts w:ascii="仿宋" w:hAnsi="仿宋" w:eastAsia="仿宋" w:cs="仿宋"/>
          <w:bCs/>
          <w:color w:val="000000"/>
          <w:sz w:val="24"/>
          <w:szCs w:val="28"/>
        </w:rPr>
      </w:pPr>
      <w:r>
        <w:rPr>
          <w:rFonts w:hint="eastAsia" w:ascii="仿宋" w:hAnsi="仿宋" w:eastAsia="仿宋" w:cs="仿宋"/>
          <w:bCs/>
          <w:color w:val="000000"/>
          <w:sz w:val="24"/>
          <w:szCs w:val="28"/>
        </w:rPr>
        <w:t>鉴证方：</w:t>
      </w:r>
      <w:r>
        <w:rPr>
          <w:rFonts w:hint="eastAsia" w:ascii="仿宋" w:hAnsi="仿宋" w:eastAsia="仿宋" w:cs="仿宋"/>
          <w:bCs/>
          <w:color w:val="000000"/>
          <w:sz w:val="24"/>
          <w:szCs w:val="28"/>
          <w:u w:val="single"/>
        </w:rPr>
        <w:t xml:space="preserve">              </w:t>
      </w:r>
    </w:p>
    <w:p w14:paraId="4B91C298">
      <w:pPr>
        <w:pStyle w:val="5"/>
        <w:tabs>
          <w:tab w:val="left" w:pos="1440"/>
        </w:tabs>
        <w:spacing w:line="400" w:lineRule="exact"/>
        <w:ind w:firstLine="480"/>
        <w:rPr>
          <w:rFonts w:ascii="仿宋" w:hAnsi="仿宋" w:eastAsia="仿宋" w:cs="仿宋"/>
          <w:color w:val="000000"/>
          <w:sz w:val="24"/>
          <w:szCs w:val="28"/>
        </w:rPr>
      </w:pPr>
      <w:r>
        <w:rPr>
          <w:rFonts w:hint="eastAsia" w:ascii="仿宋" w:hAnsi="仿宋" w:eastAsia="仿宋" w:cs="仿宋"/>
          <w:color w:val="000000"/>
          <w:sz w:val="24"/>
          <w:szCs w:val="28"/>
        </w:rPr>
        <w:t>根据《中华人民共和国民法典》等有关法律法规规定，结合甲方“</w:t>
      </w:r>
      <w:r>
        <w:rPr>
          <w:rFonts w:hint="eastAsia" w:ascii="仿宋" w:hAnsi="仿宋" w:eastAsia="仿宋" w:cs="仿宋"/>
          <w:color w:val="000000"/>
          <w:sz w:val="24"/>
          <w:szCs w:val="28"/>
          <w:u w:val="single"/>
        </w:rPr>
        <w:t>咸阳师范学院   项目</w:t>
      </w:r>
      <w:r>
        <w:rPr>
          <w:rFonts w:hint="eastAsia" w:ascii="仿宋" w:hAnsi="仿宋" w:eastAsia="仿宋" w:cs="仿宋"/>
          <w:color w:val="000000"/>
          <w:sz w:val="24"/>
          <w:szCs w:val="28"/>
        </w:rPr>
        <w:t>”议价结果，遵循平等自愿、公平和诚实信用的原则，甲方与乙方经友好协商达成如下合同条款。</w:t>
      </w:r>
    </w:p>
    <w:p w14:paraId="72FC0394">
      <w:pPr>
        <w:pStyle w:val="17"/>
        <w:widowControl w:val="0"/>
        <w:numPr>
          <w:ilvl w:val="0"/>
          <w:numId w:val="1"/>
        </w:numPr>
        <w:spacing w:line="400" w:lineRule="exact"/>
        <w:ind w:firstLineChars="0"/>
        <w:rPr>
          <w:rFonts w:ascii="仿宋" w:hAnsi="仿宋" w:eastAsia="仿宋" w:cs="仿宋"/>
          <w:b/>
          <w:color w:val="000000"/>
          <w:szCs w:val="28"/>
        </w:rPr>
      </w:pPr>
      <w:r>
        <w:rPr>
          <w:rFonts w:hint="eastAsia" w:ascii="仿宋" w:hAnsi="仿宋" w:eastAsia="仿宋" w:cs="仿宋"/>
          <w:b/>
          <w:color w:val="000000"/>
          <w:szCs w:val="28"/>
        </w:rPr>
        <w:t>项目购置内容</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200"/>
        <w:gridCol w:w="808"/>
        <w:gridCol w:w="1488"/>
        <w:gridCol w:w="798"/>
        <w:gridCol w:w="806"/>
        <w:gridCol w:w="1346"/>
        <w:gridCol w:w="1207"/>
      </w:tblGrid>
      <w:tr w14:paraId="3B36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3804946C">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序号</w:t>
            </w:r>
          </w:p>
        </w:tc>
        <w:tc>
          <w:tcPr>
            <w:tcW w:w="704" w:type="pct"/>
            <w:vAlign w:val="center"/>
          </w:tcPr>
          <w:p w14:paraId="6CB48556">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设备名称</w:t>
            </w:r>
          </w:p>
        </w:tc>
        <w:tc>
          <w:tcPr>
            <w:tcW w:w="474" w:type="pct"/>
            <w:vAlign w:val="center"/>
          </w:tcPr>
          <w:p w14:paraId="7E6AA70E">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品牌</w:t>
            </w:r>
          </w:p>
        </w:tc>
        <w:tc>
          <w:tcPr>
            <w:tcW w:w="873" w:type="pct"/>
            <w:vAlign w:val="center"/>
          </w:tcPr>
          <w:p w14:paraId="55C4E6C9">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型号/规格</w:t>
            </w:r>
          </w:p>
        </w:tc>
        <w:tc>
          <w:tcPr>
            <w:tcW w:w="468" w:type="pct"/>
            <w:vAlign w:val="center"/>
          </w:tcPr>
          <w:p w14:paraId="79003E1F">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数量</w:t>
            </w:r>
          </w:p>
        </w:tc>
        <w:tc>
          <w:tcPr>
            <w:tcW w:w="473" w:type="pct"/>
            <w:vAlign w:val="center"/>
          </w:tcPr>
          <w:p w14:paraId="6746DD08">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单位</w:t>
            </w:r>
          </w:p>
        </w:tc>
        <w:tc>
          <w:tcPr>
            <w:tcW w:w="790" w:type="pct"/>
            <w:vAlign w:val="center"/>
          </w:tcPr>
          <w:p w14:paraId="7DA9853B">
            <w:pPr>
              <w:spacing w:line="400" w:lineRule="exact"/>
              <w:jc w:val="center"/>
              <w:rPr>
                <w:rFonts w:ascii="仿宋" w:hAnsi="仿宋" w:eastAsia="仿宋" w:cs="仿宋"/>
                <w:b/>
                <w:bCs/>
                <w:color w:val="000000"/>
                <w:sz w:val="22"/>
                <w:szCs w:val="28"/>
              </w:rPr>
            </w:pPr>
            <w:r>
              <w:rPr>
                <w:rFonts w:hint="eastAsia" w:ascii="仿宋" w:hAnsi="仿宋" w:eastAsia="仿宋" w:cs="仿宋"/>
                <w:b/>
                <w:bCs/>
                <w:color w:val="000000"/>
                <w:sz w:val="22"/>
                <w:szCs w:val="28"/>
              </w:rPr>
              <w:t>单价</w:t>
            </w:r>
            <w:r>
              <w:rPr>
                <w:rFonts w:hint="eastAsia" w:ascii="仿宋" w:hAnsi="仿宋" w:eastAsia="仿宋" w:cs="仿宋"/>
                <w:bCs/>
                <w:color w:val="000000"/>
                <w:sz w:val="22"/>
                <w:szCs w:val="28"/>
              </w:rPr>
              <w:t>（元）</w:t>
            </w:r>
          </w:p>
        </w:tc>
        <w:tc>
          <w:tcPr>
            <w:tcW w:w="708" w:type="pct"/>
            <w:vAlign w:val="center"/>
          </w:tcPr>
          <w:p w14:paraId="46AF2781">
            <w:pPr>
              <w:spacing w:line="400" w:lineRule="exact"/>
              <w:jc w:val="center"/>
              <w:rPr>
                <w:rFonts w:ascii="仿宋" w:hAnsi="仿宋" w:eastAsia="仿宋" w:cs="仿宋"/>
                <w:bCs/>
                <w:color w:val="000000"/>
                <w:sz w:val="22"/>
                <w:szCs w:val="28"/>
              </w:rPr>
            </w:pPr>
            <w:r>
              <w:rPr>
                <w:rFonts w:hint="eastAsia" w:ascii="仿宋" w:hAnsi="仿宋" w:eastAsia="仿宋" w:cs="仿宋"/>
                <w:b/>
                <w:bCs/>
                <w:color w:val="000000"/>
                <w:sz w:val="22"/>
                <w:szCs w:val="28"/>
              </w:rPr>
              <w:t>小计</w:t>
            </w:r>
            <w:r>
              <w:rPr>
                <w:rFonts w:hint="eastAsia" w:ascii="仿宋" w:hAnsi="仿宋" w:eastAsia="仿宋" w:cs="仿宋"/>
                <w:bCs/>
                <w:color w:val="000000"/>
                <w:sz w:val="22"/>
                <w:szCs w:val="28"/>
              </w:rPr>
              <w:t>（元）</w:t>
            </w:r>
          </w:p>
        </w:tc>
      </w:tr>
      <w:tr w14:paraId="71E7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20E9EBF8">
            <w:pPr>
              <w:spacing w:line="400" w:lineRule="exact"/>
              <w:jc w:val="center"/>
              <w:rPr>
                <w:rFonts w:ascii="仿宋" w:hAnsi="仿宋" w:eastAsia="仿宋" w:cs="仿宋"/>
                <w:color w:val="000000"/>
                <w:sz w:val="22"/>
                <w:szCs w:val="28"/>
              </w:rPr>
            </w:pPr>
            <w:r>
              <w:rPr>
                <w:rFonts w:hint="eastAsia" w:ascii="仿宋" w:hAnsi="仿宋" w:eastAsia="仿宋" w:cs="仿宋"/>
                <w:color w:val="000000"/>
                <w:sz w:val="22"/>
                <w:szCs w:val="28"/>
              </w:rPr>
              <w:t>1</w:t>
            </w:r>
          </w:p>
        </w:tc>
        <w:tc>
          <w:tcPr>
            <w:tcW w:w="704" w:type="pct"/>
            <w:vAlign w:val="center"/>
          </w:tcPr>
          <w:p w14:paraId="701A0433">
            <w:pPr>
              <w:spacing w:line="400" w:lineRule="exact"/>
              <w:jc w:val="center"/>
              <w:rPr>
                <w:rFonts w:ascii="仿宋" w:hAnsi="仿宋" w:eastAsia="仿宋" w:cs="仿宋"/>
                <w:color w:val="000000"/>
                <w:sz w:val="22"/>
                <w:szCs w:val="28"/>
              </w:rPr>
            </w:pPr>
          </w:p>
        </w:tc>
        <w:tc>
          <w:tcPr>
            <w:tcW w:w="474" w:type="pct"/>
            <w:vAlign w:val="center"/>
          </w:tcPr>
          <w:p w14:paraId="08CE68AF">
            <w:pPr>
              <w:spacing w:line="400" w:lineRule="exact"/>
              <w:jc w:val="center"/>
              <w:rPr>
                <w:rFonts w:ascii="仿宋" w:hAnsi="仿宋" w:eastAsia="仿宋" w:cs="仿宋"/>
                <w:color w:val="000000"/>
                <w:sz w:val="22"/>
                <w:szCs w:val="28"/>
              </w:rPr>
            </w:pPr>
          </w:p>
        </w:tc>
        <w:tc>
          <w:tcPr>
            <w:tcW w:w="873" w:type="pct"/>
            <w:vAlign w:val="center"/>
          </w:tcPr>
          <w:p w14:paraId="45E546CD">
            <w:pPr>
              <w:spacing w:line="400" w:lineRule="exact"/>
              <w:jc w:val="center"/>
              <w:rPr>
                <w:rFonts w:ascii="仿宋" w:hAnsi="仿宋" w:eastAsia="仿宋" w:cs="仿宋"/>
                <w:color w:val="000000"/>
                <w:sz w:val="22"/>
                <w:szCs w:val="28"/>
              </w:rPr>
            </w:pPr>
          </w:p>
        </w:tc>
        <w:tc>
          <w:tcPr>
            <w:tcW w:w="468" w:type="pct"/>
            <w:vAlign w:val="center"/>
          </w:tcPr>
          <w:p w14:paraId="553C1F3B">
            <w:pPr>
              <w:spacing w:line="400" w:lineRule="exact"/>
              <w:jc w:val="center"/>
              <w:rPr>
                <w:rFonts w:ascii="仿宋" w:hAnsi="仿宋" w:eastAsia="仿宋" w:cs="仿宋"/>
                <w:color w:val="000000"/>
                <w:sz w:val="22"/>
                <w:szCs w:val="28"/>
              </w:rPr>
            </w:pPr>
          </w:p>
        </w:tc>
        <w:tc>
          <w:tcPr>
            <w:tcW w:w="473" w:type="pct"/>
            <w:vAlign w:val="center"/>
          </w:tcPr>
          <w:p w14:paraId="326B81AF">
            <w:pPr>
              <w:spacing w:line="400" w:lineRule="exact"/>
              <w:jc w:val="center"/>
              <w:rPr>
                <w:rFonts w:ascii="仿宋" w:hAnsi="仿宋" w:eastAsia="仿宋" w:cs="仿宋"/>
                <w:color w:val="000000"/>
                <w:sz w:val="22"/>
                <w:szCs w:val="28"/>
              </w:rPr>
            </w:pPr>
          </w:p>
        </w:tc>
        <w:tc>
          <w:tcPr>
            <w:tcW w:w="790" w:type="pct"/>
            <w:vAlign w:val="center"/>
          </w:tcPr>
          <w:p w14:paraId="06BE45A3">
            <w:pPr>
              <w:spacing w:line="400" w:lineRule="exact"/>
              <w:jc w:val="center"/>
              <w:rPr>
                <w:rFonts w:ascii="仿宋" w:hAnsi="仿宋" w:eastAsia="仿宋" w:cs="仿宋"/>
                <w:color w:val="000000"/>
                <w:sz w:val="22"/>
                <w:szCs w:val="28"/>
              </w:rPr>
            </w:pPr>
          </w:p>
        </w:tc>
        <w:tc>
          <w:tcPr>
            <w:tcW w:w="708" w:type="pct"/>
            <w:vAlign w:val="center"/>
          </w:tcPr>
          <w:p w14:paraId="363BD49B">
            <w:pPr>
              <w:spacing w:line="400" w:lineRule="exact"/>
              <w:jc w:val="center"/>
              <w:rPr>
                <w:rFonts w:ascii="仿宋" w:hAnsi="仿宋" w:eastAsia="仿宋" w:cs="仿宋"/>
                <w:color w:val="000000"/>
                <w:sz w:val="22"/>
                <w:szCs w:val="28"/>
              </w:rPr>
            </w:pPr>
          </w:p>
        </w:tc>
      </w:tr>
      <w:tr w14:paraId="7E14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439D1A01">
            <w:pPr>
              <w:spacing w:line="400" w:lineRule="exact"/>
              <w:jc w:val="center"/>
              <w:rPr>
                <w:rFonts w:ascii="仿宋" w:hAnsi="仿宋" w:eastAsia="仿宋" w:cs="仿宋"/>
                <w:color w:val="000000"/>
                <w:sz w:val="22"/>
                <w:szCs w:val="28"/>
              </w:rPr>
            </w:pPr>
            <w:r>
              <w:rPr>
                <w:rFonts w:hint="eastAsia" w:ascii="仿宋" w:hAnsi="仿宋" w:eastAsia="仿宋" w:cs="仿宋"/>
                <w:color w:val="000000"/>
                <w:sz w:val="22"/>
                <w:szCs w:val="28"/>
              </w:rPr>
              <w:t>2</w:t>
            </w:r>
          </w:p>
        </w:tc>
        <w:tc>
          <w:tcPr>
            <w:tcW w:w="704" w:type="pct"/>
            <w:vAlign w:val="center"/>
          </w:tcPr>
          <w:p w14:paraId="3E0BCA9B">
            <w:pPr>
              <w:spacing w:line="400" w:lineRule="exact"/>
              <w:jc w:val="center"/>
              <w:rPr>
                <w:rFonts w:ascii="仿宋" w:hAnsi="仿宋" w:eastAsia="仿宋" w:cs="仿宋"/>
                <w:color w:val="000000"/>
                <w:sz w:val="22"/>
                <w:szCs w:val="28"/>
              </w:rPr>
            </w:pPr>
          </w:p>
        </w:tc>
        <w:tc>
          <w:tcPr>
            <w:tcW w:w="474" w:type="pct"/>
            <w:vAlign w:val="center"/>
          </w:tcPr>
          <w:p w14:paraId="641D8C58">
            <w:pPr>
              <w:spacing w:line="400" w:lineRule="exact"/>
              <w:jc w:val="center"/>
              <w:rPr>
                <w:rFonts w:ascii="仿宋" w:hAnsi="仿宋" w:eastAsia="仿宋" w:cs="仿宋"/>
                <w:color w:val="000000"/>
                <w:sz w:val="22"/>
                <w:szCs w:val="28"/>
              </w:rPr>
            </w:pPr>
          </w:p>
        </w:tc>
        <w:tc>
          <w:tcPr>
            <w:tcW w:w="873" w:type="pct"/>
            <w:vAlign w:val="center"/>
          </w:tcPr>
          <w:p w14:paraId="5D3BD34B">
            <w:pPr>
              <w:spacing w:line="400" w:lineRule="exact"/>
              <w:jc w:val="center"/>
              <w:rPr>
                <w:rFonts w:ascii="仿宋" w:hAnsi="仿宋" w:eastAsia="仿宋" w:cs="仿宋"/>
                <w:color w:val="000000"/>
                <w:sz w:val="22"/>
                <w:szCs w:val="28"/>
              </w:rPr>
            </w:pPr>
          </w:p>
        </w:tc>
        <w:tc>
          <w:tcPr>
            <w:tcW w:w="468" w:type="pct"/>
            <w:vAlign w:val="center"/>
          </w:tcPr>
          <w:p w14:paraId="21659489">
            <w:pPr>
              <w:spacing w:line="400" w:lineRule="exact"/>
              <w:jc w:val="center"/>
              <w:rPr>
                <w:rFonts w:ascii="仿宋" w:hAnsi="仿宋" w:eastAsia="仿宋" w:cs="仿宋"/>
                <w:color w:val="000000"/>
                <w:sz w:val="22"/>
                <w:szCs w:val="28"/>
              </w:rPr>
            </w:pPr>
          </w:p>
        </w:tc>
        <w:tc>
          <w:tcPr>
            <w:tcW w:w="473" w:type="pct"/>
            <w:vAlign w:val="center"/>
          </w:tcPr>
          <w:p w14:paraId="7C91A2C5">
            <w:pPr>
              <w:spacing w:line="400" w:lineRule="exact"/>
              <w:jc w:val="center"/>
              <w:rPr>
                <w:rFonts w:ascii="仿宋" w:hAnsi="仿宋" w:eastAsia="仿宋" w:cs="仿宋"/>
                <w:color w:val="000000"/>
                <w:sz w:val="22"/>
                <w:szCs w:val="28"/>
              </w:rPr>
            </w:pPr>
          </w:p>
        </w:tc>
        <w:tc>
          <w:tcPr>
            <w:tcW w:w="790" w:type="pct"/>
            <w:vAlign w:val="center"/>
          </w:tcPr>
          <w:p w14:paraId="5F1C0B0A">
            <w:pPr>
              <w:spacing w:line="400" w:lineRule="exact"/>
              <w:jc w:val="center"/>
              <w:rPr>
                <w:rFonts w:ascii="仿宋" w:hAnsi="仿宋" w:eastAsia="仿宋" w:cs="仿宋"/>
                <w:color w:val="000000"/>
                <w:sz w:val="22"/>
                <w:szCs w:val="28"/>
              </w:rPr>
            </w:pPr>
          </w:p>
        </w:tc>
        <w:tc>
          <w:tcPr>
            <w:tcW w:w="708" w:type="pct"/>
            <w:vAlign w:val="center"/>
          </w:tcPr>
          <w:p w14:paraId="6C1660C8">
            <w:pPr>
              <w:spacing w:line="400" w:lineRule="exact"/>
              <w:jc w:val="center"/>
              <w:rPr>
                <w:rFonts w:ascii="仿宋" w:hAnsi="仿宋" w:eastAsia="仿宋" w:cs="仿宋"/>
                <w:color w:val="000000"/>
                <w:sz w:val="22"/>
                <w:szCs w:val="28"/>
              </w:rPr>
            </w:pPr>
          </w:p>
        </w:tc>
      </w:tr>
      <w:tr w14:paraId="0462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54192CDD">
            <w:pPr>
              <w:spacing w:line="400" w:lineRule="exact"/>
              <w:jc w:val="center"/>
              <w:rPr>
                <w:rFonts w:ascii="仿宋" w:hAnsi="仿宋" w:eastAsia="仿宋" w:cs="仿宋"/>
                <w:color w:val="000000"/>
                <w:sz w:val="22"/>
                <w:szCs w:val="28"/>
              </w:rPr>
            </w:pPr>
            <w:r>
              <w:rPr>
                <w:rFonts w:hint="eastAsia" w:ascii="仿宋" w:hAnsi="仿宋" w:eastAsia="仿宋" w:cs="仿宋"/>
                <w:color w:val="000000"/>
                <w:sz w:val="22"/>
                <w:szCs w:val="28"/>
              </w:rPr>
              <w:t>合计（含税）</w:t>
            </w:r>
          </w:p>
        </w:tc>
        <w:tc>
          <w:tcPr>
            <w:tcW w:w="3078" w:type="pct"/>
            <w:gridSpan w:val="5"/>
            <w:vAlign w:val="center"/>
          </w:tcPr>
          <w:p w14:paraId="3768A858">
            <w:pPr>
              <w:spacing w:line="400" w:lineRule="exact"/>
              <w:jc w:val="center"/>
              <w:rPr>
                <w:rFonts w:ascii="仿宋" w:hAnsi="仿宋" w:eastAsia="仿宋" w:cs="仿宋"/>
                <w:color w:val="000000"/>
                <w:sz w:val="22"/>
                <w:szCs w:val="28"/>
              </w:rPr>
            </w:pPr>
            <w:r>
              <w:rPr>
                <w:rFonts w:hint="eastAsia" w:ascii="仿宋" w:hAnsi="仿宋" w:eastAsia="仿宋" w:cs="仿宋"/>
                <w:color w:val="000000"/>
                <w:sz w:val="22"/>
                <w:szCs w:val="28"/>
              </w:rPr>
              <w:t>大写：</w:t>
            </w:r>
          </w:p>
        </w:tc>
        <w:tc>
          <w:tcPr>
            <w:tcW w:w="708" w:type="pct"/>
            <w:vAlign w:val="center"/>
          </w:tcPr>
          <w:p w14:paraId="221AA372">
            <w:pPr>
              <w:spacing w:line="400" w:lineRule="exact"/>
              <w:jc w:val="center"/>
              <w:textAlignment w:val="center"/>
              <w:rPr>
                <w:rFonts w:ascii="仿宋" w:hAnsi="仿宋" w:eastAsia="仿宋" w:cs="仿宋"/>
                <w:color w:val="000000"/>
                <w:sz w:val="22"/>
                <w:szCs w:val="28"/>
              </w:rPr>
            </w:pPr>
          </w:p>
        </w:tc>
      </w:tr>
      <w:tr w14:paraId="6AC2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7990561F">
            <w:pPr>
              <w:spacing w:line="400" w:lineRule="exact"/>
              <w:jc w:val="left"/>
              <w:rPr>
                <w:rFonts w:ascii="仿宋" w:hAnsi="仿宋" w:eastAsia="仿宋" w:cs="仿宋"/>
                <w:color w:val="000000"/>
                <w:sz w:val="22"/>
                <w:szCs w:val="28"/>
              </w:rPr>
            </w:pPr>
            <w:r>
              <w:rPr>
                <w:rFonts w:hint="eastAsia" w:ascii="仿宋" w:hAnsi="仿宋" w:eastAsia="仿宋" w:cs="仿宋"/>
                <w:color w:val="000000"/>
                <w:sz w:val="22"/>
                <w:szCs w:val="28"/>
              </w:rPr>
              <w:t>备注：技术参数详见附件。</w:t>
            </w:r>
          </w:p>
        </w:tc>
      </w:tr>
    </w:tbl>
    <w:p w14:paraId="7B09F4A2">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二、合同金额及结算方式</w:t>
      </w:r>
    </w:p>
    <w:p w14:paraId="10D9B4BE">
      <w:pPr>
        <w:spacing w:line="400" w:lineRule="exact"/>
        <w:ind w:firstLine="470" w:firstLineChars="196"/>
        <w:rPr>
          <w:rFonts w:ascii="仿宋" w:hAnsi="仿宋" w:eastAsia="仿宋" w:cs="仿宋"/>
          <w:color w:val="000000"/>
          <w:sz w:val="24"/>
          <w:szCs w:val="28"/>
        </w:rPr>
      </w:pPr>
      <w:r>
        <w:rPr>
          <w:rFonts w:hint="eastAsia" w:ascii="仿宋" w:hAnsi="仿宋" w:eastAsia="仿宋" w:cs="仿宋"/>
          <w:color w:val="000000"/>
          <w:sz w:val="24"/>
          <w:szCs w:val="28"/>
        </w:rPr>
        <w:t>1、合同总金额（含税）为人民币（大写）：</w:t>
      </w:r>
      <w:r>
        <w:rPr>
          <w:rFonts w:hint="eastAsia" w:ascii="仿宋" w:hAnsi="仿宋" w:eastAsia="仿宋" w:cs="仿宋"/>
          <w:b/>
          <w:color w:val="000000"/>
          <w:sz w:val="24"/>
          <w:szCs w:val="28"/>
        </w:rPr>
        <w:t xml:space="preserve">  元整（￥： 元）</w:t>
      </w:r>
      <w:r>
        <w:rPr>
          <w:rFonts w:hint="eastAsia" w:ascii="仿宋" w:hAnsi="仿宋" w:eastAsia="仿宋" w:cs="仿宋"/>
          <w:color w:val="000000"/>
          <w:sz w:val="24"/>
          <w:szCs w:val="28"/>
        </w:rPr>
        <w:t>。项目验收合格且乙方向甲方开具、交付与合同总金额等值的</w:t>
      </w:r>
      <w:r>
        <w:rPr>
          <w:rFonts w:hint="eastAsia" w:ascii="仿宋" w:hAnsi="仿宋" w:eastAsia="仿宋" w:cs="仿宋"/>
          <w:b/>
          <w:color w:val="000000"/>
          <w:sz w:val="24"/>
          <w:szCs w:val="28"/>
        </w:rPr>
        <w:t>增值税专用发票</w:t>
      </w:r>
      <w:r>
        <w:rPr>
          <w:rFonts w:hint="eastAsia" w:ascii="仿宋" w:hAnsi="仿宋" w:eastAsia="仿宋" w:cs="仿宋"/>
          <w:color w:val="000000"/>
          <w:sz w:val="24"/>
          <w:szCs w:val="28"/>
        </w:rPr>
        <w:t>后，甲方一次性支付合同总金额的100%，即人民币（大写）：</w:t>
      </w:r>
      <w:r>
        <w:rPr>
          <w:rFonts w:hint="eastAsia" w:ascii="仿宋" w:hAnsi="仿宋" w:eastAsia="仿宋" w:cs="仿宋"/>
          <w:b/>
          <w:color w:val="000000"/>
          <w:sz w:val="24"/>
          <w:szCs w:val="28"/>
        </w:rPr>
        <w:t xml:space="preserve">  元整（￥： 元）</w:t>
      </w:r>
      <w:r>
        <w:rPr>
          <w:rFonts w:hint="eastAsia" w:ascii="仿宋" w:hAnsi="仿宋" w:eastAsia="仿宋" w:cs="仿宋"/>
          <w:color w:val="000000"/>
          <w:sz w:val="24"/>
          <w:szCs w:val="28"/>
        </w:rPr>
        <w:t>；</w:t>
      </w:r>
      <w:bookmarkStart w:id="0" w:name="_GoBack"/>
      <w:bookmarkEnd w:id="0"/>
    </w:p>
    <w:p w14:paraId="4C1D370F">
      <w:pPr>
        <w:spacing w:line="400" w:lineRule="exact"/>
        <w:ind w:firstLine="470" w:firstLineChars="196"/>
        <w:rPr>
          <w:rFonts w:ascii="仿宋" w:hAnsi="仿宋" w:eastAsia="仿宋" w:cs="仿宋"/>
          <w:color w:val="000000"/>
          <w:sz w:val="24"/>
          <w:szCs w:val="28"/>
        </w:rPr>
      </w:pPr>
      <w:r>
        <w:rPr>
          <w:rFonts w:hint="eastAsia" w:ascii="仿宋" w:hAnsi="仿宋" w:eastAsia="仿宋" w:cs="仿宋"/>
          <w:color w:val="000000"/>
          <w:sz w:val="24"/>
          <w:szCs w:val="28"/>
        </w:rPr>
        <w:t>2、合同总金额为一次性总价，包括所供产品、运输费、安装调试费、质保期服务费、各项税费等一切费用，不受市场价格变化的影响，并为结算的唯一依据。</w:t>
      </w:r>
    </w:p>
    <w:p w14:paraId="174D626F">
      <w:pPr>
        <w:spacing w:line="400" w:lineRule="exact"/>
        <w:ind w:firstLine="470" w:firstLineChars="196"/>
        <w:rPr>
          <w:rFonts w:ascii="仿宋" w:hAnsi="仿宋" w:eastAsia="仿宋" w:cs="华文仿宋"/>
          <w:color w:val="000000"/>
          <w:sz w:val="24"/>
          <w:szCs w:val="28"/>
        </w:rPr>
      </w:pPr>
      <w:r>
        <w:rPr>
          <w:rFonts w:hint="eastAsia" w:ascii="仿宋" w:hAnsi="仿宋" w:eastAsia="仿宋" w:cs="仿宋"/>
          <w:color w:val="000000"/>
          <w:sz w:val="24"/>
          <w:szCs w:val="28"/>
        </w:rPr>
        <w:t>3、本合同正式签订前，乙方须向甲方支付合同总金额的5%作为项目履约保证金，即人民币（大写）：</w:t>
      </w:r>
      <w:r>
        <w:rPr>
          <w:rFonts w:hint="eastAsia" w:ascii="仿宋" w:hAnsi="仿宋" w:eastAsia="仿宋" w:cs="仿宋"/>
          <w:b/>
          <w:color w:val="000000"/>
          <w:sz w:val="24"/>
          <w:szCs w:val="28"/>
        </w:rPr>
        <w:t xml:space="preserve">  元整（￥： 元）</w:t>
      </w:r>
      <w:r>
        <w:rPr>
          <w:rFonts w:hint="eastAsia" w:ascii="仿宋" w:hAnsi="仿宋" w:eastAsia="仿宋" w:cs="仿宋"/>
          <w:color w:val="000000"/>
          <w:sz w:val="24"/>
          <w:szCs w:val="28"/>
        </w:rPr>
        <w:t>。</w:t>
      </w:r>
      <w:r>
        <w:rPr>
          <w:rFonts w:hint="eastAsia" w:ascii="仿宋" w:hAnsi="仿宋" w:eastAsia="仿宋" w:cs="华文仿宋"/>
          <w:color w:val="000000"/>
          <w:sz w:val="24"/>
          <w:szCs w:val="28"/>
        </w:rPr>
        <w:t>项目验收合格后，</w:t>
      </w:r>
      <w:r>
        <w:rPr>
          <w:rFonts w:hint="eastAsia" w:ascii="仿宋" w:hAnsi="仿宋" w:eastAsia="仿宋" w:cs="仿宋"/>
          <w:color w:val="000000"/>
          <w:sz w:val="24"/>
          <w:szCs w:val="28"/>
        </w:rPr>
        <w:t>甲方</w:t>
      </w:r>
      <w:r>
        <w:rPr>
          <w:rFonts w:hint="eastAsia" w:ascii="仿宋" w:hAnsi="仿宋" w:eastAsia="仿宋" w:cs="华文仿宋"/>
          <w:color w:val="000000"/>
          <w:sz w:val="24"/>
          <w:szCs w:val="28"/>
        </w:rPr>
        <w:t>一次性无息返还。</w:t>
      </w:r>
    </w:p>
    <w:p w14:paraId="67B6F594">
      <w:pPr>
        <w:spacing w:line="400" w:lineRule="exact"/>
        <w:ind w:firstLine="472" w:firstLineChars="196"/>
        <w:rPr>
          <w:rFonts w:ascii="仿宋" w:hAnsi="仿宋" w:eastAsia="仿宋" w:cs="仿宋"/>
          <w:b/>
          <w:color w:val="000000"/>
          <w:sz w:val="24"/>
          <w:szCs w:val="28"/>
        </w:rPr>
      </w:pPr>
      <w:r>
        <w:rPr>
          <w:rFonts w:hint="eastAsia" w:ascii="仿宋" w:hAnsi="仿宋" w:eastAsia="仿宋" w:cs="仿宋"/>
          <w:b/>
          <w:color w:val="000000"/>
          <w:sz w:val="24"/>
          <w:szCs w:val="28"/>
        </w:rPr>
        <w:t>三、合同产品的供货期及质量要求</w:t>
      </w:r>
    </w:p>
    <w:p w14:paraId="210CF8D1">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1、合同签订后</w:t>
      </w:r>
      <w:r>
        <w:rPr>
          <w:rFonts w:hint="eastAsia" w:ascii="仿宋" w:hAnsi="仿宋" w:eastAsia="仿宋" w:cs="仿宋"/>
          <w:color w:val="000000"/>
          <w:sz w:val="24"/>
          <w:szCs w:val="28"/>
          <w:u w:val="single"/>
          <w:lang w:bidi="ar"/>
        </w:rPr>
        <w:t xml:space="preserve">   </w:t>
      </w:r>
      <w:r>
        <w:rPr>
          <w:rFonts w:hint="eastAsia" w:ascii="仿宋" w:hAnsi="仿宋" w:eastAsia="仿宋" w:cs="仿宋"/>
          <w:color w:val="000000"/>
          <w:sz w:val="24"/>
          <w:szCs w:val="28"/>
          <w:lang w:bidi="ar"/>
        </w:rPr>
        <w:t>个日历日内，乙方完成项目所有内容。</w:t>
      </w:r>
    </w:p>
    <w:p w14:paraId="3723D035">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2、乙方保证所供产品为制造商原厂生产的全新、未经使用并达到合同附件参数要求的产品；外观为未启封全新包装，序列号、包装箱号、出厂批号内外一致，并可追索查阅；供货产品型号规格、数量与上述购置内容一致，并且技术参数符合甲方招标要求，否则，甲方有权向乙方退货，或者要求乙方进行更换，期间一切费用由乙方负责。</w:t>
      </w:r>
    </w:p>
    <w:p w14:paraId="0632D549">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3、乙方应按甲方的时限要求，在现场对产品进行安装、调试和试运行，直至验收合格。乙方应提供全部安装、调试过程中所需的材料、设施设备、人工等。</w:t>
      </w:r>
    </w:p>
    <w:p w14:paraId="6ADF38B1">
      <w:pPr>
        <w:spacing w:line="400" w:lineRule="exact"/>
        <w:ind w:firstLine="480" w:firstLineChars="200"/>
        <w:rPr>
          <w:rFonts w:ascii="仿宋" w:hAnsi="仿宋" w:eastAsia="仿宋" w:cs="仿宋"/>
          <w:color w:val="000000"/>
          <w:sz w:val="24"/>
          <w:szCs w:val="28"/>
        </w:rPr>
      </w:pPr>
      <w:r>
        <w:rPr>
          <w:rFonts w:ascii="仿宋" w:hAnsi="仿宋" w:eastAsia="仿宋" w:cs="仿宋"/>
          <w:color w:val="000000"/>
          <w:sz w:val="24"/>
          <w:szCs w:val="28"/>
          <w:lang w:bidi="ar"/>
        </w:rPr>
        <w:t>4</w:t>
      </w:r>
      <w:r>
        <w:rPr>
          <w:rFonts w:hint="eastAsia" w:ascii="仿宋" w:hAnsi="仿宋" w:eastAsia="仿宋" w:cs="仿宋"/>
          <w:color w:val="000000"/>
          <w:sz w:val="24"/>
          <w:szCs w:val="28"/>
          <w:lang w:bidi="ar"/>
        </w:rPr>
        <w:t>、乙方应指派专人将合同产品运至甲方指定地点；验收前，产品的安全及风险由乙方负责承担。</w:t>
      </w:r>
    </w:p>
    <w:p w14:paraId="45E45DD9">
      <w:pPr>
        <w:spacing w:line="400" w:lineRule="exact"/>
        <w:ind w:firstLine="480" w:firstLineChars="200"/>
        <w:rPr>
          <w:rFonts w:ascii="仿宋" w:hAnsi="仿宋" w:eastAsia="仿宋" w:cs="仿宋"/>
          <w:color w:val="000000"/>
          <w:sz w:val="24"/>
          <w:szCs w:val="28"/>
        </w:rPr>
      </w:pPr>
      <w:r>
        <w:rPr>
          <w:rFonts w:ascii="仿宋" w:hAnsi="仿宋" w:eastAsia="仿宋" w:cs="仿宋"/>
          <w:color w:val="000000"/>
          <w:sz w:val="24"/>
          <w:szCs w:val="28"/>
          <w:lang w:bidi="ar"/>
        </w:rPr>
        <w:t>5</w:t>
      </w:r>
      <w:r>
        <w:rPr>
          <w:rFonts w:hint="eastAsia" w:ascii="仿宋" w:hAnsi="仿宋" w:eastAsia="仿宋" w:cs="仿宋"/>
          <w:color w:val="000000"/>
          <w:sz w:val="24"/>
          <w:szCs w:val="28"/>
          <w:lang w:bidi="ar"/>
        </w:rPr>
        <w:t>、乙方专业技术人员将所供合同产品拆封时，应及时通知甲方到场查验，共同对产品数量及型号规格进行核对，经核对无误后，乙方方可进行安装调试。</w:t>
      </w:r>
    </w:p>
    <w:p w14:paraId="46D1A08C">
      <w:pPr>
        <w:spacing w:line="400" w:lineRule="exact"/>
        <w:ind w:firstLine="480" w:firstLineChars="200"/>
        <w:rPr>
          <w:rFonts w:ascii="仿宋" w:hAnsi="仿宋" w:eastAsia="仿宋" w:cs="仿宋"/>
          <w:color w:val="000000"/>
          <w:sz w:val="24"/>
          <w:szCs w:val="28"/>
          <w:lang w:bidi="ar"/>
        </w:rPr>
      </w:pPr>
      <w:r>
        <w:rPr>
          <w:rFonts w:ascii="仿宋" w:hAnsi="仿宋" w:eastAsia="仿宋" w:cs="仿宋"/>
          <w:color w:val="000000"/>
          <w:sz w:val="24"/>
          <w:szCs w:val="28"/>
          <w:lang w:bidi="ar"/>
        </w:rPr>
        <w:t>6</w:t>
      </w:r>
      <w:r>
        <w:rPr>
          <w:rFonts w:hint="eastAsia" w:ascii="仿宋" w:hAnsi="仿宋" w:eastAsia="仿宋" w:cs="仿宋"/>
          <w:color w:val="000000"/>
          <w:sz w:val="24"/>
          <w:szCs w:val="28"/>
          <w:lang w:bidi="ar"/>
        </w:rPr>
        <w:t>、乙方须按照国家法规制度、相关政府部门规定，提前自行办理项目施工审批手续。如因乙方原因造成损失的，由乙方承担全部费用，任何责任与甲方无关。</w:t>
      </w:r>
    </w:p>
    <w:p w14:paraId="4489BEA9">
      <w:pPr>
        <w:spacing w:line="400" w:lineRule="exact"/>
        <w:ind w:firstLine="480" w:firstLineChars="200"/>
        <w:rPr>
          <w:rFonts w:ascii="仿宋" w:hAnsi="仿宋" w:eastAsia="仿宋" w:cs="仿宋"/>
          <w:color w:val="000000"/>
          <w:sz w:val="24"/>
          <w:szCs w:val="28"/>
          <w:lang w:bidi="ar"/>
        </w:rPr>
      </w:pPr>
      <w:r>
        <w:rPr>
          <w:rFonts w:ascii="仿宋" w:hAnsi="仿宋" w:eastAsia="仿宋" w:cs="仿宋"/>
          <w:color w:val="000000"/>
          <w:sz w:val="24"/>
          <w:szCs w:val="28"/>
          <w:lang w:bidi="ar"/>
        </w:rPr>
        <w:t>7</w:t>
      </w:r>
      <w:r>
        <w:rPr>
          <w:rFonts w:hint="eastAsia" w:ascii="仿宋" w:hAnsi="仿宋" w:eastAsia="仿宋" w:cs="仿宋"/>
          <w:color w:val="000000"/>
          <w:sz w:val="24"/>
          <w:szCs w:val="28"/>
          <w:lang w:bidi="ar"/>
        </w:rPr>
        <w:t>、甲方应配合乙方供货并提供符合产品安装要求的外部条件。</w:t>
      </w:r>
    </w:p>
    <w:p w14:paraId="590617F9">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四、技术培训</w:t>
      </w:r>
    </w:p>
    <w:p w14:paraId="2705A112">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1、乙方完成项目产品安装调试后，免费为甲方技术及管理人员进行不少于3次，每次1个工作日的技术培训，直至确认甲方人员可以完成设备的日常使用及维护。培训时间及地点根据甲方要求执行。</w:t>
      </w:r>
    </w:p>
    <w:p w14:paraId="61305680">
      <w:pPr>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2、乙方完成项目培训计划，甲方工作人员可独立运行、管理，双方可对项目正式验收。</w:t>
      </w:r>
    </w:p>
    <w:p w14:paraId="63A9BF46">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五、合同产品的验收</w:t>
      </w:r>
    </w:p>
    <w:p w14:paraId="3D2F0B4A">
      <w:pPr>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1、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否则甲方有权拒绝付款。</w:t>
      </w:r>
    </w:p>
    <w:p w14:paraId="4351B2E4">
      <w:pPr>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2、甲方在组织产品验收时，乙方应派人现场予以配合。</w:t>
      </w:r>
    </w:p>
    <w:p w14:paraId="664C850C">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六、质保期及售后服务要求</w:t>
      </w:r>
    </w:p>
    <w:p w14:paraId="5FD53E97">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1.质保期内，除人为因素损坏外，乙方对所供产品实行免费更换或免费维修，免费提供所有设备正常使用所需的备品备件，且中标人维修所更换的配件和备品备件均为原设备厂家生产。</w:t>
      </w:r>
    </w:p>
    <w:p w14:paraId="395F56C6">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2.质保期内，乙方对所售设备免费提供7*24小时技术支持、不少于2次/年上门巡检等服务。</w:t>
      </w:r>
    </w:p>
    <w:p w14:paraId="401355DB">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3.质保期内，乙方接到甲方维修通知，应在工作日4小时内(非工作日8小时内）或与采购人约定时间内，派人现场处理；如经检测，无法在24小时内完成修复的，免费提供同档次或更高档次的配件，保证设备正常使用直至故障排除。</w:t>
      </w:r>
    </w:p>
    <w:p w14:paraId="70FD68CF">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4.质保期内，乙方未在规定或约定时间进行维修，造成甲方人身、财产损害时，甲方可依据有关法律、法规进行追偿；乙方不能及时到场，甲方可安排其他公司技术人员进行维修，期间产生的维修费用，由乙方支付给甲方；接到采购人维修通知后，中标人累计超过3次（不含3次）未在约定保修时间内进行维修时，乙方向甲方支付的金额为本次维修费用的2倍。</w:t>
      </w:r>
    </w:p>
    <w:p w14:paraId="53C825AC">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5.质保期内，出现产品非人为因素损坏而造成短期停用时，则质保期相应顺延，如停用时间累计超过60天，则质保期自产品修复之日起重新计算。</w:t>
      </w:r>
    </w:p>
    <w:p w14:paraId="113012ED">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6.质保到期的前一个月，乙方免费对所供设备进行一次全面维护保养服务。</w:t>
      </w:r>
    </w:p>
    <w:p w14:paraId="5E87632F">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七、违约责任</w:t>
      </w:r>
    </w:p>
    <w:p w14:paraId="2E95442F">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1、乙方未按合同要求交付合同产品，或合同生效后明确表示或以自己的行为表明</w:t>
      </w:r>
      <w:r>
        <w:rPr>
          <w:rFonts w:hint="eastAsia" w:ascii="仿宋" w:hAnsi="仿宋" w:eastAsia="仿宋" w:cs="仿宋"/>
          <w:color w:val="000000"/>
          <w:kern w:val="0"/>
          <w:sz w:val="24"/>
          <w:szCs w:val="28"/>
          <w:lang w:bidi="ar"/>
        </w:rPr>
        <w:t>不履行合同义务时</w:t>
      </w:r>
      <w:r>
        <w:rPr>
          <w:rFonts w:hint="eastAsia" w:ascii="仿宋" w:hAnsi="仿宋" w:eastAsia="仿宋" w:cs="仿宋"/>
          <w:color w:val="000000"/>
          <w:sz w:val="24"/>
          <w:szCs w:val="28"/>
          <w:lang w:bidi="ar"/>
        </w:rPr>
        <w:t>，</w:t>
      </w:r>
      <w:r>
        <w:rPr>
          <w:rFonts w:hint="eastAsia" w:ascii="仿宋" w:hAnsi="仿宋" w:eastAsia="仿宋" w:cs="仿宋"/>
          <w:color w:val="000000"/>
          <w:sz w:val="24"/>
          <w:szCs w:val="28"/>
        </w:rPr>
        <w:t>甲方有权会同招标组织机构终止合同并</w:t>
      </w:r>
      <w:r>
        <w:rPr>
          <w:rFonts w:hint="eastAsia" w:ascii="仿宋" w:hAnsi="仿宋" w:eastAsia="仿宋" w:cs="仿宋"/>
          <w:color w:val="000000"/>
          <w:sz w:val="24"/>
          <w:szCs w:val="28"/>
          <w:lang w:bidi="ar"/>
        </w:rPr>
        <w:t>不予返还乙方交纳的合同履约保证金,即人民币（大写）：</w:t>
      </w:r>
      <w:r>
        <w:rPr>
          <w:rFonts w:hint="eastAsia" w:ascii="仿宋" w:hAnsi="仿宋" w:eastAsia="仿宋" w:cs="仿宋"/>
          <w:b/>
          <w:color w:val="000000"/>
          <w:sz w:val="24"/>
          <w:szCs w:val="28"/>
          <w:lang w:bidi="ar"/>
        </w:rPr>
        <w:t xml:space="preserve">  元（￥： 元）</w:t>
      </w:r>
      <w:r>
        <w:rPr>
          <w:rFonts w:hint="eastAsia" w:ascii="仿宋" w:hAnsi="仿宋" w:eastAsia="仿宋" w:cs="仿宋"/>
          <w:color w:val="000000"/>
          <w:sz w:val="24"/>
          <w:szCs w:val="28"/>
          <w:lang w:bidi="ar"/>
        </w:rPr>
        <w:t>。</w:t>
      </w:r>
    </w:p>
    <w:p w14:paraId="28671A29">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2、乙方未经甲方书面同意延迟完成项目全部内容，须向甲方缴纳违约金。乙方每延迟交货一天，须向甲方支付合同总金额0</w:t>
      </w:r>
      <w:r>
        <w:rPr>
          <w:rFonts w:ascii="仿宋" w:hAnsi="仿宋" w:eastAsia="仿宋" w:cs="仿宋"/>
          <w:color w:val="000000"/>
          <w:sz w:val="24"/>
          <w:szCs w:val="28"/>
          <w:lang w:bidi="ar"/>
        </w:rPr>
        <w:t>.16</w:t>
      </w:r>
      <w:r>
        <w:rPr>
          <w:rFonts w:hint="eastAsia" w:ascii="仿宋" w:hAnsi="仿宋" w:eastAsia="仿宋" w:cs="仿宋"/>
          <w:color w:val="000000"/>
          <w:sz w:val="24"/>
          <w:szCs w:val="28"/>
          <w:lang w:bidi="ar"/>
        </w:rPr>
        <w:t>%的逾期金，但最高不超过合同总金额的</w:t>
      </w:r>
      <w:r>
        <w:rPr>
          <w:rFonts w:ascii="仿宋" w:hAnsi="仿宋" w:eastAsia="仿宋" w:cs="仿宋"/>
          <w:color w:val="000000"/>
          <w:sz w:val="24"/>
          <w:szCs w:val="28"/>
          <w:lang w:bidi="ar"/>
        </w:rPr>
        <w:t>5</w:t>
      </w:r>
      <w:r>
        <w:rPr>
          <w:rFonts w:hint="eastAsia" w:ascii="仿宋" w:hAnsi="仿宋" w:eastAsia="仿宋" w:cs="仿宋"/>
          <w:color w:val="000000"/>
          <w:sz w:val="24"/>
          <w:szCs w:val="28"/>
          <w:lang w:bidi="ar"/>
        </w:rPr>
        <w:t>%。乙方支付延迟交货逾期金并不免除其交货的责任。</w:t>
      </w:r>
    </w:p>
    <w:p w14:paraId="56BCC383">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3、乙方在合同规定供货日期后</w:t>
      </w:r>
      <w:r>
        <w:rPr>
          <w:rFonts w:ascii="仿宋" w:hAnsi="仿宋" w:eastAsia="仿宋" w:cs="仿宋"/>
          <w:color w:val="000000"/>
          <w:sz w:val="24"/>
          <w:szCs w:val="28"/>
          <w:lang w:bidi="ar"/>
        </w:rPr>
        <w:t>3</w:t>
      </w:r>
      <w:r>
        <w:rPr>
          <w:rFonts w:hint="eastAsia" w:ascii="仿宋" w:hAnsi="仿宋" w:eastAsia="仿宋" w:cs="仿宋"/>
          <w:color w:val="000000"/>
          <w:sz w:val="24"/>
          <w:szCs w:val="28"/>
          <w:lang w:bidi="ar"/>
        </w:rPr>
        <w:t>0天内仍未能完成项目全部内容的，则视为乙方不能交货，甲方有权解除合同，乙方应退还甲方已支付的全部费用，并承担因此给甲方造成的全部损失（包括但不限于甲方因主张权利所产生的诉讼费、鉴定费、申请费、律师费等）。</w:t>
      </w:r>
    </w:p>
    <w:p w14:paraId="5656A0EE">
      <w:pPr>
        <w:spacing w:line="400" w:lineRule="exact"/>
        <w:ind w:firstLine="480" w:firstLineChars="200"/>
        <w:rPr>
          <w:rFonts w:ascii="仿宋" w:hAnsi="仿宋" w:eastAsia="仿宋" w:cs="仿宋"/>
          <w:color w:val="000000"/>
          <w:sz w:val="24"/>
          <w:szCs w:val="28"/>
          <w:lang w:bidi="ar"/>
        </w:rPr>
      </w:pPr>
      <w:r>
        <w:rPr>
          <w:rFonts w:hint="eastAsia" w:ascii="仿宋" w:hAnsi="仿宋" w:eastAsia="仿宋" w:cs="仿宋"/>
          <w:color w:val="000000"/>
          <w:sz w:val="24"/>
          <w:szCs w:val="28"/>
          <w:lang w:bidi="ar"/>
        </w:rPr>
        <w:t>4、乙方所交付货物及伴随的工程或服务不符合其投标承诺，存在偷工减料、以次充好情形的，甲方要求更换一次后仍不符合约定的，甲方有权解除合同，并将有关情况上报政府采购监管部门处理。</w:t>
      </w:r>
    </w:p>
    <w:p w14:paraId="3B227155">
      <w:pPr>
        <w:spacing w:line="400" w:lineRule="exact"/>
        <w:ind w:firstLine="480" w:firstLineChars="200"/>
        <w:rPr>
          <w:rFonts w:ascii="仿宋" w:hAnsi="仿宋" w:eastAsia="仿宋" w:cs="仿宋"/>
          <w:color w:val="000000"/>
          <w:sz w:val="24"/>
          <w:szCs w:val="28"/>
          <w:lang w:bidi="ar"/>
        </w:rPr>
      </w:pPr>
      <w:r>
        <w:rPr>
          <w:rFonts w:ascii="仿宋" w:hAnsi="仿宋" w:eastAsia="仿宋" w:cs="仿宋"/>
          <w:color w:val="000000"/>
          <w:sz w:val="24"/>
          <w:szCs w:val="28"/>
          <w:lang w:bidi="ar"/>
        </w:rPr>
        <w:t>5</w:t>
      </w:r>
      <w:r>
        <w:rPr>
          <w:rFonts w:hint="eastAsia" w:ascii="仿宋" w:hAnsi="仿宋" w:eastAsia="仿宋" w:cs="仿宋"/>
          <w:color w:val="000000"/>
          <w:sz w:val="24"/>
          <w:szCs w:val="28"/>
          <w:lang w:bidi="ar"/>
        </w:rPr>
        <w:t>、甲方未经乙方同意延迟支付乙方合同款项，甲方须向乙方支付违约金，违约金数额由双方协商确定。</w:t>
      </w:r>
    </w:p>
    <w:p w14:paraId="3F9840CC">
      <w:pPr>
        <w:spacing w:line="400" w:lineRule="exact"/>
        <w:ind w:firstLine="480" w:firstLineChars="200"/>
        <w:rPr>
          <w:rFonts w:ascii="仿宋" w:hAnsi="仿宋" w:eastAsia="仿宋" w:cs="仿宋"/>
          <w:color w:val="000000"/>
          <w:sz w:val="24"/>
          <w:szCs w:val="28"/>
        </w:rPr>
      </w:pPr>
      <w:r>
        <w:rPr>
          <w:rFonts w:ascii="仿宋" w:hAnsi="仿宋" w:eastAsia="仿宋" w:cs="仿宋"/>
          <w:color w:val="000000"/>
          <w:sz w:val="24"/>
          <w:szCs w:val="28"/>
        </w:rPr>
        <w:t>6</w:t>
      </w:r>
      <w:r>
        <w:rPr>
          <w:rFonts w:hint="eastAsia" w:ascii="仿宋" w:hAnsi="仿宋" w:eastAsia="仿宋" w:cs="仿宋"/>
          <w:color w:val="000000"/>
          <w:sz w:val="24"/>
          <w:szCs w:val="28"/>
        </w:rPr>
        <w:t>、乙方应当确保提供的产品及其内容来源正当合法，不存在侵犯第三人知识产权等权利的行为。否则，因侵犯第三人权益而造成甲方损失的，甲方有权向乙方追偿。</w:t>
      </w:r>
    </w:p>
    <w:p w14:paraId="1F4EDA74">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八、发生不可抗力时合同运行方式</w:t>
      </w:r>
    </w:p>
    <w:p w14:paraId="242A21B9">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2AA41201">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九、争议解决方式</w:t>
      </w:r>
    </w:p>
    <w:p w14:paraId="1BB89474">
      <w:pPr>
        <w:snapToGrid w:val="0"/>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0395E5E9">
      <w:pPr>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2、在法院审理期间，除提交法院审理的事项外，合同其他事项和条款仍应继续履行。</w:t>
      </w:r>
    </w:p>
    <w:p w14:paraId="3E2212CD">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十、合同生效</w:t>
      </w:r>
    </w:p>
    <w:p w14:paraId="477BC26E">
      <w:pPr>
        <w:pStyle w:val="23"/>
        <w:tabs>
          <w:tab w:val="left" w:pos="540"/>
        </w:tabs>
        <w:spacing w:before="0" w:beforeAutospacing="0" w:after="0" w:afterAutospacing="0" w:line="400" w:lineRule="exact"/>
        <w:ind w:firstLine="480" w:firstLineChars="200"/>
        <w:rPr>
          <w:rFonts w:ascii="仿宋" w:hAnsi="仿宋" w:eastAsia="仿宋" w:cs="仿宋"/>
          <w:color w:val="000000"/>
          <w:kern w:val="2"/>
          <w:szCs w:val="28"/>
        </w:rPr>
      </w:pPr>
      <w:r>
        <w:rPr>
          <w:rFonts w:hint="eastAsia" w:ascii="仿宋" w:hAnsi="仿宋" w:eastAsia="仿宋" w:cs="仿宋"/>
          <w:color w:val="000000"/>
          <w:kern w:val="2"/>
          <w:szCs w:val="28"/>
        </w:rPr>
        <w:t>本合同有效期自甲乙双方法定代表人或其授权代理人签字并加盖公章之日起生效。如双方签字、盖章日期不一致时，以最后盖章方的盖章日期为合同的生效日期。</w:t>
      </w:r>
    </w:p>
    <w:p w14:paraId="2E3E8917">
      <w:pPr>
        <w:pStyle w:val="23"/>
        <w:widowControl w:val="0"/>
        <w:spacing w:before="0" w:beforeAutospacing="0" w:after="0" w:afterAutospacing="0" w:line="400" w:lineRule="exact"/>
        <w:ind w:firstLine="482" w:firstLineChars="200"/>
        <w:rPr>
          <w:rFonts w:ascii="仿宋" w:hAnsi="仿宋" w:eastAsia="仿宋" w:cs="仿宋"/>
          <w:b/>
          <w:color w:val="000000"/>
          <w:szCs w:val="28"/>
        </w:rPr>
      </w:pPr>
      <w:r>
        <w:rPr>
          <w:rFonts w:hint="eastAsia" w:ascii="仿宋" w:hAnsi="仿宋" w:eastAsia="仿宋" w:cs="仿宋"/>
          <w:b/>
          <w:color w:val="000000"/>
          <w:szCs w:val="28"/>
        </w:rPr>
        <w:t>十一、送达地址</w:t>
      </w:r>
    </w:p>
    <w:p w14:paraId="60601EC6">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双方指定的送达地址为：</w:t>
      </w:r>
    </w:p>
    <w:p w14:paraId="4C6DC71F">
      <w:pPr>
        <w:pStyle w:val="23"/>
        <w:widowControl w:val="0"/>
        <w:spacing w:before="0" w:beforeAutospacing="0" w:after="0" w:afterAutospacing="0" w:line="400" w:lineRule="exact"/>
        <w:ind w:firstLine="482" w:firstLineChars="200"/>
        <w:rPr>
          <w:rFonts w:ascii="仿宋" w:hAnsi="仿宋" w:eastAsia="仿宋" w:cs="仿宋"/>
          <w:color w:val="000000"/>
          <w:szCs w:val="28"/>
          <w:lang w:bidi="ar"/>
        </w:rPr>
      </w:pPr>
      <w:r>
        <w:rPr>
          <w:rFonts w:hint="eastAsia" w:ascii="仿宋" w:hAnsi="仿宋" w:eastAsia="仿宋" w:cs="仿宋"/>
          <w:b/>
          <w:color w:val="000000"/>
          <w:szCs w:val="28"/>
        </w:rPr>
        <w:t>甲方：咸阳师范学院</w:t>
      </w:r>
      <w:r>
        <w:rPr>
          <w:rFonts w:hint="eastAsia" w:ascii="仿宋" w:hAnsi="仿宋" w:eastAsia="仿宋" w:cs="仿宋"/>
          <w:color w:val="000000"/>
          <w:szCs w:val="28"/>
        </w:rPr>
        <w:t xml:space="preserve">                  </w:t>
      </w:r>
      <w:r>
        <w:rPr>
          <w:rFonts w:hint="eastAsia" w:ascii="仿宋" w:hAnsi="仿宋" w:eastAsia="仿宋" w:cs="仿宋"/>
          <w:b/>
          <w:color w:val="000000"/>
          <w:szCs w:val="28"/>
        </w:rPr>
        <w:t>乙方：</w:t>
      </w:r>
      <w:r>
        <w:rPr>
          <w:rFonts w:hint="eastAsia" w:ascii="仿宋" w:hAnsi="仿宋" w:eastAsia="仿宋" w:cs="仿宋"/>
          <w:bCs/>
          <w:color w:val="000000"/>
          <w:szCs w:val="28"/>
        </w:rPr>
        <w:t xml:space="preserve"> </w:t>
      </w:r>
    </w:p>
    <w:p w14:paraId="5C014E19">
      <w:pPr>
        <w:tabs>
          <w:tab w:val="left" w:pos="4710"/>
        </w:tabs>
        <w:spacing w:line="400" w:lineRule="exact"/>
        <w:ind w:left="4960" w:leftChars="200" w:hanging="4560" w:hangingChars="1900"/>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送达地址：咸阳市渭城区文林路东段 </w:t>
      </w:r>
      <w:r>
        <w:rPr>
          <w:rFonts w:hint="eastAsia" w:ascii="仿宋" w:hAnsi="仿宋" w:eastAsia="仿宋" w:cs="仿宋"/>
          <w:color w:val="000000"/>
          <w:sz w:val="24"/>
          <w:szCs w:val="28"/>
        </w:rPr>
        <w:t xml:space="preserve">    </w:t>
      </w:r>
      <w:r>
        <w:rPr>
          <w:rFonts w:hint="eastAsia" w:ascii="仿宋" w:hAnsi="仿宋" w:eastAsia="仿宋" w:cs="仿宋"/>
          <w:color w:val="000000"/>
          <w:sz w:val="24"/>
          <w:szCs w:val="28"/>
          <w:lang w:bidi="ar"/>
        </w:rPr>
        <w:t>送达地址：</w:t>
      </w:r>
    </w:p>
    <w:p w14:paraId="1B5B4F63">
      <w:pPr>
        <w:pStyle w:val="23"/>
        <w:widowControl w:val="0"/>
        <w:spacing w:before="0" w:beforeAutospacing="0" w:after="0" w:afterAutospacing="0" w:line="400" w:lineRule="exact"/>
        <w:ind w:firstLine="480" w:firstLineChars="200"/>
        <w:rPr>
          <w:rFonts w:ascii="仿宋" w:hAnsi="仿宋" w:eastAsia="仿宋" w:cs="仿宋"/>
          <w:color w:val="000000"/>
          <w:szCs w:val="28"/>
          <w:lang w:bidi="ar"/>
        </w:rPr>
      </w:pPr>
      <w:r>
        <w:rPr>
          <w:rFonts w:hint="eastAsia" w:ascii="仿宋" w:hAnsi="仿宋" w:eastAsia="仿宋" w:cs="仿宋"/>
          <w:color w:val="000000"/>
          <w:szCs w:val="28"/>
        </w:rPr>
        <w:t xml:space="preserve">收件人：                             </w:t>
      </w:r>
      <w:r>
        <w:rPr>
          <w:rFonts w:hint="eastAsia" w:ascii="仿宋" w:hAnsi="仿宋" w:eastAsia="仿宋" w:cs="仿宋"/>
          <w:color w:val="000000"/>
          <w:szCs w:val="28"/>
          <w:lang w:bidi="ar"/>
        </w:rPr>
        <w:t xml:space="preserve">收件人： </w:t>
      </w:r>
    </w:p>
    <w:p w14:paraId="28F801F9">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 xml:space="preserve">联系电话：                           </w:t>
      </w:r>
      <w:r>
        <w:rPr>
          <w:rFonts w:hint="eastAsia" w:ascii="仿宋" w:hAnsi="仿宋" w:eastAsia="仿宋" w:cs="仿宋"/>
          <w:color w:val="000000"/>
          <w:szCs w:val="28"/>
          <w:lang w:bidi="ar"/>
        </w:rPr>
        <w:t xml:space="preserve">联系电话： </w:t>
      </w:r>
    </w:p>
    <w:p w14:paraId="7A5D623E">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任何一方上述通讯信息如发生变更，应在变更之日起三日内书面通知合同对方；如未书面通知，则视为未变更。双方一致确认，任何一方向上述地址送达文件即视为送达成功，无论是否实际收到。</w:t>
      </w:r>
    </w:p>
    <w:p w14:paraId="091F0C2E">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05F439E1">
      <w:pPr>
        <w:pStyle w:val="23"/>
        <w:widowControl w:val="0"/>
        <w:spacing w:before="0" w:beforeAutospacing="0" w:after="0" w:afterAutospacing="0" w:line="400" w:lineRule="exact"/>
        <w:ind w:firstLine="480" w:firstLineChars="200"/>
        <w:rPr>
          <w:rFonts w:ascii="仿宋" w:hAnsi="仿宋" w:eastAsia="仿宋" w:cs="仿宋"/>
          <w:color w:val="000000"/>
          <w:szCs w:val="28"/>
        </w:rPr>
      </w:pPr>
      <w:r>
        <w:rPr>
          <w:rFonts w:hint="eastAsia" w:ascii="仿宋" w:hAnsi="仿宋" w:eastAsia="仿宋" w:cs="仿宋"/>
          <w:color w:val="000000"/>
          <w:szCs w:val="28"/>
        </w:rPr>
        <w:t>本合同履行过程中发生任何纠纷，则前述地址视为法院邮寄法律文书及各方邮寄律师函等文件的法定送达地址。</w:t>
      </w:r>
    </w:p>
    <w:p w14:paraId="5A04D6F3">
      <w:pPr>
        <w:spacing w:line="400" w:lineRule="exact"/>
        <w:ind w:firstLine="482" w:firstLineChars="200"/>
        <w:rPr>
          <w:rFonts w:ascii="仿宋" w:hAnsi="仿宋" w:eastAsia="仿宋" w:cs="仿宋"/>
          <w:b/>
          <w:color w:val="000000"/>
          <w:sz w:val="24"/>
          <w:szCs w:val="28"/>
        </w:rPr>
      </w:pPr>
      <w:r>
        <w:rPr>
          <w:rFonts w:hint="eastAsia" w:ascii="仿宋" w:hAnsi="仿宋" w:eastAsia="仿宋" w:cs="仿宋"/>
          <w:b/>
          <w:color w:val="000000"/>
          <w:sz w:val="24"/>
          <w:szCs w:val="28"/>
        </w:rPr>
        <w:t>十二、其它</w:t>
      </w:r>
    </w:p>
    <w:p w14:paraId="4C1DBF3B">
      <w:pPr>
        <w:spacing w:line="400" w:lineRule="exact"/>
        <w:ind w:firstLine="480" w:firstLineChars="200"/>
        <w:rPr>
          <w:rFonts w:ascii="仿宋" w:hAnsi="仿宋" w:eastAsia="仿宋" w:cs="仿宋"/>
          <w:color w:val="000000"/>
          <w:sz w:val="24"/>
          <w:szCs w:val="28"/>
        </w:rPr>
      </w:pPr>
      <w:r>
        <w:rPr>
          <w:rFonts w:hint="eastAsia" w:ascii="仿宋" w:hAnsi="仿宋" w:eastAsia="仿宋" w:cs="仿宋"/>
          <w:color w:val="000000"/>
          <w:sz w:val="24"/>
          <w:szCs w:val="28"/>
          <w:lang w:bidi="ar"/>
        </w:rPr>
        <w:t>1、甲方招标文件、本合同附件及经双方签署确认的文件（包括乙方投标文件、补充协议），均为本合同不可分割的有效组成部分，与本合同具有同等的法律效力。其生效日为盖章确认之日。</w:t>
      </w:r>
    </w:p>
    <w:p w14:paraId="68E5FEB4">
      <w:pPr>
        <w:tabs>
          <w:tab w:val="left" w:pos="4710"/>
        </w:tabs>
        <w:spacing w:line="400" w:lineRule="exact"/>
        <w:ind w:left="172" w:leftChars="86" w:firstLine="240" w:firstLineChars="100"/>
        <w:rPr>
          <w:rFonts w:ascii="仿宋" w:hAnsi="仿宋" w:eastAsia="仿宋" w:cs="仿宋"/>
          <w:color w:val="000000"/>
          <w:sz w:val="24"/>
          <w:szCs w:val="28"/>
        </w:rPr>
      </w:pPr>
      <w:r>
        <w:rPr>
          <w:rFonts w:hint="eastAsia" w:ascii="仿宋" w:hAnsi="仿宋" w:eastAsia="仿宋" w:cs="仿宋"/>
          <w:color w:val="000000"/>
          <w:sz w:val="24"/>
          <w:szCs w:val="28"/>
          <w:lang w:bidi="ar"/>
        </w:rPr>
        <w:t>2、</w:t>
      </w:r>
      <w:r>
        <w:rPr>
          <w:rFonts w:hint="eastAsia" w:ascii="仿宋" w:hAnsi="仿宋" w:eastAsia="仿宋" w:cs="仿宋"/>
          <w:color w:val="000000"/>
          <w:sz w:val="24"/>
          <w:szCs w:val="28"/>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256C2A4A">
      <w:pPr>
        <w:tabs>
          <w:tab w:val="left" w:pos="4710"/>
        </w:tabs>
        <w:spacing w:line="400" w:lineRule="exact"/>
        <w:ind w:left="172" w:leftChars="86" w:firstLine="240" w:firstLineChars="100"/>
        <w:rPr>
          <w:rFonts w:ascii="仿宋" w:hAnsi="仿宋" w:eastAsia="仿宋" w:cs="仿宋"/>
          <w:color w:val="000000"/>
          <w:sz w:val="24"/>
          <w:szCs w:val="28"/>
        </w:rPr>
      </w:pPr>
      <w:r>
        <w:rPr>
          <w:rFonts w:hint="eastAsia" w:ascii="仿宋" w:hAnsi="仿宋" w:eastAsia="仿宋" w:cs="仿宋"/>
          <w:color w:val="000000"/>
          <w:sz w:val="24"/>
          <w:szCs w:val="28"/>
        </w:rPr>
        <w:t>3、本合同履行期间，鉴证方应按照甲方、鉴证方双方签</w:t>
      </w:r>
      <w:r>
        <w:rPr>
          <w:rFonts w:hint="eastAsia" w:ascii="仿宋" w:hAnsi="仿宋" w:eastAsia="仿宋" w:cs="仿宋"/>
          <w:color w:val="000000"/>
          <w:sz w:val="24"/>
          <w:szCs w:val="28"/>
          <w:lang w:bidi="ar"/>
        </w:rPr>
        <w:t>署确认的</w:t>
      </w:r>
      <w:r>
        <w:rPr>
          <w:rFonts w:hint="eastAsia" w:ascii="仿宋" w:hAnsi="仿宋" w:eastAsia="仿宋" w:cs="仿宋"/>
          <w:color w:val="000000"/>
          <w:sz w:val="24"/>
          <w:szCs w:val="28"/>
        </w:rPr>
        <w:t>文件（包括但不限于招标代理委托合同、招标文件）约定，履行相应的责任与义务。</w:t>
      </w:r>
    </w:p>
    <w:p w14:paraId="49DD1FD3">
      <w:pPr>
        <w:tabs>
          <w:tab w:val="left" w:pos="4710"/>
        </w:tabs>
        <w:spacing w:line="400" w:lineRule="exact"/>
        <w:ind w:left="172" w:leftChars="86" w:firstLine="240" w:firstLineChars="100"/>
        <w:rPr>
          <w:rFonts w:ascii="仿宋" w:hAnsi="仿宋" w:eastAsia="仿宋" w:cs="仿宋"/>
          <w:b/>
          <w:color w:val="000000"/>
          <w:sz w:val="24"/>
          <w:szCs w:val="28"/>
        </w:rPr>
      </w:pPr>
      <w:r>
        <w:rPr>
          <w:rFonts w:hint="eastAsia" w:ascii="仿宋" w:hAnsi="仿宋" w:eastAsia="仿宋" w:cs="仿宋"/>
          <w:color w:val="000000"/>
          <w:sz w:val="24"/>
          <w:szCs w:val="28"/>
        </w:rPr>
        <w:t>4、本合同一式柒份，甲方执伍份、乙方执壹份、鉴证方执壹份，具有同等法律效力。</w:t>
      </w:r>
    </w:p>
    <w:p w14:paraId="7853F54C">
      <w:pPr>
        <w:tabs>
          <w:tab w:val="left" w:pos="4710"/>
        </w:tabs>
        <w:spacing w:line="400" w:lineRule="exact"/>
        <w:ind w:left="172" w:leftChars="86" w:firstLine="240" w:firstLineChars="100"/>
        <w:rPr>
          <w:rFonts w:ascii="仿宋" w:hAnsi="仿宋" w:eastAsia="仿宋" w:cs="仿宋"/>
          <w:color w:val="000000"/>
          <w:sz w:val="24"/>
          <w:szCs w:val="28"/>
        </w:rPr>
      </w:pPr>
      <w:r>
        <w:rPr>
          <w:rFonts w:hint="eastAsia" w:ascii="仿宋" w:hAnsi="仿宋" w:eastAsia="仿宋" w:cs="仿宋"/>
          <w:color w:val="000000"/>
          <w:sz w:val="24"/>
          <w:szCs w:val="28"/>
        </w:rPr>
        <w:t>【以下无正文】</w:t>
      </w:r>
    </w:p>
    <w:p w14:paraId="19E465D0">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甲方：咸阳师范学院                    乙方： </w:t>
      </w:r>
    </w:p>
    <w:p w14:paraId="2DE4C142">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（盖章）                               （盖章）</w:t>
      </w:r>
    </w:p>
    <w:p w14:paraId="39C16D04">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法定代表人或授权代理人                法定代表人或授权代理人</w:t>
      </w:r>
    </w:p>
    <w:p w14:paraId="56CE894E">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（签字）：                            （签字）： </w:t>
      </w:r>
    </w:p>
    <w:p w14:paraId="246E553F">
      <w:pPr>
        <w:tabs>
          <w:tab w:val="left" w:pos="4710"/>
        </w:tabs>
        <w:spacing w:line="400" w:lineRule="exact"/>
        <w:ind w:firstLine="4665" w:firstLineChars="1944"/>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开户行： </w:t>
      </w:r>
    </w:p>
    <w:p w14:paraId="6E3194F5">
      <w:pPr>
        <w:tabs>
          <w:tab w:val="left" w:pos="4710"/>
        </w:tabs>
        <w:spacing w:line="400" w:lineRule="exact"/>
        <w:ind w:firstLine="4692" w:firstLineChars="1955"/>
        <w:rPr>
          <w:rFonts w:ascii="仿宋" w:hAnsi="仿宋" w:eastAsia="仿宋" w:cs="仿宋"/>
          <w:color w:val="000000"/>
          <w:sz w:val="24"/>
          <w:szCs w:val="28"/>
          <w:lang w:bidi="ar"/>
        </w:rPr>
      </w:pPr>
      <w:r>
        <w:rPr>
          <w:rFonts w:hint="eastAsia" w:ascii="仿宋" w:hAnsi="仿宋" w:eastAsia="仿宋" w:cs="仿宋"/>
          <w:color w:val="000000"/>
          <w:sz w:val="24"/>
          <w:szCs w:val="28"/>
          <w:lang w:bidi="ar"/>
        </w:rPr>
        <w:t>账号：</w:t>
      </w:r>
    </w:p>
    <w:p w14:paraId="6E06C19B">
      <w:pPr>
        <w:tabs>
          <w:tab w:val="left" w:pos="4710"/>
        </w:tabs>
        <w:spacing w:line="400" w:lineRule="exact"/>
        <w:ind w:firstLine="4692" w:firstLineChars="1955"/>
        <w:rPr>
          <w:rFonts w:ascii="仿宋" w:hAnsi="仿宋" w:eastAsia="仿宋" w:cs="仿宋"/>
          <w:color w:val="000000"/>
          <w:sz w:val="24"/>
          <w:szCs w:val="28"/>
          <w:lang w:bidi="ar"/>
        </w:rPr>
      </w:pPr>
      <w:r>
        <w:rPr>
          <w:rFonts w:hint="eastAsia" w:ascii="仿宋" w:hAnsi="仿宋" w:eastAsia="仿宋" w:cs="仿宋"/>
          <w:color w:val="000000"/>
          <w:sz w:val="24"/>
          <w:szCs w:val="28"/>
          <w:lang w:bidi="ar"/>
        </w:rPr>
        <w:t>开户行行号：</w:t>
      </w:r>
    </w:p>
    <w:p w14:paraId="7DB935CC">
      <w:pPr>
        <w:tabs>
          <w:tab w:val="left" w:pos="4710"/>
        </w:tabs>
        <w:spacing w:line="400" w:lineRule="exact"/>
        <w:jc w:val="left"/>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住所地：咸阳市渭城区文林路             住所地： </w:t>
      </w:r>
    </w:p>
    <w:p w14:paraId="2F996050">
      <w:pPr>
        <w:tabs>
          <w:tab w:val="left" w:pos="4710"/>
        </w:tabs>
        <w:spacing w:line="400" w:lineRule="exact"/>
        <w:ind w:firstLine="5640" w:firstLineChars="2350"/>
        <w:jc w:val="left"/>
        <w:rPr>
          <w:rFonts w:ascii="仿宋" w:hAnsi="仿宋" w:eastAsia="仿宋" w:cs="仿宋"/>
          <w:color w:val="000000"/>
          <w:sz w:val="24"/>
          <w:szCs w:val="28"/>
          <w:lang w:bidi="ar"/>
        </w:rPr>
      </w:pPr>
    </w:p>
    <w:p w14:paraId="2A5412D6">
      <w:pPr>
        <w:spacing w:line="400" w:lineRule="exact"/>
        <w:rPr>
          <w:color w:val="000000"/>
          <w:sz w:val="24"/>
          <w:szCs w:val="28"/>
        </w:rPr>
      </w:pPr>
      <w:r>
        <w:rPr>
          <w:rFonts w:hint="eastAsia" w:ascii="仿宋" w:hAnsi="仿宋" w:eastAsia="仿宋" w:cs="仿宋"/>
          <w:color w:val="000000"/>
          <w:sz w:val="24"/>
          <w:szCs w:val="28"/>
          <w:lang w:bidi="ar"/>
        </w:rPr>
        <w:t>日期：    年     月     日            日期：    年    月     日</w:t>
      </w:r>
    </w:p>
    <w:p w14:paraId="5DB1C297">
      <w:pPr>
        <w:pStyle w:val="17"/>
        <w:widowControl w:val="0"/>
        <w:spacing w:line="400" w:lineRule="exact"/>
        <w:ind w:firstLine="480"/>
        <w:rPr>
          <w:color w:val="000000"/>
          <w:szCs w:val="28"/>
        </w:rPr>
      </w:pPr>
    </w:p>
    <w:p w14:paraId="4F064677">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鉴证方：                     </w:t>
      </w:r>
    </w:p>
    <w:p w14:paraId="6DC0BA46">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 xml:space="preserve">（盖章）                     </w:t>
      </w:r>
    </w:p>
    <w:p w14:paraId="39E499BD">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法定代表人或授权代理人</w:t>
      </w:r>
    </w:p>
    <w:p w14:paraId="504711AF">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（签字）：</w:t>
      </w:r>
    </w:p>
    <w:p w14:paraId="20ABCD3A">
      <w:pPr>
        <w:tabs>
          <w:tab w:val="left" w:pos="4710"/>
        </w:tabs>
        <w:spacing w:line="400" w:lineRule="exact"/>
        <w:ind w:firstLine="120" w:firstLineChars="50"/>
        <w:rPr>
          <w:rFonts w:ascii="仿宋" w:hAnsi="仿宋" w:eastAsia="仿宋" w:cs="仿宋"/>
          <w:color w:val="000000"/>
          <w:sz w:val="24"/>
          <w:szCs w:val="28"/>
          <w:lang w:bidi="ar"/>
        </w:rPr>
      </w:pPr>
      <w:r>
        <w:rPr>
          <w:rFonts w:hint="eastAsia" w:ascii="仿宋" w:hAnsi="仿宋" w:eastAsia="仿宋" w:cs="仿宋"/>
          <w:color w:val="000000"/>
          <w:sz w:val="24"/>
          <w:szCs w:val="28"/>
          <w:lang w:bidi="ar"/>
        </w:rPr>
        <w:t>住所地：</w:t>
      </w:r>
    </w:p>
    <w:p w14:paraId="326A297F">
      <w:pPr>
        <w:tabs>
          <w:tab w:val="left" w:pos="4710"/>
        </w:tabs>
        <w:spacing w:line="400" w:lineRule="exact"/>
        <w:ind w:firstLine="120" w:firstLineChars="50"/>
        <w:rPr>
          <w:color w:val="000000"/>
          <w:sz w:val="24"/>
          <w:szCs w:val="28"/>
        </w:rPr>
      </w:pPr>
      <w:r>
        <w:rPr>
          <w:rFonts w:hint="eastAsia" w:ascii="仿宋" w:hAnsi="仿宋" w:eastAsia="仿宋" w:cs="仿宋"/>
          <w:color w:val="000000"/>
          <w:sz w:val="24"/>
          <w:szCs w:val="28"/>
          <w:lang w:bidi="ar"/>
        </w:rPr>
        <w:t>日期：    年     月     日</w:t>
      </w:r>
    </w:p>
    <w:p w14:paraId="228BB06B">
      <w:pPr>
        <w:spacing w:line="400" w:lineRule="exact"/>
        <w:rPr>
          <w:color w:val="000000"/>
          <w:sz w:val="24"/>
          <w:szCs w:val="28"/>
        </w:rPr>
      </w:pPr>
    </w:p>
    <w:p w14:paraId="00188035">
      <w:pPr>
        <w:pStyle w:val="9"/>
        <w:spacing w:line="400" w:lineRule="exact"/>
        <w:rPr>
          <w:rFonts w:ascii="仿宋" w:hAnsi="仿宋" w:eastAsia="仿宋" w:cs="仿宋"/>
          <w:bCs/>
          <w:color w:val="000000"/>
          <w:sz w:val="24"/>
          <w:szCs w:val="28"/>
        </w:rPr>
      </w:pPr>
      <w:r>
        <w:rPr>
          <w:rFonts w:hint="eastAsia" w:ascii="仿宋" w:hAnsi="仿宋" w:eastAsia="仿宋" w:cs="仿宋"/>
          <w:color w:val="000000"/>
          <w:sz w:val="24"/>
          <w:szCs w:val="28"/>
          <w:lang w:bidi="ar"/>
        </w:rPr>
        <w:t>附件：</w:t>
      </w:r>
    </w:p>
    <w:p w14:paraId="787AF67C">
      <w:pPr>
        <w:pStyle w:val="17"/>
        <w:widowControl w:val="0"/>
        <w:spacing w:line="400" w:lineRule="exact"/>
        <w:ind w:firstLine="480"/>
        <w:jc w:val="center"/>
        <w:rPr>
          <w:rFonts w:ascii="仿宋" w:hAnsi="仿宋" w:eastAsia="仿宋" w:cs="仿宋"/>
          <w:bCs/>
          <w:color w:val="000000"/>
          <w:szCs w:val="28"/>
        </w:rPr>
      </w:pPr>
      <w:r>
        <w:rPr>
          <w:rFonts w:hint="eastAsia" w:ascii="仿宋" w:hAnsi="仿宋" w:eastAsia="仿宋" w:cs="仿宋"/>
          <w:bCs/>
          <w:color w:val="000000"/>
          <w:szCs w:val="28"/>
        </w:rPr>
        <w:t>合同购置内容及技术要求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57"/>
        <w:gridCol w:w="2040"/>
      </w:tblGrid>
      <w:tr w14:paraId="44F3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1221CD6D">
            <w:pPr>
              <w:spacing w:line="400" w:lineRule="exact"/>
              <w:jc w:val="center"/>
              <w:rPr>
                <w:rFonts w:ascii="仿宋" w:hAnsi="仿宋" w:eastAsia="仿宋" w:cs="仿宋"/>
                <w:b/>
                <w:bCs/>
                <w:color w:val="000000"/>
                <w:sz w:val="24"/>
                <w:szCs w:val="28"/>
              </w:rPr>
            </w:pPr>
            <w:r>
              <w:rPr>
                <w:rFonts w:hint="eastAsia" w:ascii="仿宋" w:hAnsi="仿宋" w:eastAsia="仿宋" w:cs="仿宋"/>
                <w:b/>
                <w:bCs/>
                <w:color w:val="000000"/>
                <w:sz w:val="24"/>
                <w:szCs w:val="28"/>
              </w:rPr>
              <w:t>设备名称</w:t>
            </w:r>
          </w:p>
        </w:tc>
        <w:tc>
          <w:tcPr>
            <w:tcW w:w="1911" w:type="pct"/>
            <w:vAlign w:val="center"/>
          </w:tcPr>
          <w:p w14:paraId="332B14D5">
            <w:pPr>
              <w:spacing w:line="400" w:lineRule="exact"/>
              <w:jc w:val="center"/>
              <w:rPr>
                <w:rFonts w:ascii="仿宋" w:hAnsi="仿宋" w:eastAsia="仿宋" w:cs="仿宋"/>
                <w:b/>
                <w:bCs/>
                <w:color w:val="000000"/>
                <w:sz w:val="24"/>
                <w:szCs w:val="28"/>
              </w:rPr>
            </w:pPr>
            <w:r>
              <w:rPr>
                <w:rFonts w:hint="eastAsia" w:ascii="仿宋" w:hAnsi="仿宋" w:eastAsia="仿宋" w:cs="仿宋"/>
                <w:b/>
                <w:bCs/>
                <w:color w:val="000000"/>
                <w:sz w:val="24"/>
                <w:szCs w:val="28"/>
              </w:rPr>
              <w:t>生产厂家</w:t>
            </w:r>
          </w:p>
        </w:tc>
        <w:tc>
          <w:tcPr>
            <w:tcW w:w="1197" w:type="pct"/>
            <w:vAlign w:val="center"/>
          </w:tcPr>
          <w:p w14:paraId="2A186FFF">
            <w:pPr>
              <w:spacing w:line="400" w:lineRule="exact"/>
              <w:jc w:val="center"/>
              <w:rPr>
                <w:rFonts w:ascii="仿宋" w:hAnsi="仿宋" w:eastAsia="仿宋" w:cs="仿宋"/>
                <w:b/>
                <w:bCs/>
                <w:color w:val="000000"/>
                <w:sz w:val="24"/>
                <w:szCs w:val="28"/>
              </w:rPr>
            </w:pPr>
            <w:r>
              <w:rPr>
                <w:rFonts w:hint="eastAsia" w:ascii="仿宋" w:hAnsi="仿宋" w:eastAsia="仿宋" w:cs="仿宋"/>
                <w:b/>
                <w:bCs/>
                <w:color w:val="000000"/>
                <w:sz w:val="24"/>
                <w:szCs w:val="28"/>
              </w:rPr>
              <w:t>型号/规格</w:t>
            </w:r>
          </w:p>
        </w:tc>
      </w:tr>
      <w:tr w14:paraId="2BAF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67DFB740">
            <w:pPr>
              <w:spacing w:line="400" w:lineRule="exact"/>
              <w:jc w:val="center"/>
              <w:rPr>
                <w:rFonts w:ascii="仿宋" w:hAnsi="仿宋" w:eastAsia="仿宋" w:cs="仿宋"/>
                <w:b/>
                <w:color w:val="000000"/>
                <w:sz w:val="24"/>
                <w:szCs w:val="28"/>
              </w:rPr>
            </w:pPr>
            <w:r>
              <w:rPr>
                <w:rFonts w:hint="eastAsia" w:ascii="仿宋" w:hAnsi="仿宋" w:eastAsia="仿宋" w:cs="仿宋"/>
                <w:b/>
                <w:bCs/>
                <w:color w:val="000000"/>
                <w:sz w:val="24"/>
                <w:szCs w:val="28"/>
              </w:rPr>
              <w:t>1、</w:t>
            </w:r>
          </w:p>
        </w:tc>
        <w:tc>
          <w:tcPr>
            <w:tcW w:w="1911" w:type="pct"/>
            <w:vAlign w:val="center"/>
          </w:tcPr>
          <w:p w14:paraId="7C0B7B03">
            <w:pPr>
              <w:spacing w:line="400" w:lineRule="exact"/>
              <w:jc w:val="center"/>
              <w:rPr>
                <w:rFonts w:ascii="仿宋" w:hAnsi="仿宋" w:eastAsia="仿宋" w:cs="仿宋"/>
                <w:b/>
                <w:bCs/>
                <w:color w:val="000000"/>
                <w:sz w:val="24"/>
                <w:szCs w:val="28"/>
              </w:rPr>
            </w:pPr>
          </w:p>
        </w:tc>
        <w:tc>
          <w:tcPr>
            <w:tcW w:w="1197" w:type="pct"/>
            <w:vAlign w:val="center"/>
          </w:tcPr>
          <w:p w14:paraId="794DC450">
            <w:pPr>
              <w:spacing w:line="400" w:lineRule="exact"/>
              <w:jc w:val="center"/>
              <w:rPr>
                <w:rFonts w:ascii="仿宋" w:hAnsi="仿宋" w:eastAsia="仿宋" w:cs="仿宋"/>
                <w:b/>
                <w:bCs/>
                <w:color w:val="000000"/>
                <w:sz w:val="24"/>
                <w:szCs w:val="28"/>
              </w:rPr>
            </w:pPr>
          </w:p>
        </w:tc>
      </w:tr>
      <w:tr w14:paraId="1FC7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7E4B234D">
            <w:pPr>
              <w:spacing w:line="400" w:lineRule="exact"/>
              <w:rPr>
                <w:rFonts w:ascii="仿宋" w:hAnsi="仿宋" w:eastAsia="仿宋"/>
                <w:color w:val="000000"/>
                <w:szCs w:val="28"/>
                <w:lang w:bidi="ar"/>
              </w:rPr>
            </w:pPr>
            <w:r>
              <w:rPr>
                <w:rFonts w:hint="eastAsia" w:ascii="仿宋" w:hAnsi="仿宋" w:eastAsia="仿宋" w:cs="仿宋"/>
                <w:color w:val="000000"/>
                <w:sz w:val="24"/>
                <w:szCs w:val="28"/>
                <w:lang w:bidi="ar"/>
              </w:rPr>
              <w:t>技术参数：</w:t>
            </w:r>
          </w:p>
        </w:tc>
      </w:tr>
      <w:tr w14:paraId="2412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1A4AFDBC">
            <w:pPr>
              <w:pStyle w:val="9"/>
              <w:spacing w:line="400" w:lineRule="exact"/>
              <w:jc w:val="center"/>
              <w:rPr>
                <w:rFonts w:ascii="仿宋" w:hAnsi="仿宋" w:eastAsia="仿宋" w:cs="仿宋"/>
                <w:b/>
                <w:color w:val="000000"/>
                <w:sz w:val="24"/>
                <w:szCs w:val="28"/>
              </w:rPr>
            </w:pPr>
            <w:r>
              <w:rPr>
                <w:rFonts w:hint="eastAsia" w:ascii="仿宋" w:hAnsi="仿宋" w:eastAsia="仿宋" w:cs="仿宋"/>
                <w:b/>
                <w:color w:val="000000"/>
                <w:sz w:val="24"/>
                <w:szCs w:val="28"/>
              </w:rPr>
              <w:t>2、</w:t>
            </w:r>
          </w:p>
        </w:tc>
        <w:tc>
          <w:tcPr>
            <w:tcW w:w="1911" w:type="pct"/>
            <w:vAlign w:val="center"/>
          </w:tcPr>
          <w:p w14:paraId="4D647869">
            <w:pPr>
              <w:pStyle w:val="9"/>
              <w:spacing w:line="400" w:lineRule="exact"/>
              <w:jc w:val="center"/>
              <w:rPr>
                <w:rFonts w:ascii="仿宋" w:hAnsi="仿宋" w:eastAsia="仿宋" w:cs="仿宋"/>
                <w:b/>
                <w:color w:val="000000"/>
                <w:sz w:val="24"/>
                <w:szCs w:val="28"/>
              </w:rPr>
            </w:pPr>
          </w:p>
        </w:tc>
        <w:tc>
          <w:tcPr>
            <w:tcW w:w="1197" w:type="pct"/>
            <w:vAlign w:val="center"/>
          </w:tcPr>
          <w:p w14:paraId="3AFDDBDA">
            <w:pPr>
              <w:pStyle w:val="9"/>
              <w:spacing w:line="400" w:lineRule="exact"/>
              <w:jc w:val="center"/>
              <w:rPr>
                <w:rFonts w:ascii="仿宋" w:hAnsi="仿宋" w:eastAsia="仿宋" w:cs="仿宋"/>
                <w:b/>
                <w:color w:val="000000"/>
                <w:sz w:val="24"/>
                <w:szCs w:val="28"/>
              </w:rPr>
            </w:pPr>
          </w:p>
        </w:tc>
      </w:tr>
      <w:tr w14:paraId="067B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4FF39AC7">
            <w:pPr>
              <w:pStyle w:val="9"/>
              <w:spacing w:line="400" w:lineRule="exact"/>
              <w:rPr>
                <w:rFonts w:ascii="仿宋" w:hAnsi="仿宋" w:eastAsia="仿宋" w:cs="仿宋"/>
                <w:color w:val="000000"/>
                <w:szCs w:val="28"/>
                <w:lang w:bidi="ar"/>
              </w:rPr>
            </w:pPr>
            <w:r>
              <w:rPr>
                <w:rFonts w:hint="eastAsia" w:ascii="仿宋" w:hAnsi="仿宋" w:eastAsia="仿宋" w:cs="仿宋"/>
                <w:color w:val="000000"/>
                <w:sz w:val="24"/>
                <w:szCs w:val="28"/>
                <w:lang w:bidi="ar"/>
              </w:rPr>
              <w:t xml:space="preserve">技术参数： </w:t>
            </w:r>
          </w:p>
        </w:tc>
      </w:tr>
    </w:tbl>
    <w:p w14:paraId="035AB3E8">
      <w:pPr>
        <w:jc w:val="center"/>
      </w:pPr>
    </w:p>
    <w:p w14:paraId="3F68DB9D">
      <w:pPr>
        <w:jc w:val="center"/>
      </w:pPr>
    </w:p>
    <w:p w14:paraId="6EED703D">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2B617603"/>
    <w:rsid w:val="36DE2219"/>
    <w:rsid w:val="403B217E"/>
    <w:rsid w:val="58BC239B"/>
    <w:rsid w:val="64DF3A6C"/>
    <w:rsid w:val="6E0D59D4"/>
    <w:rsid w:val="6E4D15AA"/>
    <w:rsid w:val="78B37100"/>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2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1"/>
      <w:szCs w:val="21"/>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rPr>
  </w:style>
  <w:style w:type="paragraph" w:styleId="10">
    <w:name w:val="Body Text Indent 2"/>
    <w:basedOn w:val="1"/>
    <w:qFormat/>
    <w:uiPriority w:val="0"/>
    <w:pPr>
      <w:ind w:left="555"/>
    </w:pPr>
    <w:rPr>
      <w:sz w:val="28"/>
      <w:szCs w:val="20"/>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8"/>
    <w:qFormat/>
    <w:uiPriority w:val="0"/>
    <w:pPr>
      <w:spacing w:after="0"/>
      <w:ind w:left="0" w:leftChars="0" w:firstLine="420" w:firstLineChars="200"/>
    </w:pPr>
  </w:style>
  <w:style w:type="paragraph" w:customStyle="1" w:styleId="1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1"/>
    <w:pPr>
      <w:ind w:left="100" w:firstLine="420"/>
    </w:pPr>
    <w:rPr>
      <w:rFonts w:ascii="宋体" w:hAnsi="宋体" w:eastAsia="宋体" w:cs="宋体"/>
    </w:rPr>
  </w:style>
  <w:style w:type="paragraph" w:customStyle="1" w:styleId="20">
    <w:name w:val="Table Paragraph"/>
    <w:basedOn w:val="1"/>
    <w:qFormat/>
    <w:uiPriority w:val="1"/>
    <w:rPr>
      <w:rFonts w:ascii="宋体" w:hAnsi="宋体" w:eastAsia="宋体" w:cs="宋体"/>
    </w:rPr>
  </w:style>
  <w:style w:type="character" w:customStyle="1" w:styleId="21">
    <w:name w:val="标题 2 Char1"/>
    <w:basedOn w:val="16"/>
    <w:link w:val="2"/>
    <w:qFormat/>
    <w:uiPriority w:val="99"/>
    <w:rPr>
      <w:rFonts w:ascii="Microsoft JhengHei" w:hAnsi="Microsoft JhengHei" w:eastAsia="Microsoft JhengHei" w:cs="Microsoft JhengHei"/>
      <w:b/>
      <w:bCs/>
      <w:szCs w:val="32"/>
    </w:rPr>
  </w:style>
  <w:style w:type="table" w:customStyle="1" w:styleId="22">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23">
    <w:name w:val="1"/>
    <w:basedOn w:val="1"/>
    <w:next w:val="13"/>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2250</Words>
  <Characters>2267</Characters>
  <Lines>0</Lines>
  <Paragraphs>0</Paragraphs>
  <TotalTime>0</TotalTime>
  <ScaleCrop>false</ScaleCrop>
  <LinksUpToDate>false</LinksUpToDate>
  <CharactersWithSpaces>2650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2026-06-12T10:26:19Z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