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偏离表</w:t>
      </w:r>
    </w:p>
    <w:p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商务条款偏离表</w:t>
      </w:r>
    </w:p>
    <w:p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2275"/>
        <w:gridCol w:w="1530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招标文件商务条款</w:t>
            </w: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投标文件商务条款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偏离</w:t>
            </w: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szCs w:val="21"/>
          <w:highlight w:val="none"/>
          <w:lang w:eastAsia="zh-CN"/>
        </w:rPr>
      </w:pPr>
    </w:p>
    <w:p>
      <w:pPr>
        <w:spacing w:line="360" w:lineRule="auto"/>
        <w:rPr>
          <w:rFonts w:hint="eastAsia" w:ascii="宋体" w:hAnsi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供应商（盖公章）：</w:t>
      </w:r>
    </w:p>
    <w:p>
      <w:pPr>
        <w:spacing w:line="360" w:lineRule="auto"/>
        <w:rPr>
          <w:rFonts w:hint="eastAsia" w:ascii="宋体" w:hAnsi="宋体" w:cs="宋体"/>
          <w:szCs w:val="21"/>
          <w:highlight w:val="none"/>
          <w:lang w:eastAsia="zh-CN"/>
        </w:rPr>
      </w:pPr>
    </w:p>
    <w:p>
      <w:pPr>
        <w:spacing w:line="360" w:lineRule="auto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日期：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  年   月   日</w:t>
      </w:r>
    </w:p>
    <w:p>
      <w:pPr>
        <w:spacing w:line="360" w:lineRule="auto"/>
        <w:rPr>
          <w:rFonts w:hint="eastAsia" w:ascii="宋体" w:hAnsi="宋体" w:cs="宋体"/>
          <w:szCs w:val="21"/>
          <w:highlight w:val="none"/>
          <w:lang w:eastAsia="zh-CN"/>
        </w:rPr>
      </w:pPr>
    </w:p>
    <w:p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说明：</w:t>
      </w:r>
    </w:p>
    <w:p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1、“偏离”一栏应根据实际响应程度填写“优于”、“负偏离”，对响应出现负偏离的，按无效投标处理。</w:t>
      </w:r>
    </w:p>
    <w:p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2、表格行数不够时，请自行扩展。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69B8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2026-06-25T01:56:46Z</dcterms:created>
  <dc:creator>陆文科</dc:creator>
  <cp:lastModifiedBy>1</cp:lastModifiedBy>
  <dcterms:modified xsi:type="dcterms:W3CDTF">2026-06-25T01:57:10Z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B5972F8E207646708BA100D2902A511E_12</vt:lpwstr>
  </property>
</Properties>
</file>