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版本号：SXWZ2026ZB-SXRM-08920260528001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主院区门诊佳能CT设备保修服务采购项目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SXWZ2026ZB-SXRM-089</w:t>
      </w:r>
      <w:r>
        <w:br/>
      </w:r>
      <w:r>
        <w:br/>
      </w:r>
      <w:r>
        <w:br/>
      </w:r>
    </w:p>
    <w:p>
      <w:pPr>
        <w:pStyle w:val="null3"/>
        <w:jc w:val="center"/>
        <w:outlineLvl w:val="5"/>
      </w:pPr>
      <w:r>
        <w:rPr>
          <w:rFonts w:ascii="仿宋_GB2312" w:hAnsi="仿宋_GB2312" w:cs="仿宋_GB2312" w:eastAsia="仿宋_GB2312"/>
          <w:sz w:val="15"/>
          <w:b/>
        </w:rPr>
        <w:t>陕西省人民医院</w:t>
      </w:r>
    </w:p>
    <w:p>
      <w:pPr>
        <w:pStyle w:val="null3"/>
        <w:jc w:val="center"/>
        <w:outlineLvl w:val="5"/>
      </w:pPr>
      <w:r>
        <w:rPr>
          <w:rFonts w:ascii="仿宋_GB2312" w:hAnsi="仿宋_GB2312" w:cs="仿宋_GB2312" w:eastAsia="仿宋_GB2312"/>
          <w:sz w:val="15"/>
          <w:b/>
        </w:rPr>
        <w:t>陕西万泽招标有限公司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主院区门诊佳能CT设备保修服务采购项目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SXWZ2026ZB-SXRM-089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主院区门诊佳能CT设备保修服务采购项目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陕西省人民医院主院区门诊佳能CT设备保修服务采购项目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法人提供会计师事务所出具的有效的2024年度或2025年度审计报告（成立时间至提交投标文件截止时间不足一年的可提供成立后任意时段的资产负债表），或响应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 2023 年及以后的审计报告需附验证码；后的审计报告需附验证码；</w:t>
      </w:r>
    </w:p>
    <w:p>
      <w:pPr>
        <w:pStyle w:val="null3"/>
      </w:pPr>
      <w:r>
        <w:rPr>
          <w:rFonts w:ascii="仿宋_GB2312" w:hAnsi="仿宋_GB2312" w:cs="仿宋_GB2312" w:eastAsia="仿宋_GB2312"/>
        </w:rPr>
        <w:t>3、社会保障资金缴纳证明：提供开标前六个月内任意一个月缴纳的社会保障资金的证明（社会保障资金缴存单据或社保机构开具的社会保险参保缴费情况证明等）；依法不需要缴纳社会保障资金的供应商应提供相关文件证明。</w:t>
      </w:r>
    </w:p>
    <w:p>
      <w:pPr>
        <w:pStyle w:val="null3"/>
      </w:pPr>
      <w:r>
        <w:rPr>
          <w:rFonts w:ascii="仿宋_GB2312" w:hAnsi="仿宋_GB2312" w:cs="仿宋_GB2312" w:eastAsia="仿宋_GB2312"/>
        </w:rPr>
        <w:t>4、税收缴纳证明：提供开标前六个月内任意一个月的纳税证明或完税证明，纳税证明或完税证明上应有代收机构或税务机关的公章或业务专用章。依法免税的供应商应提供相关文件证明。（以税款所属期为准）；</w:t>
      </w:r>
    </w:p>
    <w:p>
      <w:pPr>
        <w:pStyle w:val="null3"/>
      </w:pPr>
      <w:r>
        <w:rPr>
          <w:rFonts w:ascii="仿宋_GB2312" w:hAnsi="仿宋_GB2312" w:cs="仿宋_GB2312" w:eastAsia="仿宋_GB2312"/>
        </w:rPr>
        <w:t>5、书面声明：1）出具履行合同所必需的设备和专业技术能力的书面声明；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pPr>
        <w:pStyle w:val="null3"/>
      </w:pPr>
      <w:r>
        <w:rPr>
          <w:rFonts w:ascii="仿宋_GB2312" w:hAnsi="仿宋_GB2312" w:cs="仿宋_GB2312" w:eastAsia="仿宋_GB2312"/>
        </w:rPr>
        <w:t>6、法定代表人授权委托书：供应商应授权合法的人员参加谈判全过程，其中法定代表人直接参加谈判的，须出具法人身份证，并与营业执照上信息一致。法定代表人授权代表参加谈判的，须出具法定代表人授权书及授权代表身份证。</w:t>
      </w:r>
    </w:p>
    <w:p>
      <w:pPr>
        <w:pStyle w:val="null3"/>
      </w:pPr>
      <w:r>
        <w:rPr>
          <w:rFonts w:ascii="仿宋_GB2312" w:hAnsi="仿宋_GB2312" w:cs="仿宋_GB2312" w:eastAsia="仿宋_GB2312"/>
        </w:rPr>
        <w:t>7、控股关系声明：单位负责人为同一人或存在直接控股、管理关系的不同单位，不得参加同一合同项下的政府采购活动。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8、本项目不接受联合体投标：本项目不接受联合体投标，不允许分包。供应商提供《非联合体不分包投标声明》，视为独立投标，不分包。</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029-85251331转2323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开户名称：陕西万泽招标有限公司（转账备注：省人民-089-保证金）</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收费标准下浮43%，向采购代理机构一次付清代理服务费。 中标单位按以下账户缴纳服务费（对公转账）： 户名:陕西万泽招标有限公司 账号:2110 1158 0000 0154 89 开户行:西安银行朝阳门支行 转账备注：省人民-089-服务费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验收标准以国家相应的标准、规范等为依据，按照单一来源采购文件、澄清文件、响应文件及合同约定执行。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陕西省人民医院主院区门诊佳能CT设备保修服务采购项目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设备整机全保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标的名称：设备整机全保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维保设备情况</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1、设备品牌型号：佳能（AQUILION/ONE）CT 机(一台)</w:t>
            </w:r>
            <w:r>
              <w:rPr>
                <w:rFonts w:ascii="仿宋_GB2312" w:hAnsi="仿宋_GB2312" w:cs="仿宋_GB2312" w:eastAsia="仿宋_GB2312"/>
                <w:sz w:val="24"/>
              </w:rPr>
              <w:t>；设备序列号：</w:t>
            </w:r>
            <w:r>
              <w:rPr>
                <w:rFonts w:ascii="仿宋_GB2312" w:hAnsi="仿宋_GB2312" w:cs="仿宋_GB2312" w:eastAsia="仿宋_GB2312"/>
                <w:sz w:val="24"/>
              </w:rPr>
              <w:t>2EB1132301</w:t>
            </w:r>
          </w:p>
          <w:p>
            <w:pPr>
              <w:pStyle w:val="null3"/>
              <w:jc w:val="left"/>
            </w:pPr>
            <w:r>
              <w:rPr>
                <w:rFonts w:ascii="仿宋_GB2312" w:hAnsi="仿宋_GB2312" w:cs="仿宋_GB2312" w:eastAsia="仿宋_GB2312"/>
                <w:sz w:val="24"/>
              </w:rPr>
              <w:t>2、使用年限：本CT 机自20</w:t>
            </w:r>
            <w:r>
              <w:rPr>
                <w:rFonts w:ascii="仿宋_GB2312" w:hAnsi="仿宋_GB2312" w:cs="仿宋_GB2312" w:eastAsia="仿宋_GB2312"/>
                <w:sz w:val="24"/>
              </w:rPr>
              <w:t>11</w:t>
            </w:r>
            <w:r>
              <w:rPr>
                <w:rFonts w:ascii="仿宋_GB2312" w:hAnsi="仿宋_GB2312" w:cs="仿宋_GB2312" w:eastAsia="仿宋_GB2312"/>
                <w:sz w:val="24"/>
              </w:rPr>
              <w:t>年安装使用至今。</w:t>
            </w:r>
          </w:p>
          <w:p>
            <w:pPr>
              <w:pStyle w:val="null3"/>
            </w:pPr>
            <w:r>
              <w:rPr>
                <w:rFonts w:ascii="仿宋_GB2312" w:hAnsi="仿宋_GB2312" w:cs="仿宋_GB2312" w:eastAsia="仿宋_GB2312"/>
                <w:sz w:val="24"/>
              </w:rPr>
              <w:t>3、维保范围：设备整机全保（含球管，含探测器）。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维保费用包含内容</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1、设备定期检查保养费。</w:t>
            </w:r>
          </w:p>
          <w:p>
            <w:pPr>
              <w:pStyle w:val="null3"/>
              <w:jc w:val="left"/>
            </w:pPr>
            <w:r>
              <w:rPr>
                <w:rFonts w:ascii="仿宋_GB2312" w:hAnsi="仿宋_GB2312" w:cs="仿宋_GB2312" w:eastAsia="仿宋_GB2312"/>
                <w:sz w:val="24"/>
              </w:rPr>
              <w:t>2、维修人员的工时费、差旅费。</w:t>
            </w:r>
          </w:p>
          <w:p>
            <w:pPr>
              <w:pStyle w:val="null3"/>
            </w:pPr>
            <w:r>
              <w:rPr>
                <w:rFonts w:ascii="仿宋_GB2312" w:hAnsi="仿宋_GB2312" w:cs="仿宋_GB2312" w:eastAsia="仿宋_GB2312"/>
                <w:sz w:val="24"/>
              </w:rPr>
              <w:t>3、投标人视设备故障维修的需要以全部零备件免费维修更换的方式为招标人提供基本零备件（含CT探测器、含球管）的更换（中标人回收更换下来的旧件）。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服务能力要求</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1、具有CT 保修项目的承接能力、合同的履约能力和服务能力、信誉良好的原厂制造商授权的维保单位。（提供相应的证明材料）。</w:t>
            </w:r>
          </w:p>
          <w:p>
            <w:pPr>
              <w:pStyle w:val="null3"/>
              <w:jc w:val="left"/>
            </w:pPr>
            <w:r>
              <w:rPr>
                <w:rFonts w:ascii="仿宋_GB2312" w:hAnsi="仿宋_GB2312" w:cs="仿宋_GB2312" w:eastAsia="仿宋_GB2312"/>
                <w:sz w:val="24"/>
              </w:rPr>
              <w:t>2、投标人具有≥3项同品牌同型号CT设备保修业绩（提供中标通知书或其他相关证明材料）。</w:t>
            </w:r>
          </w:p>
          <w:p>
            <w:pPr>
              <w:pStyle w:val="null3"/>
              <w:jc w:val="left"/>
            </w:pPr>
            <w:r>
              <w:rPr>
                <w:rFonts w:ascii="仿宋_GB2312" w:hAnsi="仿宋_GB2312" w:cs="仿宋_GB2312" w:eastAsia="仿宋_GB2312"/>
                <w:sz w:val="24"/>
              </w:rPr>
              <w:t>3、零配件的合法保障：投标人应具备取得设备厂家零配件的合法渠道，如已经取得设备厂家授权的中国区代理公司、维修单位；国内至少有一个保税库，并提供证明文件，以保证零配件应是符合国家相关规范要求的合格产品。</w:t>
            </w:r>
          </w:p>
          <w:p>
            <w:pPr>
              <w:pStyle w:val="null3"/>
            </w:pPr>
            <w:r>
              <w:rPr>
                <w:rFonts w:ascii="仿宋_GB2312" w:hAnsi="仿宋_GB2312" w:cs="仿宋_GB2312" w:eastAsia="仿宋_GB2312"/>
                <w:sz w:val="24"/>
              </w:rPr>
              <w:t>4、全国范围内开通400、800 等服务热线电话，24 小时×365 天有工程师接听，为用户快速诊断和技术支持服务。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b/>
              </w:rPr>
              <w:t>技术要求</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1、要求投标人提供定期保养：在一年内至少提供2次定期维护。每次维护保养完成后，须向招标人提供维护保养报告。应在预期维护保养时间之前一周内通知招标人保养时间。</w:t>
            </w:r>
          </w:p>
          <w:p>
            <w:pPr>
              <w:pStyle w:val="null3"/>
              <w:jc w:val="left"/>
            </w:pPr>
            <w:r>
              <w:rPr>
                <w:rFonts w:ascii="仿宋_GB2312" w:hAnsi="仿宋_GB2312" w:cs="仿宋_GB2312" w:eastAsia="仿宋_GB2312"/>
                <w:sz w:val="24"/>
              </w:rPr>
              <w:t>2、定期的维护保养服务包括：设备的安全检查、影像质量检查、设备除尘保养、运行状态检查等。</w:t>
            </w:r>
          </w:p>
          <w:p>
            <w:pPr>
              <w:pStyle w:val="null3"/>
              <w:jc w:val="left"/>
            </w:pPr>
            <w:r>
              <w:rPr>
                <w:rFonts w:ascii="仿宋_GB2312" w:hAnsi="仿宋_GB2312" w:cs="仿宋_GB2312" w:eastAsia="仿宋_GB2312"/>
                <w:sz w:val="24"/>
              </w:rPr>
              <w:t>3、维修使用配件应为原厂生产的配件，并保证设备经维修后的技术参数与原机数据相同。</w:t>
            </w:r>
          </w:p>
          <w:p>
            <w:pPr>
              <w:pStyle w:val="null3"/>
              <w:jc w:val="left"/>
            </w:pPr>
            <w:r>
              <w:rPr>
                <w:rFonts w:ascii="仿宋_GB2312" w:hAnsi="仿宋_GB2312" w:cs="仿宋_GB2312" w:eastAsia="仿宋_GB2312"/>
                <w:sz w:val="24"/>
              </w:rPr>
              <w:t>4、服务响应时间：设备发生故障时，投标人须在 2 小时内响应，提供电话、网络等技术支持。如以上技术支持无法解决设备故障，投标人应在 48 小时内到达设备使用现场进行维修，排除故障。</w:t>
            </w:r>
          </w:p>
          <w:p>
            <w:pPr>
              <w:pStyle w:val="null3"/>
              <w:jc w:val="left"/>
            </w:pPr>
            <w:r>
              <w:rPr>
                <w:rFonts w:ascii="仿宋_GB2312" w:hAnsi="仿宋_GB2312" w:cs="仿宋_GB2312" w:eastAsia="仿宋_GB2312"/>
                <w:sz w:val="24"/>
              </w:rPr>
              <w:t>5、要求投标人所派工程师均为本CT 原厂专业维修工程师并经原厂培训（投标文件中提供至少3个工程师的原厂的培训证书）。</w:t>
            </w:r>
          </w:p>
          <w:p>
            <w:pPr>
              <w:pStyle w:val="null3"/>
              <w:jc w:val="left"/>
            </w:pPr>
            <w:r>
              <w:rPr>
                <w:rFonts w:ascii="仿宋_GB2312" w:hAnsi="仿宋_GB2312" w:cs="仿宋_GB2312" w:eastAsia="仿宋_GB2312"/>
                <w:sz w:val="24"/>
              </w:rPr>
              <w:t>6、设备开机率全年95%以上（以365天计算），如有不足时需通过延长保修期补足，补足的天数在合同期满后顺延执行。</w:t>
            </w:r>
          </w:p>
          <w:p>
            <w:pPr>
              <w:pStyle w:val="null3"/>
              <w:jc w:val="left"/>
            </w:pPr>
            <w:r>
              <w:rPr>
                <w:rFonts w:ascii="仿宋_GB2312" w:hAnsi="仿宋_GB2312" w:cs="仿宋_GB2312" w:eastAsia="仿宋_GB2312"/>
                <w:sz w:val="24"/>
              </w:rPr>
              <w:t>7、在保修合同执行期间，如厂家有新的软件版本（指设备的稳定性软件，非功能选件），投标人承诺将免费为医院升级。</w:t>
            </w:r>
          </w:p>
          <w:p>
            <w:pPr>
              <w:pStyle w:val="null3"/>
            </w:pPr>
            <w:r>
              <w:rPr>
                <w:rFonts w:ascii="仿宋_GB2312" w:hAnsi="仿宋_GB2312" w:cs="仿宋_GB2312" w:eastAsia="仿宋_GB2312"/>
                <w:sz w:val="24"/>
              </w:rPr>
              <w:t>8、随机安装的vital工作站包含在合同内，其他设备如相机等不包含在合同内。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rPr>
              <w:t>其他要求：</w:t>
            </w:r>
          </w:p>
          <w:p>
            <w:pPr>
              <w:pStyle w:val="null3"/>
            </w:pPr>
            <w:r>
              <w:rPr>
                <w:rFonts w:ascii="仿宋_GB2312" w:hAnsi="仿宋_GB2312" w:cs="仿宋_GB2312" w:eastAsia="仿宋_GB2312"/>
                <w:sz w:val="24"/>
              </w:rPr>
              <w:t>投标人在投标文件中提供维保设备制造厂商对维保服务出具的授权函（或与原厂有技术合作协议），具备维护、保养、维修相应设备的服务许可能力。</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其他，合同签订后，乙方开具符合甲方要求的发票，达到付款条件起30个工作日内，支付合同总金额的70.0%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其他，服务期满完成全部履约事项并通过甲方验收评价合格后，乙方开具符合甲方要求的发票，达到付款条件起30个工作日内，支付合同总金额的30.0%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验收标准以国家相应的标准、规范等为依据，按照单一来源采购文件、澄清文件、响应文件及合同约定执行。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2）在诉讼期间，除正在进行诉讼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供应商需要在线提交所有通过电子化交易平台实施的政府采购项目的响应文件，同时，线下提交投标 文件正本 壹 份、副本 贰份。若电子响应文件 与纸质响应文件不一致的，以线上提交的电子响应文件为准。 1.线下提交响应文件地点：西安市高新区唐延路旺座现代城C座25楼2502室 2.联系电话：029-88319689-8003/8005；邮箱：sxwzzb04@163.com。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有效的2024年度或2025年度审计报告（成立时间至提交投标文件截止时间不足一年的可提供成立后任意时段的资产负债表），或响应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金融监管总局关于加强审计报告查验工作的通知》会计师事务所应当主动向被审计单位提供附验证码的审计报告。即 2023 年及以后的审计报告需附验证码；后的审计报告需附验证码；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提供开标前六个月内任意一个月缴纳的社会保障资金的证明（社会保障资金缴存单据或社保机构开具的社会保险参保缴费情况证明等）；依法不需要缴纳社会保障资金的供应商应提供相关文件证明。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提供开标前六个月内任意一个月的纳税证明或完税证明，纳税证明或完税证明上应有代收机构或税务机关的公章或业务专用章。依法免税的供应商应提供相关文件证明。（以税款所属期为准）；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供应商应授权合法的人员参加谈判全过程，其中法定代表人直接参加谈判的，须出具法人身份证，并与营业执照上信息一致。法定代表人授权代表参加谈判的，须出具法定代表人授权书及授权代表身份证。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响应一览表及分项报价表.docx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响应报价未超过预算或最高单价限价</w:t>
            </w:r>
          </w:p>
        </w:tc>
        <w:tc>
          <w:tcPr>
            <w:tcW w:type="dxa" w:w="1661"/>
          </w:tcPr>
          <w:p>
            <w:pPr>
              <w:pStyle w:val="null3"/>
            </w:pPr>
            <w:r>
              <w:rPr>
                <w:rFonts w:ascii="仿宋_GB2312" w:hAnsi="仿宋_GB2312" w:cs="仿宋_GB2312" w:eastAsia="仿宋_GB2312"/>
              </w:rPr>
              <w:t>响应一览表及分项报价表.docx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服务期是否满足单一来源文件要求</w:t>
            </w:r>
          </w:p>
        </w:tc>
        <w:tc>
          <w:tcPr>
            <w:tcW w:type="dxa" w:w="1661"/>
          </w:tcPr>
          <w:p>
            <w:pPr>
              <w:pStyle w:val="null3"/>
            </w:pPr>
            <w:r>
              <w:rPr>
                <w:rFonts w:ascii="仿宋_GB2312" w:hAnsi="仿宋_GB2312" w:cs="仿宋_GB2312" w:eastAsia="仿宋_GB2312"/>
              </w:rPr>
              <w:t>响应一览表及分项报价表.docx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响应文件的签署及盖章</w:t>
            </w:r>
          </w:p>
        </w:tc>
        <w:tc>
          <w:tcPr>
            <w:tcW w:type="dxa" w:w="3322"/>
          </w:tcPr>
          <w:p>
            <w:pPr>
              <w:pStyle w:val="null3"/>
            </w:pPr>
            <w:r>
              <w:rPr>
                <w:rFonts w:ascii="仿宋_GB2312" w:hAnsi="仿宋_GB2312" w:cs="仿宋_GB2312" w:eastAsia="仿宋_GB2312"/>
              </w:rPr>
              <w:t>响应文件按单一来源采购文件要求签署及盖章</w:t>
            </w:r>
          </w:p>
        </w:tc>
        <w:tc>
          <w:tcPr>
            <w:tcW w:type="dxa" w:w="1661"/>
          </w:tcPr>
          <w:p>
            <w:pPr>
              <w:pStyle w:val="null3"/>
            </w:pPr>
            <w:r>
              <w:rPr>
                <w:rFonts w:ascii="仿宋_GB2312" w:hAnsi="仿宋_GB2312" w:cs="仿宋_GB2312" w:eastAsia="仿宋_GB2312"/>
              </w:rPr>
              <w:t>供应商参加政府采购活动承诺书.docx 中小企业声明函 报价表 资格证明资料.docx 响应文件封面 响应一览表及分项报价表.docx 残疾人福利性单位声明函 标的清单 保证金缴纳凭证.docx 响应函 商务条款偏离表.docx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谈判有效期满足单一来源采购文件要求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按照单一来源采购文件的规定提交保证金</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未与采购文件商务要求条款不一致或未增加采购人难以接受的条款</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符合法律法规和单一来源采购文件规定的其他实质性要求</w:t>
            </w:r>
          </w:p>
        </w:tc>
        <w:tc>
          <w:tcPr>
            <w:tcW w:type="dxa" w:w="1661"/>
          </w:tcPr>
          <w:p>
            <w:pPr>
              <w:pStyle w:val="null3"/>
            </w:pPr>
            <w:r>
              <w:rPr>
                <w:rFonts w:ascii="仿宋_GB2312" w:hAnsi="仿宋_GB2312" w:cs="仿宋_GB2312" w:eastAsia="仿宋_GB2312"/>
              </w:rPr>
              <w:t>供应商参加政府采购活动承诺书.docx 中小企业声明函 报价表 资格证明资料.docx 响应文件封面 响应一览表及分项报价表.docx 残疾人福利性单位声明函 标的清单 保证金缴纳凭证.docx 响应函 商务条款偏离表.docx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详见附件：响应一览表及分项报价表.docx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