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4B951">
      <w:pPr>
        <w:jc w:val="center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拟签订合同条款</w:t>
      </w:r>
    </w:p>
    <w:p w14:paraId="5832A3E1">
      <w:pPr>
        <w:pStyle w:val="4"/>
        <w:jc w:val="center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sz w:val="24"/>
        </w:rPr>
        <w:t>（本合同只做参考使用，具体以成交后与采购单位签订合同为准）</w:t>
      </w:r>
    </w:p>
    <w:p w14:paraId="5A476BE3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甲方</w:t>
      </w:r>
      <w:r>
        <w:rPr>
          <w:rFonts w:hint="eastAsia" w:ascii="仿宋" w:hAnsi="仿宋" w:eastAsia="仿宋" w:cs="仿宋"/>
          <w:sz w:val="24"/>
        </w:rPr>
        <w:t>（采购方）：（以下简称甲方）</w:t>
      </w:r>
    </w:p>
    <w:p w14:paraId="1E595850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sz w:val="24"/>
        </w:rPr>
        <w:t>乙方（供货方）：（以下简称乙方</w:t>
      </w:r>
      <w:r>
        <w:rPr>
          <w:rFonts w:hint="eastAsia" w:ascii="仿宋" w:hAnsi="仿宋" w:eastAsia="仿宋" w:cs="仿宋"/>
          <w:color w:val="000000"/>
          <w:sz w:val="24"/>
        </w:rPr>
        <w:t>）</w:t>
      </w:r>
    </w:p>
    <w:p w14:paraId="1D3017AB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为明确双方的权利和义务，依照《</w:t>
      </w:r>
      <w:r>
        <w:rPr>
          <w:rFonts w:hint="eastAsia" w:ascii="仿宋" w:hAnsi="仿宋" w:eastAsia="仿宋" w:cs="仿宋"/>
          <w:sz w:val="24"/>
        </w:rPr>
        <w:t>中华人民共和国政府采购法</w:t>
      </w:r>
      <w:r>
        <w:rPr>
          <w:rFonts w:hint="eastAsia" w:ascii="仿宋" w:hAnsi="仿宋" w:eastAsia="仿宋" w:cs="仿宋"/>
          <w:color w:val="000000"/>
          <w:sz w:val="24"/>
        </w:rPr>
        <w:t>》、《中华人民共和国民法典》及其他有关法律、行政法规，遵循平等、自愿和诚实信用的原则，结合本服务具体情况，双方就协商达成一致，订立本合同。</w:t>
      </w:r>
    </w:p>
    <w:p w14:paraId="2D5EDD2F">
      <w:pPr>
        <w:widowControl/>
        <w:shd w:val="clear" w:color="auto" w:fill="FFFFFF"/>
        <w:spacing w:line="440" w:lineRule="exact"/>
        <w:jc w:val="left"/>
        <w:rPr>
          <w:rFonts w:ascii="仿宋" w:hAnsi="仿宋" w:eastAsia="仿宋" w:cs="仿宋"/>
          <w:b/>
          <w:bCs/>
          <w:color w:val="00000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</w:rPr>
        <w:t>第一条 项目概况</w:t>
      </w:r>
    </w:p>
    <w:p w14:paraId="641A9198"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项目名称：</w:t>
      </w:r>
    </w:p>
    <w:p w14:paraId="5F66B84C"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sz w:val="24"/>
        </w:rPr>
        <w:t>供货地点：</w:t>
      </w:r>
    </w:p>
    <w:p w14:paraId="3625C6F6"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供货期限：</w:t>
      </w:r>
    </w:p>
    <w:p w14:paraId="04C92F0E">
      <w:pPr>
        <w:spacing w:line="440" w:lineRule="exact"/>
        <w:rPr>
          <w:rFonts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第二条 技术要求</w:t>
      </w:r>
    </w:p>
    <w:p w14:paraId="413045C3">
      <w:pPr>
        <w:spacing w:line="440" w:lineRule="exact"/>
        <w:jc w:val="center"/>
        <w:rPr>
          <w:rFonts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供货内容一览表</w:t>
      </w:r>
    </w:p>
    <w:tbl>
      <w:tblPr>
        <w:tblStyle w:val="6"/>
        <w:tblW w:w="8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152"/>
        <w:gridCol w:w="1079"/>
        <w:gridCol w:w="1701"/>
        <w:gridCol w:w="1418"/>
        <w:gridCol w:w="1920"/>
      </w:tblGrid>
      <w:tr w14:paraId="1F1BA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05" w:type="dxa"/>
            <w:noWrap/>
            <w:vAlign w:val="center"/>
          </w:tcPr>
          <w:p w14:paraId="3AD0721B">
            <w:pPr>
              <w:jc w:val="center"/>
              <w:rPr>
                <w:rFonts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52" w:type="dxa"/>
            <w:noWrap/>
            <w:vAlign w:val="center"/>
          </w:tcPr>
          <w:p w14:paraId="14F4936F">
            <w:pPr>
              <w:jc w:val="center"/>
              <w:rPr>
                <w:rFonts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品种</w:t>
            </w:r>
          </w:p>
        </w:tc>
        <w:tc>
          <w:tcPr>
            <w:tcW w:w="1079" w:type="dxa"/>
            <w:noWrap/>
            <w:vAlign w:val="center"/>
          </w:tcPr>
          <w:p w14:paraId="5E5CA0CE">
            <w:pPr>
              <w:jc w:val="center"/>
              <w:rPr>
                <w:rFonts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701" w:type="dxa"/>
            <w:noWrap/>
            <w:vAlign w:val="center"/>
          </w:tcPr>
          <w:p w14:paraId="452A33F5">
            <w:pPr>
              <w:jc w:val="center"/>
              <w:rPr>
                <w:rFonts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418" w:type="dxa"/>
            <w:noWrap/>
            <w:vAlign w:val="center"/>
          </w:tcPr>
          <w:p w14:paraId="1A157DB6">
            <w:pPr>
              <w:jc w:val="center"/>
              <w:rPr>
                <w:rFonts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单价（元）</w:t>
            </w:r>
          </w:p>
        </w:tc>
        <w:tc>
          <w:tcPr>
            <w:tcW w:w="1920" w:type="dxa"/>
            <w:noWrap/>
            <w:vAlign w:val="center"/>
          </w:tcPr>
          <w:p w14:paraId="660B06D2">
            <w:pPr>
              <w:jc w:val="center"/>
              <w:rPr>
                <w:rFonts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合计金额（元）</w:t>
            </w:r>
          </w:p>
        </w:tc>
      </w:tr>
      <w:tr w14:paraId="0D7FC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05" w:type="dxa"/>
            <w:shd w:val="clear" w:color="auto" w:fill="auto"/>
            <w:noWrap/>
            <w:vAlign w:val="center"/>
          </w:tcPr>
          <w:p w14:paraId="1FDA6C9A">
            <w:pPr>
              <w:jc w:val="center"/>
              <w:rPr>
                <w:rFonts w:ascii="宋体" w:hAnsi="宋体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75B8AE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F5AFCC">
            <w:pPr>
              <w:jc w:val="center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14E0C7">
            <w:pPr>
              <w:jc w:val="center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A9151D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0A1AD9">
            <w:pPr>
              <w:jc w:val="center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0FC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05" w:type="dxa"/>
            <w:shd w:val="clear" w:color="auto" w:fill="auto"/>
            <w:noWrap/>
            <w:vAlign w:val="center"/>
          </w:tcPr>
          <w:p w14:paraId="1B46613F">
            <w:pPr>
              <w:jc w:val="center"/>
              <w:rPr>
                <w:rFonts w:ascii="宋体" w:hAnsi="宋体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DAFA45">
            <w:pPr>
              <w:jc w:val="center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6FFC9A">
            <w:pPr>
              <w:jc w:val="center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6E8D3C">
            <w:pPr>
              <w:jc w:val="center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9D58B">
            <w:pPr>
              <w:jc w:val="center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F2338A">
            <w:pPr>
              <w:jc w:val="center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24F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05" w:type="dxa"/>
            <w:shd w:val="clear" w:color="auto" w:fill="auto"/>
            <w:noWrap/>
            <w:vAlign w:val="center"/>
          </w:tcPr>
          <w:p w14:paraId="4E9F0EED">
            <w:pPr>
              <w:jc w:val="center"/>
              <w:rPr>
                <w:rFonts w:ascii="宋体" w:hAnsi="宋体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392528">
            <w:pPr>
              <w:jc w:val="center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46CA26">
            <w:pPr>
              <w:jc w:val="center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8CF968">
            <w:pPr>
              <w:jc w:val="center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58CFCA">
            <w:pPr>
              <w:jc w:val="center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9431AF">
            <w:pPr>
              <w:jc w:val="center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A80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05" w:type="dxa"/>
            <w:shd w:val="clear" w:color="auto" w:fill="auto"/>
            <w:noWrap/>
            <w:vAlign w:val="center"/>
          </w:tcPr>
          <w:p w14:paraId="2BC71362">
            <w:pPr>
              <w:jc w:val="center"/>
              <w:rPr>
                <w:rFonts w:ascii="宋体" w:hAnsi="宋体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542A3E">
            <w:pPr>
              <w:jc w:val="center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ED8969">
            <w:pPr>
              <w:jc w:val="center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971A53">
            <w:pPr>
              <w:jc w:val="center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53A741">
            <w:pPr>
              <w:jc w:val="center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7BE39A">
            <w:pPr>
              <w:jc w:val="center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58B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2157" w:type="dxa"/>
            <w:gridSpan w:val="2"/>
            <w:noWrap/>
            <w:vAlign w:val="center"/>
          </w:tcPr>
          <w:p w14:paraId="1C1FA7F3">
            <w:pPr>
              <w:widowControl/>
              <w:jc w:val="center"/>
              <w:rPr>
                <w:rFonts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合计金额（元）</w:t>
            </w:r>
          </w:p>
        </w:tc>
        <w:tc>
          <w:tcPr>
            <w:tcW w:w="6118" w:type="dxa"/>
            <w:gridSpan w:val="4"/>
            <w:noWrap/>
            <w:vAlign w:val="center"/>
          </w:tcPr>
          <w:p w14:paraId="17ACDCB6">
            <w:pPr>
              <w:widowControl/>
              <w:jc w:val="left"/>
              <w:rPr>
                <w:rFonts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大写：</w:t>
            </w:r>
          </w:p>
          <w:p w14:paraId="7B5EC3CA">
            <w:pPr>
              <w:widowControl/>
              <w:jc w:val="left"/>
              <w:rPr>
                <w:rFonts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小写：</w:t>
            </w:r>
          </w:p>
        </w:tc>
      </w:tr>
    </w:tbl>
    <w:p w14:paraId="1481999F">
      <w:pPr>
        <w:spacing w:line="440" w:lineRule="exact"/>
        <w:ind w:firstLine="470" w:firstLineChars="196"/>
        <w:rPr>
          <w:rFonts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1、标准：产品的原材料、技术要求等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严格按照《司法部监狱管理局关于统一全国罪犯服装样式的通知》｛司狱字（1998）第188号｝囚服标准执行。</w:t>
      </w:r>
    </w:p>
    <w:p w14:paraId="3999D1C7">
      <w:pPr>
        <w:spacing w:line="440" w:lineRule="exact"/>
        <w:ind w:firstLine="470" w:firstLineChars="196"/>
        <w:rPr>
          <w:rFonts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2、按照采购内容及时准确的完成202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年度罪犯囚被服采购项目；</w:t>
      </w:r>
    </w:p>
    <w:p w14:paraId="600515A3">
      <w:pPr>
        <w:spacing w:line="440" w:lineRule="exact"/>
        <w:ind w:firstLine="470" w:firstLineChars="196"/>
        <w:rPr>
          <w:rFonts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2、服务承诺：供应商应遵照竞争性单一来源采购文件、国家规范规定的技术服务内容及要求作出明确承诺。</w:t>
      </w:r>
    </w:p>
    <w:p w14:paraId="4DCF9377">
      <w:pPr>
        <w:spacing w:line="440" w:lineRule="exact"/>
        <w:ind w:firstLine="470" w:firstLineChars="196"/>
        <w:rPr>
          <w:rFonts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3、交货期及交货地点：30天内发货到甲方指定位置。</w:t>
      </w:r>
    </w:p>
    <w:p w14:paraId="3B1662F5">
      <w:pPr>
        <w:spacing w:line="440" w:lineRule="exact"/>
        <w:ind w:firstLine="470" w:firstLineChars="196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4、包装：按司法部囚服标准包装。</w:t>
      </w:r>
    </w:p>
    <w:p w14:paraId="61B784EF">
      <w:pPr>
        <w:spacing w:line="440" w:lineRule="exact"/>
        <w:ind w:firstLine="470" w:firstLineChars="196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5、由于采购方管理的特殊性，在供货过程中乙方必须遵守甲方关于疫情防控、监管、安全管理等方面的规定，由此产生的费用由供货方自行承担。</w:t>
      </w:r>
    </w:p>
    <w:p w14:paraId="428F0162">
      <w:pPr>
        <w:spacing w:line="440" w:lineRule="exact"/>
        <w:ind w:firstLine="470" w:firstLineChars="196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6、乙方应当依照甲方要求将货物送到甲方指定地点。因甲方现场的特殊性，运送车辆如果不能进入指定地点，乙方应当承担租车、转运、卸货等方面产生的所有费用，否则甲方可予以拒收。</w:t>
      </w:r>
    </w:p>
    <w:p w14:paraId="765E51E5">
      <w:pPr>
        <w:widowControl/>
        <w:shd w:val="clear" w:color="auto" w:fill="FFFFFF"/>
        <w:spacing w:line="440" w:lineRule="exact"/>
        <w:jc w:val="left"/>
        <w:rPr>
          <w:rFonts w:ascii="仿宋" w:hAnsi="仿宋" w:eastAsia="仿宋" w:cs="仿宋"/>
          <w:b/>
          <w:bCs/>
          <w:color w:val="00000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</w:rPr>
        <w:t>第三条  承包方式及费用</w:t>
      </w:r>
    </w:p>
    <w:p w14:paraId="15BF2A4B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1、承包方式：本合同为固定综合单价合同。</w:t>
      </w:r>
    </w:p>
    <w:p w14:paraId="44F7D457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2、本合同执行期间，项目费用除因甲方增加服务内容外，不得以任何理由（含市场变化、政策调整）对合同价款进行调整。</w:t>
      </w:r>
    </w:p>
    <w:p w14:paraId="28470CB0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3、费用：</w:t>
      </w:r>
    </w:p>
    <w:p w14:paraId="7B50D4A6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本项目合同价款             元（大写：                       ）。</w:t>
      </w:r>
    </w:p>
    <w:p w14:paraId="43F6EC2F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开具税率为的增值税专用发票。</w:t>
      </w:r>
    </w:p>
    <w:p w14:paraId="5C9B3EA8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4、甲方根据服务进展情况，有权对总供货期进行调整并制定阶段供货期计划。</w:t>
      </w:r>
    </w:p>
    <w:p w14:paraId="7711E0B5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5、乙方拖延供货期，甲方有权要求乙方增加人员配备，按期完成；</w:t>
      </w:r>
    </w:p>
    <w:p w14:paraId="25B9C56F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6、如不能按期完成任务，乙方将承担因此而造成的物质和名誉损失等责任。</w:t>
      </w:r>
    </w:p>
    <w:p w14:paraId="599A9466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7、供货期延误</w:t>
      </w:r>
    </w:p>
    <w:p w14:paraId="38691607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①由于乙方组织不力、管理不善造成供货期延长者，甲方不顺延供货期，造成的损失由乙方负责，同时向甲方赔偿供货期损失。 </w:t>
      </w:r>
    </w:p>
    <w:p w14:paraId="79B3DD9F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②由于甲方指令该服务供货期提前或延迟，乙方必须按照甲方要求执行，且不调整合同价。</w:t>
      </w:r>
    </w:p>
    <w:p w14:paraId="12C727A2">
      <w:pPr>
        <w:spacing w:line="440" w:lineRule="exact"/>
        <w:ind w:right="-1"/>
        <w:outlineLvl w:val="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第四条合同价款及支付</w:t>
      </w:r>
    </w:p>
    <w:p w14:paraId="775FF109">
      <w:pPr>
        <w:pStyle w:val="3"/>
        <w:spacing w:line="44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1、本合同价款总额为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</w:rPr>
        <w:t>（人民币）      元（￥     .00）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，价格构成详见投标文件报价部分。</w:t>
      </w:r>
    </w:p>
    <w:p w14:paraId="0A8E040F">
      <w:pPr>
        <w:spacing w:line="440" w:lineRule="exact"/>
        <w:ind w:firstLine="480" w:firstLineChars="200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sz w:val="24"/>
        </w:rPr>
        <w:t>2、</w:t>
      </w:r>
      <w:r>
        <w:rPr>
          <w:rFonts w:hint="eastAsia" w:ascii="仿宋" w:hAnsi="仿宋" w:eastAsia="仿宋" w:cs="仿宋"/>
          <w:bCs/>
          <w:sz w:val="24"/>
        </w:rPr>
        <w:t>合同实施：</w:t>
      </w:r>
    </w:p>
    <w:p w14:paraId="1007A7CC">
      <w:pPr>
        <w:adjustRightInd w:val="0"/>
        <w:spacing w:line="44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2.1应按照采购内容要求，保质保量完成202</w:t>
      </w:r>
      <w:r>
        <w:rPr>
          <w:rFonts w:hint="eastAsia" w:ascii="仿宋" w:hAnsi="仿宋" w:eastAsia="仿宋" w:cs="仿宋"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</w:rPr>
        <w:t>年度罪犯囚被服采购项目。</w:t>
      </w:r>
    </w:p>
    <w:p w14:paraId="0AE367A7">
      <w:pPr>
        <w:adjustRightInd w:val="0"/>
        <w:spacing w:line="44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2.2若未能完成合同规定的义务，由此对采购人造成的延误和一切损失，将由成交单位的弥补采购人的损失。</w:t>
      </w:r>
    </w:p>
    <w:p w14:paraId="508578E4">
      <w:pPr>
        <w:spacing w:line="440" w:lineRule="exact"/>
        <w:ind w:firstLine="470" w:firstLineChars="196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3、款项结算</w:t>
      </w:r>
    </w:p>
    <w:p w14:paraId="20FAFB96">
      <w:pPr>
        <w:spacing w:line="440" w:lineRule="exact"/>
        <w:ind w:firstLine="470" w:firstLineChars="196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3.1结算方式</w:t>
      </w:r>
    </w:p>
    <w:p w14:paraId="789DBA9F">
      <w:pPr>
        <w:spacing w:line="440" w:lineRule="exact"/>
        <w:ind w:firstLine="470" w:firstLineChars="196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3.2预付款，签订合同后，达到付款条件起7个工作日内，支付合同总金额的40.0%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；</w:t>
      </w:r>
    </w:p>
    <w:p w14:paraId="311B51CC">
      <w:pPr>
        <w:spacing w:line="440" w:lineRule="exact"/>
        <w:ind w:firstLine="470" w:firstLineChars="196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3.3进度款，全部供货后并经采购人验收合格后，达到付款条件起7个工作日内，支付合同总金额的60.0%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；</w:t>
      </w:r>
    </w:p>
    <w:p w14:paraId="10FE87DA">
      <w:pPr>
        <w:adjustRightInd w:val="0"/>
        <w:spacing w:line="44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3.4货款支付单位为：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>；发票开具的“采购单位（人）名称”为：</w:t>
      </w:r>
      <w:r>
        <w:rPr>
          <w:rFonts w:hint="eastAsia" w:ascii="仿宋" w:hAnsi="仿宋" w:eastAsia="仿宋" w:cs="仿宋"/>
          <w:i w:val="0"/>
          <w:iCs w:val="0"/>
          <w:sz w:val="24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sz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</w:rPr>
        <w:t>；</w:t>
      </w:r>
    </w:p>
    <w:p w14:paraId="1D5710B3">
      <w:pPr>
        <w:spacing w:line="440" w:lineRule="exact"/>
        <w:ind w:right="-1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第五条 指定履约人员</w:t>
      </w:r>
    </w:p>
    <w:p w14:paraId="0E7DA0AC">
      <w:pPr>
        <w:spacing w:line="440" w:lineRule="exact"/>
        <w:ind w:right="-1"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甲方指定</w:t>
      </w:r>
      <w:r>
        <w:rPr>
          <w:rFonts w:hint="eastAsia" w:ascii="仿宋" w:hAnsi="仿宋" w:eastAsia="仿宋" w:cs="仿宋"/>
          <w:sz w:val="24"/>
          <w:u w:val="single"/>
        </w:rPr>
        <w:t xml:space="preserve">  （姓名）     代表</w:t>
      </w:r>
      <w:r>
        <w:rPr>
          <w:rFonts w:hint="eastAsia" w:ascii="仿宋" w:hAnsi="仿宋" w:eastAsia="仿宋" w:cs="仿宋"/>
          <w:sz w:val="24"/>
        </w:rPr>
        <w:t>甲方签收（或送达）合同履行资料。</w:t>
      </w:r>
    </w:p>
    <w:p w14:paraId="2FFE924E">
      <w:pPr>
        <w:spacing w:line="440" w:lineRule="exact"/>
        <w:ind w:right="-1"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乙方指定</w:t>
      </w:r>
      <w:r>
        <w:rPr>
          <w:rFonts w:hint="eastAsia" w:ascii="仿宋" w:hAnsi="仿宋" w:eastAsia="仿宋" w:cs="仿宋"/>
          <w:sz w:val="24"/>
          <w:u w:val="single"/>
        </w:rPr>
        <w:t xml:space="preserve">  （姓名）     代表</w:t>
      </w:r>
      <w:r>
        <w:rPr>
          <w:rFonts w:hint="eastAsia" w:ascii="仿宋" w:hAnsi="仿宋" w:eastAsia="仿宋" w:cs="仿宋"/>
          <w:sz w:val="24"/>
        </w:rPr>
        <w:t>乙方交付成果资料，签收（或送达）合同履行资料。</w:t>
      </w:r>
    </w:p>
    <w:p w14:paraId="45F185E9">
      <w:pPr>
        <w:spacing w:line="440" w:lineRule="exact"/>
        <w:ind w:right="-1"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上述指定人员如需变更，应以书面形式于变更之日通知对方。</w:t>
      </w:r>
    </w:p>
    <w:p w14:paraId="6DD57A98">
      <w:pPr>
        <w:spacing w:line="440" w:lineRule="exact"/>
        <w:ind w:right="-1"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非指定人员签署的履行资料，在结算时甲方不予认可。</w:t>
      </w:r>
    </w:p>
    <w:p w14:paraId="583DF503">
      <w:pPr>
        <w:spacing w:line="440" w:lineRule="exact"/>
        <w:ind w:right="-1"/>
        <w:outlineLvl w:val="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第六条 风险承担</w:t>
      </w:r>
    </w:p>
    <w:p w14:paraId="05B82131">
      <w:pPr>
        <w:spacing w:line="440" w:lineRule="exact"/>
        <w:ind w:right="-1"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乙方承担评审验收完成前的灭失、毁损等一切风险。</w:t>
      </w:r>
    </w:p>
    <w:p w14:paraId="119C9E13">
      <w:pPr>
        <w:spacing w:line="440" w:lineRule="exact"/>
        <w:ind w:right="-1"/>
        <w:outlineLvl w:val="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第七条 违约条款</w:t>
      </w:r>
    </w:p>
    <w:p w14:paraId="36D7A63D">
      <w:pPr>
        <w:spacing w:line="440" w:lineRule="exact"/>
        <w:ind w:left="434" w:leftChars="200" w:hanging="14" w:hangingChars="6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1、因包装不符合合同规定而造成货物损坏、丢失由乙方承担。</w:t>
      </w:r>
      <w:r>
        <w:rPr>
          <w:rFonts w:hint="eastAsia" w:ascii="仿宋" w:hAnsi="仿宋" w:eastAsia="仿宋" w:cs="仿宋"/>
          <w:sz w:val="24"/>
        </w:rPr>
        <w:cr/>
      </w:r>
      <w:r>
        <w:rPr>
          <w:rFonts w:hint="eastAsia" w:ascii="仿宋" w:hAnsi="仿宋" w:eastAsia="仿宋" w:cs="仿宋"/>
          <w:sz w:val="24"/>
        </w:rPr>
        <w:t>2、因自然、国家管控等不可抗力原因造成延误交货的，双方协商解决。</w:t>
      </w:r>
    </w:p>
    <w:p w14:paraId="0920F0CD">
      <w:pPr>
        <w:spacing w:line="440" w:lineRule="exact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依据《中华人民共和国政府采购法》、《中华人民共和国民法典》的相关条款和本合同约定，成交单位未全面履行合同义务或者发生违约，采购人会同招标代理机构有权终止合同，依法向成交单位进行经济索赔，并报请政府采购监督管理机关进行相应的行政处罚。采购人违约的，应当赔偿给成交单位造成的经济损失。</w:t>
      </w:r>
    </w:p>
    <w:p w14:paraId="7638A4C6">
      <w:pPr>
        <w:spacing w:line="44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第八条 合同变更</w:t>
      </w:r>
    </w:p>
    <w:p w14:paraId="21339551">
      <w:pPr>
        <w:spacing w:line="44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合同一经签订，不得擅自变更、中止或者终止合同。对确需变更、调整或者中止、终止合同的，应按规定履行相应的手续。</w:t>
      </w:r>
    </w:p>
    <w:p w14:paraId="266B0FA8">
      <w:pPr>
        <w:widowControl/>
        <w:shd w:val="clear" w:color="auto" w:fill="FFFFFF"/>
        <w:spacing w:line="440" w:lineRule="exact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第九条 合同保存</w:t>
      </w:r>
    </w:p>
    <w:p w14:paraId="097BDA34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本合同一式四份，甲方（使用单位）、乙方各方签字盖章后生效，合同执行完毕自动失效。（合同的服务承诺则长期有效）。</w:t>
      </w:r>
    </w:p>
    <w:p w14:paraId="576880BF">
      <w:pPr>
        <w:widowControl/>
        <w:shd w:val="clear" w:color="auto" w:fill="FFFFFF"/>
        <w:spacing w:line="44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第十条 其他事宜</w:t>
      </w:r>
    </w:p>
    <w:p w14:paraId="15780A65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1、本合同壹式肆份，甲方执贰份，乙方执贰份，均具法律效力。经双方签字盖章后生效，办理完服务结算手续并付清全部服务款后自动失效。</w:t>
      </w:r>
    </w:p>
    <w:p w14:paraId="77BA6D57">
      <w:pPr>
        <w:widowControl/>
        <w:shd w:val="clear" w:color="auto" w:fill="FFFFFF"/>
        <w:spacing w:line="44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第十一条 补充协议</w:t>
      </w:r>
    </w:p>
    <w:p w14:paraId="7AA6ABFC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本合同未尽事宜,经双方协商可签订补充协议。补充协议与本合同具有同等的法律效力。</w:t>
      </w:r>
    </w:p>
    <w:p w14:paraId="7452F9D2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</w:p>
    <w:p w14:paraId="35A05CF9">
      <w:pPr>
        <w:pStyle w:val="4"/>
        <w:rPr>
          <w:rFonts w:ascii="仿宋" w:hAnsi="仿宋" w:eastAsia="仿宋" w:cs="仿宋"/>
          <w:sz w:val="24"/>
        </w:rPr>
      </w:pPr>
    </w:p>
    <w:p w14:paraId="499760E8">
      <w:pPr>
        <w:rPr>
          <w:rFonts w:ascii="仿宋" w:hAnsi="仿宋" w:eastAsia="仿宋" w:cs="仿宋"/>
          <w:sz w:val="24"/>
        </w:rPr>
      </w:pPr>
    </w:p>
    <w:p w14:paraId="5D6FB0B4">
      <w:pPr>
        <w:rPr>
          <w:rFonts w:ascii="仿宋" w:hAnsi="仿宋" w:eastAsia="仿宋" w:cs="仿宋"/>
          <w:sz w:val="24"/>
        </w:rPr>
      </w:pPr>
    </w:p>
    <w:p w14:paraId="09B68CF9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甲方（盖章）：                         乙方（盖章）：</w:t>
      </w:r>
    </w:p>
    <w:p w14:paraId="63534731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</w:p>
    <w:p w14:paraId="5B1770A8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法人代表或委托代理人：                 法人代表或委托代理人：</w:t>
      </w:r>
    </w:p>
    <w:p w14:paraId="5841259D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</w:p>
    <w:p w14:paraId="5E5D8E7B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联系电话：                             联系电话：</w:t>
      </w:r>
    </w:p>
    <w:p w14:paraId="2C162930">
      <w:pPr>
        <w:widowControl/>
        <w:shd w:val="clear" w:color="auto" w:fill="FFFFFF"/>
        <w:spacing w:line="440" w:lineRule="exact"/>
        <w:ind w:firstLine="480"/>
        <w:jc w:val="left"/>
        <w:rPr>
          <w:rFonts w:ascii="仿宋" w:hAnsi="仿宋" w:eastAsia="仿宋" w:cs="仿宋"/>
          <w:color w:val="000000"/>
          <w:sz w:val="24"/>
        </w:rPr>
      </w:pPr>
    </w:p>
    <w:p w14:paraId="7167F990">
      <w:pPr>
        <w:pStyle w:val="8"/>
        <w:ind w:firstLine="480" w:firstLineChars="200"/>
        <w:rPr>
          <w:rFonts w:hint="eastAsia"/>
          <w:lang w:val="en-US" w:eastAsia="zh-Hans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签订日期：   年   月   日            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</w:rPr>
        <w:t>签订日期：    年   月  日</w:t>
      </w:r>
    </w:p>
    <w:p w14:paraId="12A31CC9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7A8A33">
    <w:pPr>
      <w:pStyle w:val="5"/>
      <w:rPr>
        <w:rFonts w:ascii="黑体" w:hAnsi="黑体" w:eastAsia="黑体" w:cs="黑体"/>
        <w:bCs/>
        <w:i/>
        <w:iCs/>
        <w:szCs w:val="11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6FAE78B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niKxQ4AgAAbw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OeIrFD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FAE78B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D3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line="360" w:lineRule="auto"/>
      <w:outlineLvl w:val="3"/>
    </w:pPr>
    <w:rPr>
      <w:rFonts w:ascii="Arial" w:hAnsi="Arial"/>
      <w:b/>
      <w:bCs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2026-05-21T01:39:32Z</dcterms:created>
  <dc:creator>HUAWEI</dc:creator>
  <cp:lastModifiedBy>Joey</cp:lastModifiedBy>
  <dcterms:modified xsi:type="dcterms:W3CDTF">2026-05-21T01:39:37Z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eyJoZGlkIjoiYjYwOTMxODgzYWZkMTY3NWIwMTc2NDhhMjY4YzNlODkiLCJ1c2VySWQiOiIyNDU5NjgyMDAifQ==</vt:lpwstr>
  </property>
  <property fmtid="{D5CDD505-2E9C-101B-9397-08002B2CF9AE}" pid="4" name="ICV">
    <vt:lpwstr>F7C45B0030364AD6A47B7F3430CE359F_12</vt:lpwstr>
  </property>
</Properties>
</file>