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44277">
      <w:pPr>
        <w:widowControl/>
        <w:jc w:val="left"/>
        <w:rPr>
          <w:rFonts w:ascii="宋体" w:hAnsi="宋体" w:eastAsia="宋体"/>
          <w:sz w:val="28"/>
          <w:szCs w:val="28"/>
        </w:rPr>
      </w:pPr>
      <w:bookmarkStart w:id="4" w:name="_GoBack"/>
      <w:bookmarkEnd w:id="4"/>
    </w:p>
    <w:p w14:paraId="26AD344D">
      <w:pPr>
        <w:widowControl/>
        <w:jc w:val="left"/>
        <w:rPr>
          <w:rFonts w:ascii="宋体" w:hAnsi="宋体" w:eastAsia="宋体"/>
          <w:sz w:val="28"/>
          <w:szCs w:val="28"/>
        </w:rPr>
      </w:pPr>
    </w:p>
    <w:p w14:paraId="6523C8E6">
      <w:pPr>
        <w:spacing w:beforeLines="150"/>
        <w:jc w:val="center"/>
        <w:rPr>
          <w:rFonts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技术咨询（服务）合同</w:t>
      </w:r>
    </w:p>
    <w:p w14:paraId="59BB39F4">
      <w:pPr>
        <w:widowControl/>
        <w:jc w:val="left"/>
        <w:rPr>
          <w:rFonts w:ascii="宋体" w:hAnsi="宋体" w:eastAsia="宋体"/>
          <w:sz w:val="28"/>
          <w:szCs w:val="28"/>
        </w:rPr>
      </w:pPr>
    </w:p>
    <w:p w14:paraId="26A0E15D">
      <w:pPr>
        <w:widowControl/>
        <w:ind w:firstLine="719" w:firstLineChars="257"/>
        <w:jc w:val="left"/>
        <w:rPr>
          <w:rFonts w:ascii="宋体" w:hAnsi="宋体" w:eastAsia="宋体"/>
          <w:sz w:val="28"/>
          <w:szCs w:val="28"/>
        </w:rPr>
      </w:pPr>
    </w:p>
    <w:p w14:paraId="6875471E">
      <w:pPr>
        <w:widowControl/>
        <w:jc w:val="left"/>
        <w:rPr>
          <w:rFonts w:ascii="宋体" w:hAnsi="宋体" w:eastAsia="宋体"/>
          <w:sz w:val="28"/>
          <w:szCs w:val="28"/>
        </w:rPr>
      </w:pPr>
    </w:p>
    <w:p w14:paraId="37090BE5">
      <w:pPr>
        <w:widowControl/>
        <w:spacing w:line="600" w:lineRule="auto"/>
        <w:jc w:val="left"/>
        <w:rPr>
          <w:rFonts w:ascii="宋体" w:hAnsi="宋体" w:eastAsia="宋体"/>
          <w:sz w:val="28"/>
          <w:szCs w:val="28"/>
        </w:rPr>
      </w:pPr>
    </w:p>
    <w:p w14:paraId="1FC861A2">
      <w:pPr>
        <w:widowControl/>
        <w:spacing w:line="600" w:lineRule="auto"/>
        <w:ind w:left="2249" w:hanging="2249" w:hangingChars="700"/>
        <w:jc w:val="left"/>
        <w:rPr>
          <w:rFonts w:hint="eastAsia" w:ascii="宋体" w:hAnsi="宋体" w:eastAsia="宋体"/>
          <w:b/>
          <w:sz w:val="32"/>
          <w:szCs w:val="28"/>
          <w:lang w:eastAsia="zh-CN"/>
        </w:rPr>
      </w:pPr>
      <w:r>
        <w:rPr>
          <w:rFonts w:hint="eastAsia" w:ascii="宋体" w:hAnsi="宋体" w:eastAsia="宋体"/>
          <w:b/>
          <w:sz w:val="32"/>
          <w:szCs w:val="28"/>
        </w:rPr>
        <w:t>项</w:t>
      </w:r>
      <w:r>
        <w:rPr>
          <w:rFonts w:ascii="宋体" w:hAnsi="宋体" w:eastAsia="宋体"/>
          <w:b/>
          <w:sz w:val="32"/>
          <w:szCs w:val="28"/>
        </w:rPr>
        <w:t xml:space="preserve">  </w:t>
      </w:r>
      <w:r>
        <w:rPr>
          <w:rFonts w:hint="eastAsia" w:ascii="宋体" w:hAnsi="宋体" w:eastAsia="宋体"/>
          <w:b/>
          <w:sz w:val="32"/>
          <w:szCs w:val="28"/>
        </w:rPr>
        <w:t>目</w:t>
      </w:r>
      <w:r>
        <w:rPr>
          <w:rFonts w:ascii="宋体" w:hAnsi="宋体" w:eastAsia="宋体"/>
          <w:b/>
          <w:sz w:val="32"/>
          <w:szCs w:val="28"/>
        </w:rPr>
        <w:t xml:space="preserve"> </w:t>
      </w:r>
      <w:r>
        <w:rPr>
          <w:rFonts w:hint="eastAsia" w:ascii="宋体" w:hAnsi="宋体" w:eastAsia="宋体"/>
          <w:b/>
          <w:sz w:val="32"/>
          <w:szCs w:val="28"/>
        </w:rPr>
        <w:t>名</w:t>
      </w:r>
      <w:r>
        <w:rPr>
          <w:rFonts w:ascii="宋体" w:hAnsi="宋体" w:eastAsia="宋体"/>
          <w:b/>
          <w:sz w:val="32"/>
          <w:szCs w:val="28"/>
        </w:rPr>
        <w:t xml:space="preserve"> </w:t>
      </w:r>
      <w:r>
        <w:rPr>
          <w:rFonts w:hint="eastAsia" w:ascii="宋体" w:hAnsi="宋体" w:eastAsia="宋体"/>
          <w:b/>
          <w:sz w:val="32"/>
          <w:szCs w:val="28"/>
        </w:rPr>
        <w:t>称：</w:t>
      </w:r>
      <w:r>
        <w:rPr>
          <w:rFonts w:hint="eastAsia" w:ascii="宋体" w:hAnsi="宋体" w:eastAsia="宋体"/>
          <w:b/>
          <w:sz w:val="32"/>
          <w:szCs w:val="28"/>
          <w:lang w:eastAsia="zh-CN"/>
        </w:rPr>
        <w:t>陕西省2026年重点水利工程质量安全动态监测项目</w:t>
      </w:r>
    </w:p>
    <w:p w14:paraId="15C8A26D">
      <w:pPr>
        <w:widowControl/>
        <w:spacing w:line="600" w:lineRule="auto"/>
        <w:jc w:val="left"/>
        <w:rPr>
          <w:rFonts w:ascii="宋体" w:hAnsi="宋体" w:eastAsia="宋体"/>
          <w:b/>
          <w:sz w:val="32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>项目实施地点：陕西省</w:t>
      </w:r>
    </w:p>
    <w:p w14:paraId="22EB7711">
      <w:pPr>
        <w:widowControl/>
        <w:spacing w:line="600" w:lineRule="auto"/>
        <w:jc w:val="left"/>
        <w:rPr>
          <w:rFonts w:ascii="宋体" w:hAnsi="宋体" w:eastAsia="宋体"/>
          <w:b/>
          <w:sz w:val="32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>委</w:t>
      </w:r>
      <w:r>
        <w:rPr>
          <w:rFonts w:ascii="宋体" w:hAnsi="宋体" w:eastAsia="宋体"/>
          <w:b/>
          <w:sz w:val="32"/>
          <w:szCs w:val="28"/>
        </w:rPr>
        <w:t xml:space="preserve">   </w:t>
      </w:r>
      <w:r>
        <w:rPr>
          <w:rFonts w:hint="eastAsia" w:ascii="宋体" w:hAnsi="宋体" w:eastAsia="宋体"/>
          <w:b/>
          <w:sz w:val="32"/>
          <w:szCs w:val="28"/>
        </w:rPr>
        <w:t>托</w:t>
      </w:r>
      <w:r>
        <w:rPr>
          <w:rFonts w:ascii="宋体" w:hAnsi="宋体" w:eastAsia="宋体"/>
          <w:b/>
          <w:sz w:val="32"/>
          <w:szCs w:val="28"/>
        </w:rPr>
        <w:t xml:space="preserve">   </w:t>
      </w:r>
      <w:r>
        <w:rPr>
          <w:rFonts w:hint="eastAsia" w:ascii="宋体" w:hAnsi="宋体" w:eastAsia="宋体"/>
          <w:b/>
          <w:sz w:val="32"/>
          <w:szCs w:val="28"/>
        </w:rPr>
        <w:t>人：陕西省水利厅</w:t>
      </w:r>
    </w:p>
    <w:p w14:paraId="179DE7D1">
      <w:pPr>
        <w:widowControl/>
        <w:spacing w:line="600" w:lineRule="auto"/>
        <w:jc w:val="left"/>
        <w:rPr>
          <w:rFonts w:ascii="宋体" w:hAnsi="宋体" w:eastAsia="宋体"/>
          <w:b/>
          <w:sz w:val="32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>受</w:t>
      </w:r>
      <w:r>
        <w:rPr>
          <w:rFonts w:ascii="宋体" w:hAnsi="宋体" w:eastAsia="宋体"/>
          <w:b/>
          <w:sz w:val="32"/>
          <w:szCs w:val="28"/>
        </w:rPr>
        <w:t xml:space="preserve">   </w:t>
      </w:r>
      <w:r>
        <w:rPr>
          <w:rFonts w:hint="eastAsia" w:ascii="宋体" w:hAnsi="宋体" w:eastAsia="宋体"/>
          <w:b/>
          <w:sz w:val="32"/>
          <w:szCs w:val="28"/>
        </w:rPr>
        <w:t>托</w:t>
      </w:r>
      <w:r>
        <w:rPr>
          <w:rFonts w:ascii="宋体" w:hAnsi="宋体" w:eastAsia="宋体"/>
          <w:b/>
          <w:sz w:val="32"/>
          <w:szCs w:val="28"/>
        </w:rPr>
        <w:t xml:space="preserve">   </w:t>
      </w:r>
      <w:r>
        <w:rPr>
          <w:rFonts w:hint="eastAsia" w:ascii="宋体" w:hAnsi="宋体" w:eastAsia="宋体"/>
          <w:b/>
          <w:sz w:val="32"/>
          <w:szCs w:val="28"/>
        </w:rPr>
        <w:t>人：</w:t>
      </w:r>
    </w:p>
    <w:p w14:paraId="15855A20">
      <w:pPr>
        <w:widowControl/>
        <w:spacing w:line="600" w:lineRule="auto"/>
        <w:jc w:val="left"/>
        <w:rPr>
          <w:rFonts w:ascii="宋体" w:hAnsi="宋体" w:eastAsia="宋体"/>
          <w:b/>
          <w:sz w:val="32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>签</w:t>
      </w:r>
      <w:r>
        <w:rPr>
          <w:rFonts w:ascii="宋体" w:hAnsi="宋体" w:eastAsia="宋体"/>
          <w:b/>
          <w:sz w:val="32"/>
          <w:szCs w:val="28"/>
        </w:rPr>
        <w:t xml:space="preserve">  </w:t>
      </w:r>
      <w:r>
        <w:rPr>
          <w:rFonts w:hint="eastAsia" w:ascii="宋体" w:hAnsi="宋体" w:eastAsia="宋体"/>
          <w:b/>
          <w:sz w:val="32"/>
          <w:szCs w:val="28"/>
        </w:rPr>
        <w:t>订</w:t>
      </w:r>
      <w:r>
        <w:rPr>
          <w:rFonts w:ascii="宋体" w:hAnsi="宋体" w:eastAsia="宋体"/>
          <w:b/>
          <w:sz w:val="32"/>
          <w:szCs w:val="28"/>
        </w:rPr>
        <w:t xml:space="preserve"> </w:t>
      </w:r>
      <w:r>
        <w:rPr>
          <w:rFonts w:hint="eastAsia" w:ascii="宋体" w:hAnsi="宋体" w:eastAsia="宋体"/>
          <w:b/>
          <w:sz w:val="32"/>
          <w:szCs w:val="28"/>
        </w:rPr>
        <w:t>时</w:t>
      </w:r>
      <w:r>
        <w:rPr>
          <w:rFonts w:ascii="宋体" w:hAnsi="宋体" w:eastAsia="宋体"/>
          <w:b/>
          <w:sz w:val="32"/>
          <w:szCs w:val="28"/>
        </w:rPr>
        <w:t xml:space="preserve"> </w:t>
      </w:r>
      <w:r>
        <w:rPr>
          <w:rFonts w:hint="eastAsia" w:ascii="宋体" w:hAnsi="宋体" w:eastAsia="宋体"/>
          <w:b/>
          <w:sz w:val="32"/>
          <w:szCs w:val="28"/>
        </w:rPr>
        <w:t>间：</w:t>
      </w:r>
    </w:p>
    <w:p w14:paraId="3F01F300">
      <w:pPr>
        <w:widowControl/>
        <w:spacing w:line="600" w:lineRule="auto"/>
        <w:jc w:val="left"/>
        <w:rPr>
          <w:rFonts w:ascii="宋体" w:hAnsi="宋体" w:eastAsia="宋体"/>
          <w:b/>
          <w:sz w:val="32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>签</w:t>
      </w:r>
      <w:r>
        <w:rPr>
          <w:rFonts w:ascii="宋体" w:hAnsi="宋体" w:eastAsia="宋体"/>
          <w:b/>
          <w:sz w:val="32"/>
          <w:szCs w:val="28"/>
        </w:rPr>
        <w:t xml:space="preserve">  </w:t>
      </w:r>
      <w:r>
        <w:rPr>
          <w:rFonts w:hint="eastAsia" w:ascii="宋体" w:hAnsi="宋体" w:eastAsia="宋体"/>
          <w:b/>
          <w:sz w:val="32"/>
          <w:szCs w:val="28"/>
        </w:rPr>
        <w:t>订</w:t>
      </w:r>
      <w:r>
        <w:rPr>
          <w:rFonts w:ascii="宋体" w:hAnsi="宋体" w:eastAsia="宋体"/>
          <w:b/>
          <w:sz w:val="32"/>
          <w:szCs w:val="28"/>
        </w:rPr>
        <w:t xml:space="preserve"> </w:t>
      </w:r>
      <w:r>
        <w:rPr>
          <w:rFonts w:hint="eastAsia" w:ascii="宋体" w:hAnsi="宋体" w:eastAsia="宋体"/>
          <w:b/>
          <w:sz w:val="32"/>
          <w:szCs w:val="28"/>
        </w:rPr>
        <w:t>地</w:t>
      </w:r>
      <w:r>
        <w:rPr>
          <w:rFonts w:ascii="宋体" w:hAnsi="宋体" w:eastAsia="宋体"/>
          <w:b/>
          <w:sz w:val="32"/>
          <w:szCs w:val="28"/>
        </w:rPr>
        <w:t xml:space="preserve"> </w:t>
      </w:r>
      <w:r>
        <w:rPr>
          <w:rFonts w:hint="eastAsia" w:ascii="宋体" w:hAnsi="宋体" w:eastAsia="宋体"/>
          <w:b/>
          <w:sz w:val="32"/>
          <w:szCs w:val="28"/>
        </w:rPr>
        <w:t>点：</w:t>
      </w:r>
      <w:r>
        <w:rPr>
          <w:rFonts w:ascii="宋体" w:hAnsi="宋体" w:eastAsia="宋体"/>
          <w:b/>
          <w:sz w:val="32"/>
          <w:szCs w:val="28"/>
        </w:rPr>
        <w:t xml:space="preserve"> </w:t>
      </w:r>
      <w:r>
        <w:rPr>
          <w:rFonts w:hint="eastAsia" w:ascii="宋体" w:hAnsi="宋体" w:eastAsia="宋体"/>
          <w:b/>
          <w:sz w:val="32"/>
          <w:szCs w:val="28"/>
        </w:rPr>
        <w:t>西安市</w:t>
      </w:r>
    </w:p>
    <w:p w14:paraId="179155E7">
      <w:pPr>
        <w:widowControl/>
        <w:spacing w:line="600" w:lineRule="auto"/>
        <w:jc w:val="left"/>
        <w:rPr>
          <w:rFonts w:ascii="宋体" w:hAnsi="宋体" w:eastAsia="宋体"/>
          <w:sz w:val="32"/>
          <w:szCs w:val="28"/>
        </w:rPr>
      </w:pPr>
    </w:p>
    <w:p w14:paraId="2A89FA72">
      <w:pPr>
        <w:widowControl/>
        <w:spacing w:line="600" w:lineRule="auto"/>
        <w:jc w:val="left"/>
        <w:rPr>
          <w:rFonts w:ascii="宋体" w:hAnsi="宋体" w:eastAsia="宋体"/>
          <w:sz w:val="32"/>
          <w:szCs w:val="28"/>
        </w:rPr>
      </w:pPr>
    </w:p>
    <w:p w14:paraId="31C4409F">
      <w:pPr>
        <w:widowControl/>
        <w:spacing w:line="600" w:lineRule="auto"/>
        <w:jc w:val="center"/>
        <w:rPr>
          <w:rFonts w:hint="eastAsia" w:ascii="宋体" w:hAnsi="宋体" w:eastAsia="宋体"/>
          <w:b/>
          <w:sz w:val="32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>中华人民共和国科学技术部印制</w:t>
      </w:r>
    </w:p>
    <w:p w14:paraId="1FC98C48">
      <w:pPr>
        <w:widowControl/>
        <w:spacing w:line="600" w:lineRule="auto"/>
        <w:jc w:val="center"/>
        <w:rPr>
          <w:rFonts w:hint="eastAsia" w:ascii="宋体" w:hAnsi="宋体" w:eastAsia="宋体"/>
          <w:b/>
          <w:sz w:val="32"/>
          <w:szCs w:val="28"/>
        </w:rPr>
      </w:pPr>
    </w:p>
    <w:p w14:paraId="6D0414FE">
      <w:pPr>
        <w:widowControl/>
        <w:spacing w:line="600" w:lineRule="auto"/>
        <w:ind w:left="2249" w:hanging="2249" w:hangingChars="700"/>
        <w:jc w:val="center"/>
        <w:rPr>
          <w:rFonts w:hint="eastAsia" w:ascii="宋体" w:hAnsi="宋体" w:eastAsia="宋体"/>
          <w:b/>
          <w:sz w:val="32"/>
          <w:szCs w:val="28"/>
          <w:lang w:eastAsia="zh-CN"/>
        </w:rPr>
      </w:pPr>
      <w:r>
        <w:rPr>
          <w:rFonts w:hint="eastAsia" w:ascii="宋体" w:hAnsi="宋体" w:eastAsia="宋体"/>
          <w:b/>
          <w:sz w:val="32"/>
          <w:szCs w:val="28"/>
          <w:lang w:eastAsia="zh-CN"/>
        </w:rPr>
        <w:t>2026年重点水利工程质量安全动态监测项目</w:t>
      </w:r>
    </w:p>
    <w:p w14:paraId="29859E67">
      <w:pPr>
        <w:widowControl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技术咨询（服务）合同协议书</w:t>
      </w:r>
    </w:p>
    <w:p w14:paraId="5EA4A452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</w:p>
    <w:p w14:paraId="644CA4A9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委托人（简称甲方）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u w:val="single"/>
        </w:rPr>
        <w:t>陕西省水利厅</w:t>
      </w:r>
    </w:p>
    <w:p w14:paraId="0CFA990B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受托人（简称乙方）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</w:t>
      </w:r>
    </w:p>
    <w:p w14:paraId="7893DBFF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472FDF0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甲方委托乙方承担</w:t>
      </w:r>
      <w:r>
        <w:rPr>
          <w:rFonts w:hint="eastAsia" w:ascii="仿宋" w:hAnsi="仿宋" w:eastAsia="仿宋"/>
          <w:b/>
          <w:bCs/>
          <w:sz w:val="28"/>
          <w:szCs w:val="28"/>
          <w:u w:val="single"/>
          <w:lang w:eastAsia="zh-CN"/>
        </w:rPr>
        <w:t>2026年重点水利工程质量安全动态监测项目</w:t>
      </w:r>
      <w:r>
        <w:rPr>
          <w:rFonts w:hint="eastAsia" w:ascii="仿宋" w:hAnsi="仿宋" w:eastAsia="仿宋"/>
          <w:sz w:val="28"/>
          <w:szCs w:val="28"/>
          <w:u w:val="single"/>
        </w:rPr>
        <w:t>，</w:t>
      </w:r>
      <w:r>
        <w:rPr>
          <w:rFonts w:hint="eastAsia" w:ascii="仿宋" w:hAnsi="仿宋" w:eastAsia="仿宋"/>
          <w:sz w:val="28"/>
          <w:szCs w:val="28"/>
        </w:rPr>
        <w:t>项目实施地点在陕西省。根据中标通知书，签订本合同。双方经过平等协商，在真实、充分表达各自意愿的基础上，根据《中华人民共和国民法典》的规定，达成如下协议，并由双方共同恪守。</w:t>
      </w:r>
    </w:p>
    <w:p w14:paraId="16FDC62D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第一条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技术服务项目的名称、内容</w:t>
      </w:r>
    </w:p>
    <w:p w14:paraId="0456B3F4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、本合同项目的名称：</w:t>
      </w:r>
      <w:r>
        <w:rPr>
          <w:rFonts w:hint="eastAsia" w:ascii="仿宋" w:hAnsi="仿宋" w:eastAsia="仿宋"/>
          <w:b/>
          <w:bCs/>
          <w:sz w:val="28"/>
          <w:szCs w:val="28"/>
          <w:u w:val="single"/>
          <w:lang w:eastAsia="zh-CN"/>
        </w:rPr>
        <w:t>2026年重点水利工程质量安全动态监测项目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。</w:t>
      </w:r>
    </w:p>
    <w:p w14:paraId="77A462D9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、工作内容及</w:t>
      </w:r>
      <w:bookmarkStart w:id="0" w:name="OLE_LINK5"/>
      <w:bookmarkStart w:id="1" w:name="OLE_LINK6"/>
      <w:r>
        <w:rPr>
          <w:rFonts w:hint="eastAsia" w:ascii="仿宋" w:hAnsi="仿宋" w:eastAsia="仿宋"/>
          <w:sz w:val="28"/>
          <w:szCs w:val="28"/>
        </w:rPr>
        <w:t>提交的成果资料</w:t>
      </w:r>
      <w:bookmarkEnd w:id="0"/>
      <w:bookmarkEnd w:id="1"/>
      <w:r>
        <w:rPr>
          <w:rFonts w:hint="eastAsia" w:ascii="仿宋" w:hAnsi="仿宋" w:eastAsia="仿宋"/>
          <w:sz w:val="28"/>
          <w:szCs w:val="28"/>
        </w:rPr>
        <w:t>：</w:t>
      </w:r>
    </w:p>
    <w:p w14:paraId="58253BF3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2.1</w:t>
      </w:r>
      <w:r>
        <w:rPr>
          <w:rFonts w:hint="eastAsia" w:ascii="仿宋" w:hAnsi="仿宋" w:eastAsia="仿宋"/>
          <w:sz w:val="28"/>
          <w:szCs w:val="28"/>
        </w:rPr>
        <w:t>工作内容：</w:t>
      </w:r>
    </w:p>
    <w:p w14:paraId="36102EA5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针对陕西省在建重点水利工程项目法人、勘察设计、监理、施工、检验检测等参建主体，聚集质量安全管理、施工过程管控、建设管理行为、安全技术管理、隐患排查治理、应急能力等维度进行质量安全动态监测，开发“全省水利工程‘四个一批’项目库及质量检测管理系统”，涵盖“四个一批”项目管理、检测机构管理、报告在线编审、二维码防伪溯源等核心模块。</w:t>
      </w:r>
    </w:p>
    <w:p w14:paraId="657351C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b/>
          <w:bCs/>
          <w:sz w:val="28"/>
          <w:szCs w:val="28"/>
          <w:u w:val="single"/>
          <w:lang w:val="en-US" w:eastAsia="zh-CN"/>
        </w:rPr>
      </w:pPr>
      <w:r>
        <w:rPr>
          <w:rFonts w:ascii="仿宋" w:hAnsi="仿宋" w:eastAsia="仿宋"/>
          <w:sz w:val="28"/>
          <w:szCs w:val="28"/>
        </w:rPr>
        <w:t xml:space="preserve">2.2 </w:t>
      </w:r>
      <w:r>
        <w:rPr>
          <w:rFonts w:hint="eastAsia" w:ascii="仿宋" w:hAnsi="仿宋" w:eastAsia="仿宋"/>
          <w:sz w:val="28"/>
          <w:szCs w:val="28"/>
        </w:rPr>
        <w:t>提交的成果资料</w:t>
      </w:r>
      <w:r>
        <w:rPr>
          <w:rFonts w:hint="eastAsia" w:ascii="仿宋" w:hAnsi="仿宋" w:eastAsia="仿宋"/>
          <w:sz w:val="28"/>
          <w:szCs w:val="28"/>
          <w:u w:val="single"/>
        </w:rPr>
        <w:t>：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b/>
          <w:bCs/>
          <w:sz w:val="28"/>
          <w:szCs w:val="28"/>
          <w:u w:val="single"/>
          <w:lang w:val="en-US" w:eastAsia="zh-CN"/>
        </w:rPr>
        <w:t>。</w:t>
      </w:r>
    </w:p>
    <w:p w14:paraId="1E997959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第二条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工作时间</w:t>
      </w:r>
    </w:p>
    <w:p w14:paraId="1D3ED486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u w:val="single"/>
        </w:rPr>
        <w:t>自合同签订之日起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至2026年12月31日</w:t>
      </w:r>
      <w:r>
        <w:rPr>
          <w:rFonts w:hint="eastAsia" w:ascii="仿宋" w:hAnsi="仿宋" w:eastAsia="仿宋"/>
          <w:sz w:val="28"/>
          <w:szCs w:val="28"/>
          <w:u w:val="single"/>
        </w:rPr>
        <w:t>。</w:t>
      </w:r>
    </w:p>
    <w:p w14:paraId="3262BEC4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第三条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甲方向乙方提交有关资料、文件及时间</w:t>
      </w:r>
    </w:p>
    <w:p w14:paraId="5DF6E78B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为保证乙方有效开展工作，甲方应当向乙方提供相关技术资料、相关报告、资料、规划、批复文件及政策法规等资料。</w:t>
      </w:r>
    </w:p>
    <w:p w14:paraId="0A442882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以上资</w:t>
      </w:r>
      <w:r>
        <w:rPr>
          <w:rFonts w:hint="eastAsia" w:ascii="仿宋" w:hAnsi="仿宋" w:eastAsia="仿宋"/>
          <w:sz w:val="28"/>
          <w:szCs w:val="28"/>
          <w:lang w:eastAsia="zh-CN"/>
        </w:rPr>
        <w:t>料自</w:t>
      </w:r>
      <w:r>
        <w:rPr>
          <w:rFonts w:hint="eastAsia" w:ascii="仿宋" w:hAnsi="仿宋" w:eastAsia="仿宋"/>
          <w:sz w:val="28"/>
          <w:szCs w:val="28"/>
        </w:rPr>
        <w:t>签订合同之</w:t>
      </w:r>
      <w:r>
        <w:rPr>
          <w:rFonts w:hint="eastAsia" w:ascii="仿宋" w:hAnsi="仿宋" w:eastAsia="仿宋"/>
          <w:sz w:val="28"/>
          <w:szCs w:val="28"/>
          <w:lang w:eastAsia="zh-CN"/>
        </w:rPr>
        <w:t>日起</w:t>
      </w:r>
      <w:r>
        <w:rPr>
          <w:rFonts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sz w:val="28"/>
          <w:szCs w:val="28"/>
        </w:rPr>
        <w:t>日内提交。</w:t>
      </w:r>
    </w:p>
    <w:p w14:paraId="1131FAEF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第四条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甲方向乙方支付技术服务报酬及支付方式</w:t>
      </w:r>
    </w:p>
    <w:p w14:paraId="1285632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b/>
          <w:sz w:val="28"/>
          <w:szCs w:val="28"/>
          <w:u w:val="single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、技术服务报酬：根据中标通知书，本项目工作技术服务费为人民币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。</w:t>
      </w:r>
    </w:p>
    <w:p w14:paraId="198C9E29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2</w:t>
      </w:r>
      <w:r>
        <w:rPr>
          <w:rFonts w:hint="eastAsia" w:ascii="仿宋" w:hAnsi="仿宋" w:eastAsia="仿宋"/>
          <w:sz w:val="28"/>
          <w:szCs w:val="28"/>
          <w:highlight w:val="none"/>
        </w:rPr>
        <w:t>、具体支付方式和时间</w:t>
      </w:r>
    </w:p>
    <w:p w14:paraId="111AAAE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2.1</w:t>
      </w:r>
      <w:r>
        <w:rPr>
          <w:rFonts w:hint="eastAsia" w:ascii="仿宋" w:hAnsi="仿宋" w:eastAsia="仿宋"/>
          <w:sz w:val="28"/>
          <w:szCs w:val="28"/>
          <w:highlight w:val="none"/>
        </w:rPr>
        <w:t>合同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签订后，达到付款条件起10</w:t>
      </w:r>
      <w:r>
        <w:rPr>
          <w:rFonts w:hint="eastAsia" w:ascii="仿宋" w:hAnsi="仿宋" w:eastAsia="仿宋"/>
          <w:sz w:val="28"/>
          <w:szCs w:val="28"/>
          <w:highlight w:val="none"/>
        </w:rPr>
        <w:t>日内，甲方支付乙方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合同总金额</w:t>
      </w:r>
      <w:r>
        <w:rPr>
          <w:rFonts w:hint="eastAsia" w:ascii="仿宋" w:hAnsi="仿宋" w:eastAsia="仿宋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4</w:t>
      </w:r>
      <w:r>
        <w:rPr>
          <w:rFonts w:ascii="仿宋" w:hAnsi="仿宋" w:eastAsia="仿宋"/>
          <w:sz w:val="28"/>
          <w:szCs w:val="28"/>
          <w:highlight w:val="none"/>
        </w:rPr>
        <w:t>0%</w:t>
      </w:r>
      <w:r>
        <w:rPr>
          <w:rFonts w:hint="eastAsia" w:ascii="仿宋" w:hAnsi="仿宋" w:eastAsia="仿宋"/>
          <w:sz w:val="28"/>
          <w:szCs w:val="28"/>
          <w:highlight w:val="none"/>
        </w:rPr>
        <w:t>即人民币</w:t>
      </w:r>
      <w:r>
        <w:rPr>
          <w:rFonts w:hint="eastAsia" w:ascii="仿宋" w:hAnsi="仿宋" w:eastAsia="仿宋"/>
          <w:sz w:val="28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  <w:highlight w:val="none"/>
          <w:u w:val="single"/>
        </w:rPr>
        <w:t>。</w:t>
      </w:r>
      <w:r>
        <w:rPr>
          <w:rFonts w:ascii="仿宋" w:hAnsi="仿宋" w:eastAsia="仿宋"/>
          <w:sz w:val="28"/>
          <w:szCs w:val="28"/>
          <w:highlight w:val="none"/>
        </w:rPr>
        <w:t xml:space="preserve"> </w:t>
      </w:r>
    </w:p>
    <w:p w14:paraId="2DD3CAF1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b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2.2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>提交初步成果通过初验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达到付款条件起10</w:t>
      </w:r>
      <w:r>
        <w:rPr>
          <w:rFonts w:hint="eastAsia" w:ascii="仿宋" w:hAnsi="仿宋" w:eastAsia="仿宋"/>
          <w:sz w:val="28"/>
          <w:szCs w:val="28"/>
          <w:highlight w:val="none"/>
        </w:rPr>
        <w:t>日内，甲方支付乙方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合同总金额</w:t>
      </w:r>
      <w:r>
        <w:rPr>
          <w:rFonts w:hint="eastAsia" w:ascii="仿宋" w:hAnsi="仿宋" w:eastAsia="仿宋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5</w:t>
      </w:r>
      <w:r>
        <w:rPr>
          <w:rFonts w:ascii="仿宋" w:hAnsi="仿宋" w:eastAsia="仿宋"/>
          <w:sz w:val="28"/>
          <w:szCs w:val="28"/>
          <w:highlight w:val="none"/>
        </w:rPr>
        <w:t>0%</w:t>
      </w:r>
      <w:r>
        <w:rPr>
          <w:rFonts w:hint="eastAsia" w:ascii="仿宋" w:hAnsi="仿宋" w:eastAsia="仿宋"/>
          <w:sz w:val="28"/>
          <w:szCs w:val="28"/>
          <w:highlight w:val="none"/>
        </w:rPr>
        <w:t>即人民币</w:t>
      </w:r>
      <w:r>
        <w:rPr>
          <w:rFonts w:hint="eastAsia" w:ascii="仿宋" w:hAnsi="仿宋" w:eastAsia="仿宋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b/>
          <w:sz w:val="28"/>
          <w:szCs w:val="28"/>
          <w:highlight w:val="none"/>
          <w:u w:val="single"/>
        </w:rPr>
        <w:t>。</w:t>
      </w:r>
    </w:p>
    <w:p w14:paraId="7C9C8B8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2.3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全部工作完成并通过验收后，达到付款条件起10</w:t>
      </w:r>
      <w:r>
        <w:rPr>
          <w:rFonts w:hint="eastAsia" w:ascii="仿宋" w:hAnsi="仿宋" w:eastAsia="仿宋"/>
          <w:sz w:val="28"/>
          <w:szCs w:val="28"/>
          <w:highlight w:val="none"/>
        </w:rPr>
        <w:t>日内，甲方支付乙方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合同总金额</w:t>
      </w:r>
      <w:r>
        <w:rPr>
          <w:rFonts w:hint="eastAsia" w:ascii="仿宋" w:hAnsi="仿宋" w:eastAsia="仿宋"/>
          <w:sz w:val="28"/>
          <w:szCs w:val="28"/>
          <w:highlight w:val="none"/>
        </w:rPr>
        <w:t>的</w:t>
      </w:r>
      <w:r>
        <w:rPr>
          <w:rFonts w:ascii="仿宋" w:hAnsi="仿宋" w:eastAsia="仿宋"/>
          <w:sz w:val="28"/>
          <w:szCs w:val="28"/>
          <w:highlight w:val="none"/>
        </w:rPr>
        <w:t>10%</w:t>
      </w:r>
      <w:r>
        <w:rPr>
          <w:rFonts w:hint="eastAsia" w:ascii="仿宋" w:hAnsi="仿宋" w:eastAsia="仿宋"/>
          <w:sz w:val="28"/>
          <w:szCs w:val="28"/>
          <w:highlight w:val="none"/>
        </w:rPr>
        <w:t>即人民币</w:t>
      </w:r>
      <w:r>
        <w:rPr>
          <w:rFonts w:hint="eastAsia" w:ascii="仿宋" w:hAnsi="仿宋" w:eastAsia="仿宋"/>
          <w:sz w:val="28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  <w:highlight w:val="none"/>
          <w:u w:val="single"/>
        </w:rPr>
        <w:t>。</w:t>
      </w:r>
    </w:p>
    <w:p w14:paraId="55A73375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3</w:t>
      </w:r>
      <w:r>
        <w:rPr>
          <w:rFonts w:hint="eastAsia" w:ascii="仿宋" w:hAnsi="仿宋" w:eastAsia="仿宋"/>
          <w:sz w:val="28"/>
          <w:szCs w:val="28"/>
          <w:highlight w:val="none"/>
        </w:rPr>
        <w:t>、乙方单位名称、开户银行名称和帐号为：</w:t>
      </w:r>
    </w:p>
    <w:p w14:paraId="5E62E755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乙方单位：</w:t>
      </w:r>
    </w:p>
    <w:p w14:paraId="11B6E669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开户银行：</w:t>
      </w:r>
    </w:p>
    <w:p w14:paraId="00913CF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账号：</w:t>
      </w:r>
    </w:p>
    <w:p w14:paraId="55740310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第五条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双方确定因履行本合同应遵守的保密义务</w:t>
      </w:r>
    </w:p>
    <w:p w14:paraId="17426848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甲方：</w:t>
      </w:r>
    </w:p>
    <w:p w14:paraId="2E59996F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、保密内容（包括技术信息和经营信息）：</w:t>
      </w:r>
      <w:r>
        <w:rPr>
          <w:rFonts w:hint="eastAsia" w:ascii="仿宋" w:hAnsi="仿宋" w:eastAsia="仿宋"/>
          <w:sz w:val="28"/>
          <w:szCs w:val="28"/>
          <w:u w:val="single"/>
        </w:rPr>
        <w:t>涉及相关技术资料。</w:t>
      </w:r>
    </w:p>
    <w:p w14:paraId="31164C9B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、涉密人员范围：</w:t>
      </w:r>
      <w:r>
        <w:rPr>
          <w:rFonts w:hint="eastAsia" w:ascii="仿宋" w:hAnsi="仿宋" w:eastAsia="仿宋"/>
          <w:sz w:val="28"/>
          <w:szCs w:val="28"/>
          <w:u w:val="single"/>
        </w:rPr>
        <w:t>有关人员。</w:t>
      </w:r>
    </w:p>
    <w:p w14:paraId="1D53D741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、保密期限：</w:t>
      </w:r>
      <w:r>
        <w:rPr>
          <w:rFonts w:hint="eastAsia" w:ascii="仿宋" w:hAnsi="仿宋" w:eastAsia="仿宋"/>
          <w:sz w:val="28"/>
          <w:szCs w:val="28"/>
          <w:u w:val="single"/>
        </w:rPr>
        <w:t>全部工作结束。</w:t>
      </w:r>
    </w:p>
    <w:p w14:paraId="6DCFF49B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、泄密责任：</w:t>
      </w:r>
      <w:r>
        <w:rPr>
          <w:rFonts w:hint="eastAsia" w:ascii="仿宋" w:hAnsi="仿宋" w:eastAsia="仿宋"/>
          <w:sz w:val="28"/>
          <w:szCs w:val="28"/>
          <w:u w:val="single"/>
        </w:rPr>
        <w:t>按照有关规定追究责任。</w:t>
      </w:r>
    </w:p>
    <w:p w14:paraId="1ECAA01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乙方：</w:t>
      </w:r>
    </w:p>
    <w:p w14:paraId="12B5E29D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  <w:u w:val="single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、保密内容（包括技术信息和经管信息）：</w:t>
      </w:r>
      <w:r>
        <w:rPr>
          <w:rFonts w:hint="eastAsia" w:ascii="仿宋" w:hAnsi="仿宋" w:eastAsia="仿宋"/>
          <w:sz w:val="28"/>
          <w:szCs w:val="28"/>
          <w:u w:val="single"/>
        </w:rPr>
        <w:t>乙方提供相关技术资料。</w:t>
      </w:r>
    </w:p>
    <w:p w14:paraId="2B862EF0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涉密人员范围：</w:t>
      </w:r>
      <w:r>
        <w:rPr>
          <w:rFonts w:hint="eastAsia" w:ascii="仿宋" w:hAnsi="仿宋" w:eastAsia="仿宋"/>
          <w:sz w:val="28"/>
          <w:szCs w:val="28"/>
          <w:u w:val="single"/>
        </w:rPr>
        <w:t>有关人员。</w:t>
      </w:r>
    </w:p>
    <w:p w14:paraId="31592E6F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、保密期限：</w:t>
      </w:r>
      <w:r>
        <w:rPr>
          <w:rFonts w:hint="eastAsia" w:ascii="仿宋" w:hAnsi="仿宋" w:eastAsia="仿宋"/>
          <w:sz w:val="28"/>
          <w:szCs w:val="28"/>
          <w:u w:val="single"/>
        </w:rPr>
        <w:t>全部工作结束。</w:t>
      </w:r>
    </w:p>
    <w:p w14:paraId="7510A9AD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、泄密责任：</w:t>
      </w:r>
      <w:r>
        <w:rPr>
          <w:rFonts w:hint="eastAsia" w:ascii="仿宋" w:hAnsi="仿宋" w:eastAsia="仿宋"/>
          <w:sz w:val="28"/>
          <w:szCs w:val="28"/>
          <w:u w:val="single"/>
        </w:rPr>
        <w:t>按照有关规定追究责任。</w:t>
      </w:r>
    </w:p>
    <w:p w14:paraId="7747B4FC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第六条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本合同的变更由双方协商一致，并以书面形式确定。</w:t>
      </w:r>
    </w:p>
    <w:p w14:paraId="70F4EEEE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第七条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双方责任</w:t>
      </w:r>
    </w:p>
    <w:p w14:paraId="1DEFF35A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、甲方责任</w:t>
      </w:r>
    </w:p>
    <w:p w14:paraId="7201D148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1.1</w:t>
      </w:r>
      <w:r>
        <w:rPr>
          <w:rFonts w:hint="eastAsia" w:ascii="仿宋" w:hAnsi="仿宋" w:eastAsia="仿宋"/>
          <w:sz w:val="28"/>
          <w:szCs w:val="28"/>
          <w:u w:val="single"/>
        </w:rPr>
        <w:t>甲方</w:t>
      </w:r>
      <w:r>
        <w:rPr>
          <w:rFonts w:hint="eastAsia" w:ascii="仿宋" w:hAnsi="仿宋" w:eastAsia="仿宋"/>
          <w:sz w:val="28"/>
          <w:szCs w:val="28"/>
        </w:rPr>
        <w:t>按本合同第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>三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条规定的内容，及时向乙方提供所需要资料及文件。</w:t>
      </w:r>
    </w:p>
    <w:p w14:paraId="253A6E54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1.2 </w:t>
      </w:r>
      <w:r>
        <w:rPr>
          <w:rFonts w:hint="eastAsia" w:ascii="仿宋" w:hAnsi="仿宋" w:eastAsia="仿宋"/>
          <w:sz w:val="28"/>
          <w:szCs w:val="28"/>
          <w:u w:val="single"/>
        </w:rPr>
        <w:t>甲方</w:t>
      </w:r>
      <w:r>
        <w:rPr>
          <w:rFonts w:hint="eastAsia" w:ascii="仿宋" w:hAnsi="仿宋" w:eastAsia="仿宋"/>
          <w:sz w:val="28"/>
          <w:szCs w:val="28"/>
        </w:rPr>
        <w:t>按本合同第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>四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条规定的金额和时间向乙方支付合同费用，每逾期支付一天，应承担支付金额千分之二的逾期违约金。逾期超过</w:t>
      </w:r>
      <w:r>
        <w:rPr>
          <w:rFonts w:ascii="仿宋" w:hAnsi="仿宋" w:eastAsia="仿宋"/>
          <w:sz w:val="28"/>
          <w:szCs w:val="28"/>
        </w:rPr>
        <w:t>30</w:t>
      </w:r>
      <w:r>
        <w:rPr>
          <w:rFonts w:hint="eastAsia" w:ascii="仿宋" w:hAnsi="仿宋" w:eastAsia="仿宋"/>
          <w:sz w:val="28"/>
          <w:szCs w:val="28"/>
        </w:rPr>
        <w:t>天以上时，乙方有权暂停履行下阶段工作，并书面通知甲方。</w:t>
      </w:r>
    </w:p>
    <w:p w14:paraId="0CA44C38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、乙方责任</w:t>
      </w:r>
    </w:p>
    <w:p w14:paraId="32D6987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u w:val="single"/>
        </w:rPr>
        <w:t>乙方</w:t>
      </w:r>
      <w:r>
        <w:rPr>
          <w:rFonts w:hint="eastAsia" w:ascii="仿宋" w:hAnsi="仿宋" w:eastAsia="仿宋"/>
          <w:sz w:val="28"/>
          <w:szCs w:val="28"/>
        </w:rPr>
        <w:t>按本合同第</w:t>
      </w:r>
      <w:r>
        <w:rPr>
          <w:rFonts w:hint="eastAsia" w:ascii="仿宋" w:hAnsi="仿宋" w:eastAsia="仿宋"/>
          <w:sz w:val="28"/>
          <w:szCs w:val="28"/>
          <w:u w:val="single"/>
        </w:rPr>
        <w:t>一、二</w:t>
      </w:r>
      <w:r>
        <w:rPr>
          <w:rFonts w:hint="eastAsia" w:ascii="仿宋" w:hAnsi="仿宋" w:eastAsia="仿宋"/>
          <w:sz w:val="28"/>
          <w:szCs w:val="28"/>
        </w:rPr>
        <w:t>条规定的内容完成工作任务。</w:t>
      </w:r>
    </w:p>
    <w:p w14:paraId="34872E2D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第八条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双方确定</w:t>
      </w:r>
    </w:p>
    <w:p w14:paraId="68BD080D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、在本合同有效期内，甲方利用乙方提交的工作成果所完成的新的技术成果，归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>双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方所有。</w:t>
      </w:r>
    </w:p>
    <w:p w14:paraId="103F2E9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、在本合同有效期内，乙方利用甲方提供的技术资料和工作条件所完成的新的技术成果，归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>双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方所有。</w:t>
      </w:r>
    </w:p>
    <w:p w14:paraId="686672DF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第九条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双方确定，出现下列情形，致使本合同无法履行，双方协商解决：</w:t>
      </w:r>
      <w:r>
        <w:rPr>
          <w:rFonts w:hint="eastAsia" w:ascii="仿宋" w:hAnsi="仿宋" w:eastAsia="仿宋"/>
          <w:sz w:val="28"/>
          <w:szCs w:val="28"/>
          <w:u w:val="single"/>
        </w:rPr>
        <w:t>发生不可抗力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4E5A618A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第十条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仲裁</w:t>
      </w:r>
    </w:p>
    <w:p w14:paraId="457DB833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双方因履行本合同而发生的争议，应协商、调解解决。协商、调解不成的，确定按以下第</w:t>
      </w:r>
      <w:r>
        <w:rPr>
          <w:rFonts w:ascii="仿宋" w:hAnsi="仿宋" w:eastAsia="仿宋"/>
          <w:sz w:val="28"/>
          <w:szCs w:val="28"/>
          <w:u w:val="single"/>
        </w:rPr>
        <w:t xml:space="preserve"> 1 </w:t>
      </w:r>
      <w:r>
        <w:rPr>
          <w:rFonts w:hint="eastAsia" w:ascii="仿宋" w:hAnsi="仿宋" w:eastAsia="仿宋"/>
          <w:sz w:val="28"/>
          <w:szCs w:val="28"/>
        </w:rPr>
        <w:t>种方式处理；</w:t>
      </w:r>
    </w:p>
    <w:p w14:paraId="259756B3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、提交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>当地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仲裁委员会仲裁；</w:t>
      </w:r>
    </w:p>
    <w:p w14:paraId="72F7FDB0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，依法向人民法院起诉。</w:t>
      </w:r>
    </w:p>
    <w:p w14:paraId="5DCD4B54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b/>
          <w:sz w:val="28"/>
          <w:szCs w:val="28"/>
        </w:rPr>
        <w:t>第十一条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双方约定本合同其他相关事项为：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本合同未尽事宜，双方可签订补充协议作为附件，补充协议与本合同具有同等法律效力。</w:t>
      </w:r>
    </w:p>
    <w:p w14:paraId="0A96D0DD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第十二条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本合同一式</w:t>
      </w:r>
      <w:r>
        <w:rPr>
          <w:rFonts w:hint="eastAsia" w:ascii="仿宋" w:hAnsi="仿宋" w:eastAsia="仿宋"/>
          <w:sz w:val="28"/>
          <w:szCs w:val="28"/>
          <w:u w:val="single"/>
        </w:rPr>
        <w:t>陆</w:t>
      </w:r>
      <w:r>
        <w:rPr>
          <w:rFonts w:hint="eastAsia" w:ascii="仿宋" w:hAnsi="仿宋" w:eastAsia="仿宋"/>
          <w:sz w:val="28"/>
          <w:szCs w:val="28"/>
        </w:rPr>
        <w:t>份，甲方</w:t>
      </w:r>
      <w:r>
        <w:rPr>
          <w:rFonts w:hint="eastAsia" w:ascii="仿宋" w:hAnsi="仿宋" w:eastAsia="仿宋"/>
          <w:sz w:val="28"/>
          <w:szCs w:val="28"/>
          <w:u w:val="single"/>
        </w:rPr>
        <w:t>叁</w:t>
      </w:r>
      <w:r>
        <w:rPr>
          <w:rFonts w:hint="eastAsia" w:ascii="仿宋" w:hAnsi="仿宋" w:eastAsia="仿宋"/>
          <w:sz w:val="28"/>
          <w:szCs w:val="28"/>
        </w:rPr>
        <w:t>份，乙方</w:t>
      </w:r>
      <w:r>
        <w:rPr>
          <w:rFonts w:hint="eastAsia" w:ascii="仿宋" w:hAnsi="仿宋" w:eastAsia="仿宋"/>
          <w:sz w:val="28"/>
          <w:szCs w:val="28"/>
          <w:u w:val="single"/>
        </w:rPr>
        <w:t>叁</w:t>
      </w:r>
      <w:r>
        <w:rPr>
          <w:rFonts w:hint="eastAsia" w:ascii="仿宋" w:hAnsi="仿宋" w:eastAsia="仿宋"/>
          <w:sz w:val="28"/>
          <w:szCs w:val="28"/>
        </w:rPr>
        <w:t>份，具有同等法律效力。</w:t>
      </w:r>
    </w:p>
    <w:p w14:paraId="2D401109"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第十三条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本合同经双方签字盖章后生效，双方履行完合同规定的义务后，本合同即行终止。</w:t>
      </w:r>
    </w:p>
    <w:p w14:paraId="4E42B72B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56D7F6BF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以下无正文。</w:t>
      </w:r>
    </w:p>
    <w:p w14:paraId="255F8771"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br w:type="page"/>
      </w:r>
    </w:p>
    <w:p w14:paraId="243B41AE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甲方：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陕西省水利厅</w:t>
      </w:r>
    </w:p>
    <w:p w14:paraId="795C5472">
      <w:pPr>
        <w:adjustRightInd w:val="0"/>
        <w:snapToGrid w:val="0"/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法定代表人</w:t>
      </w:r>
    </w:p>
    <w:p w14:paraId="2778C7D2">
      <w:pPr>
        <w:adjustRightInd w:val="0"/>
        <w:snapToGrid w:val="0"/>
        <w:spacing w:line="360" w:lineRule="auto"/>
        <w:ind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（或委托代理人）：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</w:t>
      </w:r>
      <w:bookmarkStart w:id="2" w:name="OLE_LINK8"/>
      <w:bookmarkStart w:id="3" w:name="OLE_LINK7"/>
      <w:r>
        <w:rPr>
          <w:rFonts w:hint="eastAsia" w:ascii="仿宋" w:hAnsi="仿宋" w:eastAsia="仿宋"/>
          <w:sz w:val="28"/>
          <w:szCs w:val="28"/>
        </w:rPr>
        <w:t>（签名）</w:t>
      </w:r>
      <w:bookmarkEnd w:id="2"/>
      <w:bookmarkEnd w:id="3"/>
    </w:p>
    <w:p w14:paraId="12FC3822">
      <w:pPr>
        <w:adjustRightInd w:val="0"/>
        <w:snapToGrid w:val="0"/>
        <w:spacing w:line="360" w:lineRule="auto"/>
        <w:ind w:firstLine="985" w:firstLineChars="3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560F8ED0">
      <w:pPr>
        <w:adjustRightInd w:val="0"/>
        <w:snapToGrid w:val="0"/>
        <w:spacing w:line="360" w:lineRule="auto"/>
        <w:ind w:firstLine="425" w:firstLineChars="152"/>
        <w:rPr>
          <w:rFonts w:ascii="仿宋" w:hAnsi="仿宋" w:eastAsia="仿宋"/>
          <w:sz w:val="28"/>
          <w:szCs w:val="28"/>
        </w:rPr>
      </w:pPr>
    </w:p>
    <w:p w14:paraId="5C6987CA">
      <w:pPr>
        <w:adjustRightInd w:val="0"/>
        <w:snapToGrid w:val="0"/>
        <w:spacing w:line="360" w:lineRule="auto"/>
        <w:ind w:firstLine="425" w:firstLineChars="152"/>
        <w:rPr>
          <w:rFonts w:ascii="仿宋" w:hAnsi="仿宋" w:eastAsia="仿宋"/>
          <w:sz w:val="28"/>
          <w:szCs w:val="28"/>
        </w:rPr>
      </w:pPr>
    </w:p>
    <w:p w14:paraId="17ECE8D3">
      <w:pPr>
        <w:adjustRightInd w:val="0"/>
        <w:snapToGrid w:val="0"/>
        <w:spacing w:line="360" w:lineRule="auto"/>
        <w:ind w:firstLine="425" w:firstLineChars="152"/>
        <w:rPr>
          <w:rFonts w:ascii="仿宋" w:hAnsi="仿宋" w:eastAsia="仿宋"/>
          <w:sz w:val="28"/>
          <w:szCs w:val="28"/>
        </w:rPr>
      </w:pPr>
    </w:p>
    <w:p w14:paraId="11FE6679">
      <w:pPr>
        <w:adjustRightInd w:val="0"/>
        <w:snapToGrid w:val="0"/>
        <w:spacing w:line="360" w:lineRule="auto"/>
        <w:ind w:firstLine="425" w:firstLineChars="152"/>
        <w:rPr>
          <w:rFonts w:ascii="仿宋" w:hAnsi="仿宋" w:eastAsia="仿宋"/>
          <w:sz w:val="28"/>
          <w:szCs w:val="28"/>
        </w:rPr>
      </w:pPr>
    </w:p>
    <w:p w14:paraId="2FA38285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乙方：</w:t>
      </w:r>
      <w:r>
        <w:rPr>
          <w:rFonts w:ascii="仿宋" w:hAnsi="仿宋" w:eastAsia="仿宋"/>
          <w:b/>
          <w:sz w:val="28"/>
          <w:szCs w:val="28"/>
          <w:u w:val="single"/>
        </w:rPr>
        <w:t xml:space="preserve">                         </w:t>
      </w:r>
    </w:p>
    <w:p w14:paraId="55746DD0">
      <w:pPr>
        <w:adjustRightInd w:val="0"/>
        <w:snapToGrid w:val="0"/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法定代表人</w:t>
      </w:r>
    </w:p>
    <w:p w14:paraId="24D798A2">
      <w:pPr>
        <w:adjustRightInd w:val="0"/>
        <w:snapToGrid w:val="0"/>
        <w:spacing w:line="360" w:lineRule="auto"/>
        <w:ind w:firstLine="425" w:firstLineChars="152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（或委托代理人）：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/>
          <w:sz w:val="28"/>
          <w:szCs w:val="28"/>
        </w:rPr>
        <w:t>（签名）</w:t>
      </w:r>
    </w:p>
    <w:p w14:paraId="472F52CF">
      <w:pPr>
        <w:adjustRightInd w:val="0"/>
        <w:snapToGrid w:val="0"/>
        <w:spacing w:line="360" w:lineRule="auto"/>
        <w:ind w:firstLine="1120" w:firstLineChars="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2AE4DF16">
      <w:pPr>
        <w:jc w:val="center"/>
        <w:rPr>
          <w:b w:val="0"/>
          <w:bCs/>
          <w:sz w:val="36"/>
          <w:szCs w:val="36"/>
        </w:rPr>
      </w:pPr>
    </w:p>
    <w:p w14:paraId="288CB8E8">
      <w:pPr>
        <w:jc w:val="center"/>
        <w:rPr>
          <w:b w:val="0"/>
          <w:bCs/>
          <w:sz w:val="36"/>
          <w:szCs w:val="36"/>
        </w:rPr>
      </w:pPr>
    </w:p>
    <w:p w14:paraId="677DFD57">
      <w:pPr>
        <w:spacing w:line="56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AA727">
    <w:pPr>
      <w:pStyle w:val="7"/>
      <w:framePr w:wrap="around" w:vAnchor="text" w:hAnchor="margin" w:xAlign="outside" w:y="1"/>
      <w:rPr>
        <w:rStyle w:val="13"/>
        <w:rFonts w:hint="eastAsia" w:ascii="宋体" w:hAnsi="宋体"/>
        <w:sz w:val="28"/>
        <w:szCs w:val="28"/>
      </w:rPr>
    </w:pPr>
    <w:r>
      <w:rPr>
        <w:rStyle w:val="13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  <w:lang/>
      </w:rPr>
      <w:t>19</w:t>
    </w:r>
    <w:r>
      <w:rPr>
        <w:rFonts w:ascii="宋体" w:hAnsi="宋体"/>
        <w:sz w:val="28"/>
        <w:szCs w:val="28"/>
      </w:rPr>
      <w:fldChar w:fldCharType="end"/>
    </w:r>
    <w:r>
      <w:rPr>
        <w:rStyle w:val="13"/>
        <w:rFonts w:hint="eastAsia" w:ascii="宋体" w:hAnsi="宋体"/>
        <w:sz w:val="28"/>
        <w:szCs w:val="28"/>
      </w:rPr>
      <w:t xml:space="preserve"> — </w:t>
    </w:r>
  </w:p>
  <w:p w14:paraId="54BEFC4F">
    <w:pPr>
      <w:pStyle w:val="7"/>
      <w:ind w:right="360" w:firstLine="360"/>
      <w:rPr>
        <w:rFonts w:hint="eastAsia"/>
      </w:rPr>
    </w:pPr>
    <w:r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BEAF7">
    <w:pPr>
      <w:pStyle w:val="7"/>
      <w:framePr w:wrap="around" w:vAnchor="text" w:hAnchor="margin" w:xAlign="outside" w:y="1"/>
      <w:rPr>
        <w:rStyle w:val="13"/>
        <w:rFonts w:ascii="宋体" w:hAnsi="宋体"/>
        <w:sz w:val="28"/>
        <w:szCs w:val="28"/>
      </w:rPr>
    </w:pPr>
    <w:r>
      <w:rPr>
        <w:rStyle w:val="13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  <w:lang/>
      </w:rPr>
      <w:t>20</w:t>
    </w:r>
    <w:r>
      <w:rPr>
        <w:rFonts w:ascii="宋体" w:hAnsi="宋体"/>
        <w:sz w:val="28"/>
        <w:szCs w:val="28"/>
      </w:rPr>
      <w:fldChar w:fldCharType="end"/>
    </w:r>
    <w:r>
      <w:rPr>
        <w:rStyle w:val="13"/>
        <w:rFonts w:hint="eastAsia" w:ascii="宋体" w:hAnsi="宋体"/>
        <w:sz w:val="28"/>
        <w:szCs w:val="28"/>
      </w:rPr>
      <w:t xml:space="preserve"> —</w:t>
    </w:r>
  </w:p>
  <w:p w14:paraId="3D6E66C2">
    <w:pPr>
      <w:pStyle w:val="7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574A54"/>
    <w:multiLevelType w:val="multilevel"/>
    <w:tmpl w:val="0E574A54"/>
    <w:lvl w:ilvl="0" w:tentative="0">
      <w:start w:val="1"/>
      <w:numFmt w:val="japaneseCounting"/>
      <w:pStyle w:val="17"/>
      <w:lvlText w:val="第%1条"/>
      <w:lvlJc w:val="left"/>
      <w:pPr>
        <w:tabs>
          <w:tab w:val="left" w:pos="2850"/>
        </w:tabs>
        <w:ind w:left="2850" w:hanging="1770"/>
      </w:pPr>
      <w:rPr>
        <w:rFonts w:hint="eastAsia" w:ascii="黑体" w:hAnsi="Times New Roman" w:eastAsia="黑体"/>
        <w:b/>
        <w:i w:val="0"/>
        <w:sz w:val="32"/>
        <w:szCs w:val="32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1480"/>
        </w:tabs>
        <w:ind w:left="1480" w:hanging="4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877"/>
    <w:rsid w:val="00021224"/>
    <w:rsid w:val="000311FD"/>
    <w:rsid w:val="00097CCA"/>
    <w:rsid w:val="000C4DBA"/>
    <w:rsid w:val="00154DF5"/>
    <w:rsid w:val="00175816"/>
    <w:rsid w:val="0017709A"/>
    <w:rsid w:val="001A6F93"/>
    <w:rsid w:val="001C5914"/>
    <w:rsid w:val="001F4BC6"/>
    <w:rsid w:val="002678A2"/>
    <w:rsid w:val="002964A8"/>
    <w:rsid w:val="002D53F1"/>
    <w:rsid w:val="00316F30"/>
    <w:rsid w:val="00321278"/>
    <w:rsid w:val="00427428"/>
    <w:rsid w:val="004978DB"/>
    <w:rsid w:val="004A0291"/>
    <w:rsid w:val="004D3B4B"/>
    <w:rsid w:val="00506D54"/>
    <w:rsid w:val="005545EC"/>
    <w:rsid w:val="00601EDD"/>
    <w:rsid w:val="006055B1"/>
    <w:rsid w:val="006F0877"/>
    <w:rsid w:val="00721F76"/>
    <w:rsid w:val="0080466B"/>
    <w:rsid w:val="00814F5F"/>
    <w:rsid w:val="00823618"/>
    <w:rsid w:val="00840D73"/>
    <w:rsid w:val="0087065E"/>
    <w:rsid w:val="0089598D"/>
    <w:rsid w:val="00A63E98"/>
    <w:rsid w:val="00B3703E"/>
    <w:rsid w:val="00C502E3"/>
    <w:rsid w:val="00CB7952"/>
    <w:rsid w:val="00D3294B"/>
    <w:rsid w:val="00EB34AE"/>
    <w:rsid w:val="00F54776"/>
    <w:rsid w:val="00FC3796"/>
    <w:rsid w:val="04966335"/>
    <w:rsid w:val="0556054F"/>
    <w:rsid w:val="057A5391"/>
    <w:rsid w:val="06C453DB"/>
    <w:rsid w:val="0A5D3B7D"/>
    <w:rsid w:val="0ACB174A"/>
    <w:rsid w:val="0BB43441"/>
    <w:rsid w:val="0C4B0371"/>
    <w:rsid w:val="0F3B253B"/>
    <w:rsid w:val="0F4C230A"/>
    <w:rsid w:val="11651569"/>
    <w:rsid w:val="12D90460"/>
    <w:rsid w:val="13DD2F5C"/>
    <w:rsid w:val="14665D24"/>
    <w:rsid w:val="147C72F5"/>
    <w:rsid w:val="177F2202"/>
    <w:rsid w:val="179802C4"/>
    <w:rsid w:val="17F11DA8"/>
    <w:rsid w:val="181B6E25"/>
    <w:rsid w:val="18C46EA4"/>
    <w:rsid w:val="19222AC1"/>
    <w:rsid w:val="1CB94315"/>
    <w:rsid w:val="1D76675C"/>
    <w:rsid w:val="1F434FE1"/>
    <w:rsid w:val="2241392C"/>
    <w:rsid w:val="25C94365"/>
    <w:rsid w:val="264B49A9"/>
    <w:rsid w:val="27A44741"/>
    <w:rsid w:val="2A1B62D1"/>
    <w:rsid w:val="2AFE685E"/>
    <w:rsid w:val="2BDC0368"/>
    <w:rsid w:val="2C6D2284"/>
    <w:rsid w:val="2DEE53C0"/>
    <w:rsid w:val="31463A6D"/>
    <w:rsid w:val="325D637B"/>
    <w:rsid w:val="32754655"/>
    <w:rsid w:val="342C7F98"/>
    <w:rsid w:val="38265C2B"/>
    <w:rsid w:val="3AA25CCD"/>
    <w:rsid w:val="403221B3"/>
    <w:rsid w:val="404B588D"/>
    <w:rsid w:val="41032081"/>
    <w:rsid w:val="41C17BCC"/>
    <w:rsid w:val="41E00614"/>
    <w:rsid w:val="42701998"/>
    <w:rsid w:val="42D31641"/>
    <w:rsid w:val="43372AFC"/>
    <w:rsid w:val="437454B8"/>
    <w:rsid w:val="4528655A"/>
    <w:rsid w:val="469A4728"/>
    <w:rsid w:val="49BC1967"/>
    <w:rsid w:val="4A183041"/>
    <w:rsid w:val="4B2A4D0C"/>
    <w:rsid w:val="4CDE6485"/>
    <w:rsid w:val="4D2F0671"/>
    <w:rsid w:val="4D840C0A"/>
    <w:rsid w:val="4FAD5FDA"/>
    <w:rsid w:val="53C117C6"/>
    <w:rsid w:val="54A6749B"/>
    <w:rsid w:val="577B02C4"/>
    <w:rsid w:val="59EE5177"/>
    <w:rsid w:val="5C4C258B"/>
    <w:rsid w:val="5E944C7D"/>
    <w:rsid w:val="5EEE5CC7"/>
    <w:rsid w:val="5F142564"/>
    <w:rsid w:val="61480B6C"/>
    <w:rsid w:val="62AF1C11"/>
    <w:rsid w:val="65AE1FF2"/>
    <w:rsid w:val="67B850C4"/>
    <w:rsid w:val="67CA42A6"/>
    <w:rsid w:val="67FE2058"/>
    <w:rsid w:val="69C540D5"/>
    <w:rsid w:val="6D8D3004"/>
    <w:rsid w:val="6EA6211A"/>
    <w:rsid w:val="6F3B4F58"/>
    <w:rsid w:val="70962BA2"/>
    <w:rsid w:val="712F1B94"/>
    <w:rsid w:val="71866138"/>
    <w:rsid w:val="7228286C"/>
    <w:rsid w:val="74A94344"/>
    <w:rsid w:val="75181898"/>
    <w:rsid w:val="760F2C9B"/>
    <w:rsid w:val="761942CF"/>
    <w:rsid w:val="76425950"/>
    <w:rsid w:val="767D5E56"/>
    <w:rsid w:val="77B95F7C"/>
    <w:rsid w:val="77CF50C5"/>
    <w:rsid w:val="78037E2B"/>
    <w:rsid w:val="78E20AF7"/>
    <w:rsid w:val="79EA3804"/>
    <w:rsid w:val="7A4E12E2"/>
    <w:rsid w:val="7B3300CF"/>
    <w:rsid w:val="7B9042E9"/>
    <w:rsid w:val="7CCF447A"/>
    <w:rsid w:val="7E68119A"/>
    <w:rsid w:val="7E7B629C"/>
    <w:rsid w:val="7EBC7EC4"/>
    <w:rsid w:val="7F314161"/>
    <w:rsid w:val="7F361563"/>
    <w:rsid w:val="BFFEE612"/>
    <w:rsid w:val="EFF736BD"/>
    <w:rsid w:val="FCDB95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400" w:lineRule="exact"/>
      <w:ind w:firstLine="482"/>
    </w:pPr>
    <w:rPr>
      <w:sz w:val="24"/>
    </w:rPr>
  </w:style>
  <w:style w:type="paragraph" w:styleId="3">
    <w:name w:val="Body Text"/>
    <w:basedOn w:val="1"/>
    <w:next w:val="1"/>
    <w:qFormat/>
    <w:uiPriority w:val="99"/>
    <w:pPr>
      <w:widowControl w:val="0"/>
      <w:spacing w:after="120"/>
    </w:pPr>
    <w:rPr>
      <w:szCs w:val="24"/>
    </w:rPr>
  </w:style>
  <w:style w:type="paragraph" w:styleId="4">
    <w:name w:val="Plain Text"/>
    <w:basedOn w:val="1"/>
    <w:qFormat/>
    <w:uiPriority w:val="0"/>
    <w:pPr>
      <w:autoSpaceDE w:val="0"/>
      <w:autoSpaceDN w:val="0"/>
      <w:adjustRightInd w:val="0"/>
    </w:pPr>
    <w:rPr>
      <w:rFonts w:ascii="宋体" w:hAnsi="Times New Roman"/>
      <w:kern w:val="0"/>
      <w:sz w:val="20"/>
      <w:szCs w:val="21"/>
    </w:rPr>
  </w:style>
  <w:style w:type="paragraph" w:styleId="5">
    <w:name w:val="Date"/>
    <w:basedOn w:val="1"/>
    <w:next w:val="1"/>
    <w:uiPriority w:val="0"/>
    <w:pPr>
      <w:ind w:left="100" w:leftChars="2500"/>
    </w:p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uiPriority w:val="59"/>
    <w:rPr>
      <w:rFonts w:ascii="Calibri" w:hAnsi="Calibri" w:eastAsia="宋体" w:cs="Times New Roman"/>
      <w:kern w:val="2"/>
      <w:sz w:val="21"/>
      <w:szCs w:val="22"/>
    </w:rPr>
    <w:tblPr>
      <w:tblStyle w:val="10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page number"/>
    <w:basedOn w:val="12"/>
    <w:uiPriority w:val="0"/>
  </w:style>
  <w:style w:type="character" w:styleId="14">
    <w:name w:val="Hyperlink"/>
    <w:basedOn w:val="12"/>
    <w:uiPriority w:val="0"/>
    <w:rPr>
      <w:color w:val="0000FF"/>
      <w:u w:val="single"/>
    </w:rPr>
  </w:style>
  <w:style w:type="character" w:customStyle="1" w:styleId="15">
    <w:name w:val="页脚 Char"/>
    <w:link w:val="7"/>
    <w:uiPriority w:val="99"/>
    <w:rPr>
      <w:kern w:val="2"/>
      <w:sz w:val="18"/>
      <w:szCs w:val="18"/>
    </w:rPr>
  </w:style>
  <w:style w:type="paragraph" w:customStyle="1" w:styleId="16">
    <w:name w:val="样式1"/>
    <w:basedOn w:val="1"/>
    <w:qFormat/>
    <w:uiPriority w:val="0"/>
    <w:pPr>
      <w:widowControl/>
    </w:pPr>
    <w:rPr>
      <w:rFonts w:ascii="黑体" w:hAnsi="宋体" w:cs="黑体"/>
      <w:szCs w:val="20"/>
    </w:rPr>
  </w:style>
  <w:style w:type="paragraph" w:customStyle="1" w:styleId="17">
    <w:name w:val="条款节部分"/>
    <w:basedOn w:val="1"/>
    <w:qFormat/>
    <w:uiPriority w:val="0"/>
    <w:pPr>
      <w:numPr>
        <w:ilvl w:val="0"/>
        <w:numId w:val="1"/>
      </w:numPr>
    </w:pPr>
    <w:rPr>
      <w:rFonts w:eastAsia="仿宋_GB2312"/>
      <w:sz w:val="32"/>
      <w:szCs w:val="32"/>
    </w:rPr>
  </w:style>
  <w:style w:type="character" w:styleId="18">
    <w:name w:val=""/>
    <w:qFormat/>
    <w:uiPriority w:val="21"/>
    <w:rPr>
      <w:rFonts w:hint="eastAsia" w:ascii="仿宋_GB2312" w:eastAsia="仿宋_GB2312"/>
      <w:bCs/>
      <w:iCs/>
      <w:color w:val="auto"/>
      <w:sz w:val="32"/>
    </w:rPr>
  </w:style>
  <w:style w:type="paragraph" w:customStyle="1" w:styleId="19">
    <w:name w:val="正文_2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6</Pages>
  <Words>1594</Words>
  <Characters>1637</Characters>
  <Lines>71</Lines>
  <Paragraphs>20</Paragraphs>
  <TotalTime>3</TotalTime>
  <ScaleCrop>false</ScaleCrop>
  <LinksUpToDate>false</LinksUpToDate>
  <CharactersWithSpaces>1837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2021-07-23T17:23:00Z</dcterms:created>
  <dc:creator>MC SYSTEM</dc:creator>
  <cp:lastModifiedBy>A^_^木子</cp:lastModifiedBy>
  <cp:lastPrinted>2026-05-18T03:44:03Z</cp:lastPrinted>
  <dcterms:modified xsi:type="dcterms:W3CDTF">2026-07-07T02:03:45Z</dcterms:modified>
  <dc:title>厦财采〔2021〕9号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eyJoZGlkIjoiZWYwYWZhMmQxZTU1MDE3NGYwMzA1MGZkMTBkZmU2ODIiLCJ1c2VySWQiOiI4NTQyNDMxMjcifQ==</vt:lpwstr>
  </property>
  <property fmtid="{D5CDD505-2E9C-101B-9397-08002B2CF9AE}" pid="4" name="ICV">
    <vt:lpwstr>67D590C439FD48D9A53CEF41E55672EA_13</vt:lpwstr>
  </property>
</Properties>
</file>