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版本号：政采-省本级-2026-0781920260707001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陕西省2026年重点水利工程质量安全动态监测项目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政采-省本级-2026-07819</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陕西省水利电力工程咨询有限责任公司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陕西省水利电力工程咨询有限责任公司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陕西省2026年重点水利工程质量安全动态监测项目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政采-省本级-2026-07819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陕西省2026年重点水利工程质量安全动态监测项目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发“全省⽔利⼯程‘四个⼀批’项⽬库及质量检测管理系统”，涵盖涵盖“四个⼀批”项⽬管理、检测机构管理、报告在线编审、⼆维码防伪溯源等核⼼模块。针对项⽬法⼈、勘察设计、监理、施⼯、检验检测等参建主体，聚集质量安全管理、施⼯过程管控、建设管理⾏为、安全技术管理、隐患排查治理、应急能⼒等维度进⾏质量安全动态监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1、营业执照或事业单位法人证书：供应商为合法注册的法人、其他组织，具有独立承担民事责任的能力，提供营业执照或事业单位法人证书复印件，供应商为自然人的提供身份证复印件。</w:t>
      </w:r>
    </w:p>
    <w:p>
      <w:pPr>
        <w:pStyle w:val="null3"/>
      </w:pPr>
      <w:r>
        <w:rPr>
          <w:rFonts w:ascii="仿宋_GB2312" w:hAnsi="仿宋_GB2312" w:cs="仿宋_GB2312" w:eastAsia="仿宋_GB2312"/>
        </w:rPr>
        <w:t>2、税收缴纳证明：提供递交响应文件截止之日前一年内任意一个月的依法缴纳税收的相关凭据（时间以税款所属日期为准）复印件。依法免税或无须缴纳税收的供应商，应提供相应证明文件复印件。</w:t>
      </w:r>
    </w:p>
    <w:p>
      <w:pPr>
        <w:pStyle w:val="null3"/>
      </w:pPr>
      <w:r>
        <w:rPr>
          <w:rFonts w:ascii="仿宋_GB2312" w:hAnsi="仿宋_GB2312" w:cs="仿宋_GB2312" w:eastAsia="仿宋_GB2312"/>
        </w:rPr>
        <w:t>3、社保缴纳证明：提供递交响应文件截止之日前一年内任意一个月的社会保障资金缴存单据或社保机构开具的社会保险参保缴费情况证明复印件。依法不需要缴纳社会保障资金的的供应商应提供相应证明文件复印件。</w:t>
      </w:r>
    </w:p>
    <w:p>
      <w:pPr>
        <w:pStyle w:val="null3"/>
      </w:pPr>
      <w:r>
        <w:rPr>
          <w:rFonts w:ascii="仿宋_GB2312" w:hAnsi="仿宋_GB2312" w:cs="仿宋_GB2312" w:eastAsia="仿宋_GB2312"/>
        </w:rPr>
        <w:t>4、具有履行本合同所必需的设备和专业技术能力：提供具有履行本合同所必需的设备和专业技术能力的承诺函。</w:t>
      </w:r>
    </w:p>
    <w:p>
      <w:pPr>
        <w:pStyle w:val="null3"/>
      </w:pPr>
      <w:r>
        <w:rPr>
          <w:rFonts w:ascii="仿宋_GB2312" w:hAnsi="仿宋_GB2312" w:cs="仿宋_GB2312" w:eastAsia="仿宋_GB2312"/>
        </w:rPr>
        <w:t>5、参加政府采购活动前三年内在经营活动中没有重大违法记录：参加政府采购活动前三年内，在经营活动中没有重大违法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声明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029-61835348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陕西省水利电力工程咨询有限责任公司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陕西省西安市新城区陕西省西安市碑林区东大街57号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李雪峰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029-87396339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照国家计委关于印发《招标代理服务收费管理暂行办法》的通知（计价格〔2002〕1980号）、《国家发展和改革委员会办公厅关于招标代理服务收费有关问题的通知》（发改办价格〔2003〕857号）及（发改办价格〔2011〕534号）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陕西省水利电力工程咨询有限责任公司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陕西省水利电力工程咨询有限责任公司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陕西省水利电力工程咨询有限责任公司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1、采购人自动享有项目实施过程中产生的全部知识成果及知识产权，供应商需配合完成成果移交，确保采购人可独立使用、委托第三方开发或迭代升级。 2、供应商需保证使用的自有或第三方知识成果不侵犯任何第三方专利权、商标权、著作权等知识产权。若因成果侵权引发法律纠纷（如被起诉、索赔），所有责任（含赔偿、诉讼费用等）由供应商自行承担，与采购人无关。</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20%，分包履行的内容：水利工程“四个一批”项目库及质量检测管理系统，对水利工程项目进行全周期管理，实施的动态分类推进机制，按照“谋划一批、储备一批、开工一批、投产一批”模块化要求，通过梯次接续、精准服务提升项目建设质效，建立水利工程“四个一批”项目库；开展重点水利工程质量检测管理，实施“标准统一、数据真实、流程可控、监管高效、溯源便捷”的管理机制，实现检测报告从生成、流转、验收到归档的全生命周期数字化管理，开发水利工程建设项目质量管理系统。 （1）水利工程“四个一批”项目库； （2）水利工程质量检测管理系统； （3）《陕西省水利工程“四个一批”项目库及质量检测管理系统开发运行报告》；资质要求详见第4章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满足采购需求中的技术参数与性能指标要求。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联系电话：029-87396339</w:t>
      </w:r>
    </w:p>
    <w:p>
      <w:pPr>
        <w:pStyle w:val="null3"/>
      </w:pPr>
      <w:r>
        <w:rPr>
          <w:rFonts w:ascii="仿宋_GB2312" w:hAnsi="仿宋_GB2312" w:cs="仿宋_GB2312" w:eastAsia="仿宋_GB2312"/>
        </w:rPr>
        <w:t>地址：西安市碑林区兴庆路36号鸿祥大厦A座6层</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发“全省水利工程‘四个一批’项目库及质量检测管理系统”，涵盖涵盖“四个一批”项目管理、检测机构管理、报告在线编审、二维码防伪溯源等核心模块。针对项目法人、勘察设计、监理、施工、检验检测等参建主体，聚集质量安全管理、施工过程管控、建设管理行为、安全技术管理、隐患排查治理、应急能力等维度进行质量安全动态监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陕西省2026年重点水利工程质量安全动态监测项目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标的名称：陕西省2026年重点水利工程质量安全动态监测项目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满足国家相关技术规范及有关政策的要求。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b/>
              </w:rPr>
              <w:t xml:space="preserve"> </w:t>
            </w:r>
            <w:r>
              <w:rPr>
                <w:rFonts w:ascii="仿宋_GB2312" w:hAnsi="仿宋_GB2312" w:cs="仿宋_GB2312" w:eastAsia="仿宋_GB2312"/>
                <w:sz w:val="21"/>
                <w:b/>
              </w:rPr>
              <w:t xml:space="preserve"> 一、项目采购内容</w:t>
            </w:r>
          </w:p>
          <w:p>
            <w:pPr>
              <w:pStyle w:val="null3"/>
              <w:ind w:firstLine="480"/>
              <w:jc w:val="both"/>
            </w:pPr>
            <w:r>
              <w:rPr>
                <w:rFonts w:ascii="仿宋_GB2312" w:hAnsi="仿宋_GB2312" w:cs="仿宋_GB2312" w:eastAsia="仿宋_GB2312"/>
                <w:sz w:val="21"/>
              </w:rPr>
              <w:t>针对陕西省在建重点水利工程项目法人、勘察设计、监理、施工、检验检测等参建主体，聚集质量安全管理、施工过程管控、建设管理行为、安全技术管理、隐患排查治理、应急能力等维度进行质量安全动态监测，开发“全省水利工程‘四个一批’项目库及质量检测管理系统”，涵盖“四个一批”项目管理、检测机构管理、报告在线编审、二维码防伪溯源等核心模块。</w:t>
            </w:r>
          </w:p>
          <w:p>
            <w:pPr>
              <w:pStyle w:val="null3"/>
              <w:ind w:firstLine="480"/>
              <w:jc w:val="both"/>
            </w:pPr>
            <w:r>
              <w:rPr>
                <w:rFonts w:ascii="仿宋_GB2312" w:hAnsi="仿宋_GB2312" w:cs="仿宋_GB2312" w:eastAsia="仿宋_GB2312"/>
                <w:sz w:val="21"/>
              </w:rPr>
              <w:t>二、项目</w:t>
            </w:r>
            <w:r>
              <w:rPr>
                <w:rFonts w:ascii="仿宋_GB2312" w:hAnsi="仿宋_GB2312" w:cs="仿宋_GB2312" w:eastAsia="仿宋_GB2312"/>
                <w:sz w:val="21"/>
                <w:b/>
              </w:rPr>
              <w:t>编制依据</w:t>
            </w:r>
          </w:p>
          <w:p>
            <w:pPr>
              <w:pStyle w:val="null3"/>
              <w:ind w:firstLine="660"/>
              <w:jc w:val="left"/>
            </w:pPr>
            <w:r>
              <w:rPr>
                <w:rFonts w:ascii="仿宋_GB2312" w:hAnsi="仿宋_GB2312" w:cs="仿宋_GB2312" w:eastAsia="仿宋_GB2312"/>
                <w:sz w:val="21"/>
              </w:rPr>
              <w:t>1.《中华人民共和国安全生产法》（中华人民共和国主席令第八十八号）；</w:t>
            </w:r>
          </w:p>
          <w:p>
            <w:pPr>
              <w:pStyle w:val="null3"/>
              <w:ind w:firstLine="654"/>
              <w:jc w:val="left"/>
            </w:pPr>
            <w:r>
              <w:rPr>
                <w:rFonts w:ascii="仿宋_GB2312" w:hAnsi="仿宋_GB2312" w:cs="仿宋_GB2312" w:eastAsia="仿宋_GB2312"/>
                <w:sz w:val="21"/>
              </w:rPr>
              <w:t>2.《建设工程安全生产管理条例》（国务院令第393 号）；</w:t>
            </w:r>
          </w:p>
          <w:p>
            <w:pPr>
              <w:pStyle w:val="null3"/>
              <w:ind w:firstLine="666"/>
              <w:jc w:val="left"/>
            </w:pPr>
            <w:r>
              <w:rPr>
                <w:rFonts w:ascii="仿宋_GB2312" w:hAnsi="仿宋_GB2312" w:cs="仿宋_GB2312" w:eastAsia="仿宋_GB2312"/>
                <w:sz w:val="21"/>
              </w:rPr>
              <w:t>3.《建设工程质量管理条例》（国务院令第279 号，最新修订）；</w:t>
            </w:r>
          </w:p>
          <w:p>
            <w:pPr>
              <w:pStyle w:val="null3"/>
              <w:ind w:firstLine="652"/>
              <w:jc w:val="left"/>
            </w:pPr>
            <w:r>
              <w:rPr>
                <w:rFonts w:ascii="仿宋_GB2312" w:hAnsi="仿宋_GB2312" w:cs="仿宋_GB2312" w:eastAsia="仿宋_GB2312"/>
                <w:sz w:val="21"/>
              </w:rPr>
              <w:t>4.《水利工程质量管理规定》（水利部令第52 号）；</w:t>
            </w:r>
          </w:p>
          <w:p>
            <w:pPr>
              <w:pStyle w:val="null3"/>
              <w:ind w:firstLine="656"/>
              <w:jc w:val="left"/>
            </w:pPr>
            <w:r>
              <w:rPr>
                <w:rFonts w:ascii="仿宋_GB2312" w:hAnsi="仿宋_GB2312" w:cs="仿宋_GB2312" w:eastAsia="仿宋_GB2312"/>
                <w:sz w:val="21"/>
              </w:rPr>
              <w:t>5.《水利工程质量检测管理规定》（水利部令第36 号）；</w:t>
            </w:r>
          </w:p>
          <w:p>
            <w:pPr>
              <w:pStyle w:val="null3"/>
              <w:ind w:firstLine="656"/>
              <w:jc w:val="left"/>
            </w:pPr>
            <w:r>
              <w:rPr>
                <w:rFonts w:ascii="仿宋_GB2312" w:hAnsi="仿宋_GB2312" w:cs="仿宋_GB2312" w:eastAsia="仿宋_GB2312"/>
                <w:sz w:val="21"/>
              </w:rPr>
              <w:t>6 .《水利工程建设安全生产管理规定》（水利部令第26号）；</w:t>
            </w:r>
          </w:p>
          <w:p>
            <w:pPr>
              <w:pStyle w:val="null3"/>
              <w:ind w:firstLine="656"/>
              <w:jc w:val="left"/>
            </w:pPr>
            <w:r>
              <w:rPr>
                <w:rFonts w:ascii="仿宋_GB2312" w:hAnsi="仿宋_GB2312" w:cs="仿宋_GB2312" w:eastAsia="仿宋_GB2312"/>
                <w:sz w:val="21"/>
              </w:rPr>
              <w:t>7 .《水利系统安全生产治本攻坚三年行动方案2024-2026 年）》（安委办〔2024〕1 号）；</w:t>
            </w:r>
          </w:p>
          <w:p>
            <w:pPr>
              <w:pStyle w:val="null3"/>
              <w:ind w:firstLine="656"/>
              <w:jc w:val="left"/>
            </w:pPr>
            <w:r>
              <w:rPr>
                <w:rFonts w:ascii="仿宋_GB2312" w:hAnsi="仿宋_GB2312" w:cs="仿宋_GB2312" w:eastAsia="仿宋_GB2312"/>
                <w:sz w:val="21"/>
              </w:rPr>
              <w:t>8 .《陕西省人民政府办公厅印发关于进一步强化安全生产责任落实防范遏制重特大事故的若干措施的通知》（陕字办〔2022〕30 号）；</w:t>
            </w:r>
          </w:p>
          <w:p>
            <w:pPr>
              <w:pStyle w:val="null3"/>
              <w:ind w:firstLine="656"/>
              <w:jc w:val="left"/>
            </w:pPr>
            <w:r>
              <w:rPr>
                <w:rFonts w:ascii="仿宋_GB2312" w:hAnsi="仿宋_GB2312" w:cs="仿宋_GB2312" w:eastAsia="仿宋_GB2312"/>
                <w:sz w:val="21"/>
              </w:rPr>
              <w:t>9 .《水利安全生产监督管理办法（试行）》（水监督〔2021〕412 号）；</w:t>
            </w:r>
          </w:p>
          <w:p>
            <w:pPr>
              <w:pStyle w:val="null3"/>
              <w:ind w:firstLine="660"/>
              <w:jc w:val="left"/>
            </w:pPr>
            <w:r>
              <w:rPr>
                <w:rFonts w:ascii="仿宋_GB2312" w:hAnsi="仿宋_GB2312" w:cs="仿宋_GB2312" w:eastAsia="仿宋_GB2312"/>
                <w:sz w:val="21"/>
              </w:rPr>
              <w:t>10.《构建水利安全生产风险管控“六项机制”的实施意见》（水监督〔2022〕309 号）；</w:t>
            </w:r>
          </w:p>
          <w:p>
            <w:pPr>
              <w:pStyle w:val="null3"/>
              <w:ind w:firstLine="660"/>
              <w:jc w:val="left"/>
            </w:pPr>
            <w:r>
              <w:rPr>
                <w:rFonts w:ascii="仿宋_GB2312" w:hAnsi="仿宋_GB2312" w:cs="仿宋_GB2312" w:eastAsia="仿宋_GB2312"/>
                <w:sz w:val="21"/>
              </w:rPr>
              <w:t>11.《水利部关于开展水利安全风险分级管控的指导意见》（水监督〔2018〕323 号）；</w:t>
            </w:r>
          </w:p>
          <w:p>
            <w:pPr>
              <w:pStyle w:val="null3"/>
              <w:ind w:firstLine="660"/>
              <w:jc w:val="left"/>
            </w:pPr>
            <w:r>
              <w:rPr>
                <w:rFonts w:ascii="仿宋_GB2312" w:hAnsi="仿宋_GB2312" w:cs="仿宋_GB2312" w:eastAsia="仿宋_GB2312"/>
                <w:sz w:val="21"/>
              </w:rPr>
              <w:t>12 .《水利部关于推进水利工程建设数字孪生的指导意见》（水建设〔2024〕93 号）；</w:t>
            </w:r>
          </w:p>
          <w:p>
            <w:pPr>
              <w:pStyle w:val="null3"/>
              <w:ind w:firstLine="660"/>
              <w:jc w:val="left"/>
            </w:pPr>
            <w:r>
              <w:rPr>
                <w:rFonts w:ascii="仿宋_GB2312" w:hAnsi="仿宋_GB2312" w:cs="仿宋_GB2312" w:eastAsia="仿宋_GB2312"/>
                <w:sz w:val="21"/>
              </w:rPr>
              <w:t>13.《陕西省省级政务信息化项目建设管理办法》陕政办发〔2022〕19 号；</w:t>
            </w:r>
          </w:p>
          <w:p>
            <w:pPr>
              <w:pStyle w:val="null3"/>
              <w:ind w:firstLine="660"/>
              <w:jc w:val="left"/>
            </w:pPr>
            <w:r>
              <w:rPr>
                <w:rFonts w:ascii="仿宋_GB2312" w:hAnsi="仿宋_GB2312" w:cs="仿宋_GB2312" w:eastAsia="仿宋_GB2312"/>
                <w:sz w:val="21"/>
              </w:rPr>
              <w:t>14.《水利水电工程施工危险源辨识与风险评价导则》（SL/T843-2025）；</w:t>
            </w:r>
          </w:p>
          <w:p>
            <w:pPr>
              <w:pStyle w:val="null3"/>
              <w:ind w:firstLine="660"/>
              <w:jc w:val="left"/>
            </w:pPr>
            <w:r>
              <w:rPr>
                <w:rFonts w:ascii="仿宋_GB2312" w:hAnsi="仿宋_GB2312" w:cs="仿宋_GB2312" w:eastAsia="仿宋_GB2312"/>
                <w:sz w:val="21"/>
              </w:rPr>
              <w:t>15.《水利水电工程生产安全重大事故隐患判定导则》（SL/T842-2025）；</w:t>
            </w:r>
          </w:p>
          <w:p>
            <w:pPr>
              <w:pStyle w:val="null3"/>
              <w:ind w:firstLine="660"/>
              <w:jc w:val="left"/>
            </w:pPr>
            <w:r>
              <w:rPr>
                <w:rFonts w:ascii="仿宋_GB2312" w:hAnsi="仿宋_GB2312" w:cs="仿宋_GB2312" w:eastAsia="仿宋_GB2312"/>
                <w:sz w:val="21"/>
              </w:rPr>
              <w:t>16.《陕西省安全生产监督管理局关于推进安全监管部门购买安全生产技术服务工作的通知》（陕安监〔2017〕16号）；</w:t>
            </w:r>
          </w:p>
          <w:p>
            <w:pPr>
              <w:pStyle w:val="null3"/>
              <w:ind w:firstLine="660"/>
              <w:jc w:val="left"/>
            </w:pPr>
            <w:r>
              <w:rPr>
                <w:rFonts w:ascii="仿宋_GB2312" w:hAnsi="仿宋_GB2312" w:cs="仿宋_GB2312" w:eastAsia="仿宋_GB2312"/>
                <w:sz w:val="21"/>
              </w:rPr>
              <w:t>17 .其他国家及行业现行有效的质量检测、安全生产管理及政务信息化项目相关标准、规范、文件。</w:t>
            </w:r>
          </w:p>
          <w:p>
            <w:pPr>
              <w:pStyle w:val="null3"/>
              <w:ind w:firstLine="660"/>
              <w:jc w:val="left"/>
            </w:pPr>
            <w:r>
              <w:rPr>
                <w:rFonts w:ascii="仿宋_GB2312" w:hAnsi="仿宋_GB2312" w:cs="仿宋_GB2312" w:eastAsia="仿宋_GB2312"/>
                <w:sz w:val="21"/>
                <w:b/>
              </w:rPr>
              <w:t>三、</w:t>
            </w:r>
            <w:r>
              <w:rPr>
                <w:rFonts w:ascii="仿宋_GB2312" w:hAnsi="仿宋_GB2312" w:cs="仿宋_GB2312" w:eastAsia="仿宋_GB2312"/>
                <w:sz w:val="21"/>
                <w:b/>
              </w:rPr>
              <w:t>项目主要任务</w:t>
            </w:r>
          </w:p>
          <w:p>
            <w:pPr>
              <w:pStyle w:val="null3"/>
              <w:ind w:firstLine="480"/>
              <w:jc w:val="left"/>
            </w:pPr>
            <w:r>
              <w:rPr>
                <w:rFonts w:ascii="仿宋_GB2312" w:hAnsi="仿宋_GB2312" w:cs="仿宋_GB2312" w:eastAsia="仿宋_GB2312"/>
                <w:sz w:val="21"/>
              </w:rPr>
              <w:t>1、重点水利工程项目质量安全动态监测评估：针对全省在建水利工程项目，由“四个一批”项目库抽取30 个重点水利工程项目（含省属、厅属、地市重点项目）开展质量安全动态监测评估。</w:t>
            </w:r>
          </w:p>
          <w:p>
            <w:pPr>
              <w:pStyle w:val="null3"/>
              <w:ind w:firstLine="480"/>
              <w:jc w:val="left"/>
            </w:pPr>
            <w:r>
              <w:rPr>
                <w:rFonts w:ascii="仿宋_GB2312" w:hAnsi="仿宋_GB2312" w:cs="仿宋_GB2312" w:eastAsia="仿宋_GB2312"/>
                <w:sz w:val="21"/>
              </w:rPr>
              <w:t>（1）聚焦各参建单位质量管理、施工质量检验检测、施工过程质量管理、质量评定与验收、工程实体质量等，形成《陕西省2026年XXX 工程建设质量监测报告》；</w:t>
            </w:r>
          </w:p>
          <w:p>
            <w:pPr>
              <w:pStyle w:val="null3"/>
              <w:ind w:firstLine="480"/>
              <w:jc w:val="left"/>
            </w:pPr>
            <w:r>
              <w:rPr>
                <w:rFonts w:ascii="仿宋_GB2312" w:hAnsi="仿宋_GB2312" w:cs="仿宋_GB2312" w:eastAsia="仿宋_GB2312"/>
                <w:sz w:val="21"/>
              </w:rPr>
              <w:t>（2）聚焦各参建单位安全管理体系、风险防控、现场作业安全、应急管理等，形成《陕西省2026 年XXX 工程建设安全生产评估报告》；</w:t>
            </w:r>
          </w:p>
          <w:p>
            <w:pPr>
              <w:pStyle w:val="null3"/>
              <w:ind w:firstLine="480"/>
              <w:jc w:val="left"/>
            </w:pPr>
            <w:r>
              <w:rPr>
                <w:rFonts w:ascii="仿宋_GB2312" w:hAnsi="仿宋_GB2312" w:cs="仿宋_GB2312" w:eastAsia="仿宋_GB2312"/>
                <w:sz w:val="21"/>
              </w:rPr>
              <w:t>（3）《陕西省2026 年水利建设项目质量安全常见问题及防范措施清单》；</w:t>
            </w:r>
          </w:p>
          <w:p>
            <w:pPr>
              <w:pStyle w:val="null3"/>
              <w:ind w:firstLine="480"/>
              <w:jc w:val="left"/>
            </w:pPr>
            <w:r>
              <w:rPr>
                <w:rFonts w:ascii="仿宋_GB2312" w:hAnsi="仿宋_GB2312" w:cs="仿宋_GB2312" w:eastAsia="仿宋_GB2312"/>
                <w:sz w:val="21"/>
              </w:rPr>
              <w:t>（4）《陕西省2026 年度重点水利工程建设项目质量动态监测与安全动态评估报告》。</w:t>
            </w:r>
          </w:p>
          <w:p>
            <w:pPr>
              <w:pStyle w:val="null3"/>
              <w:ind w:firstLine="480"/>
              <w:jc w:val="left"/>
            </w:pPr>
            <w:r>
              <w:rPr>
                <w:rFonts w:ascii="仿宋_GB2312" w:hAnsi="仿宋_GB2312" w:cs="仿宋_GB2312" w:eastAsia="仿宋_GB2312"/>
                <w:sz w:val="21"/>
              </w:rPr>
              <w:t>2、水利工程“四个一批”项目库及质量检测管理系统：对水利工程项目进行全周期管理，实施的动态分类推进机制，按照“谋划一批、储备一批、开工一批、投产一批”模块化要求，通过梯次接续、精准服务提升项目建设质效，建立水利工程“四个一批”项目库；开展重点水利工程质量检测管理，实施“标准统一、数据真实、流程可控、监管高效、溯源便捷”的管理机制，实现检测报告从生成、流转、验收到归档的全生命周期数字化管理，开发水利工程建设项目质量管理系统。</w:t>
            </w:r>
          </w:p>
          <w:p>
            <w:pPr>
              <w:pStyle w:val="null3"/>
              <w:ind w:firstLine="480"/>
              <w:jc w:val="left"/>
            </w:pPr>
            <w:r>
              <w:rPr>
                <w:rFonts w:ascii="仿宋_GB2312" w:hAnsi="仿宋_GB2312" w:cs="仿宋_GB2312" w:eastAsia="仿宋_GB2312"/>
                <w:sz w:val="21"/>
              </w:rPr>
              <w:t>（1）水利工程“四个一批”项目库；</w:t>
            </w:r>
          </w:p>
          <w:p>
            <w:pPr>
              <w:pStyle w:val="null3"/>
              <w:ind w:firstLine="480"/>
              <w:jc w:val="left"/>
            </w:pPr>
            <w:r>
              <w:rPr>
                <w:rFonts w:ascii="仿宋_GB2312" w:hAnsi="仿宋_GB2312" w:cs="仿宋_GB2312" w:eastAsia="仿宋_GB2312"/>
                <w:sz w:val="21"/>
              </w:rPr>
              <w:t>（2）水利工程质量检测管理系统；</w:t>
            </w:r>
          </w:p>
          <w:p>
            <w:pPr>
              <w:pStyle w:val="null3"/>
              <w:ind w:firstLine="480"/>
              <w:jc w:val="left"/>
            </w:pPr>
            <w:r>
              <w:rPr>
                <w:rFonts w:ascii="仿宋_GB2312" w:hAnsi="仿宋_GB2312" w:cs="仿宋_GB2312" w:eastAsia="仿宋_GB2312"/>
                <w:sz w:val="21"/>
              </w:rPr>
              <w:t>（3）《陕西省水利工程“四个一批”项目库及质量检测管理系统开发运行报告》。</w:t>
            </w:r>
          </w:p>
          <w:p>
            <w:pPr>
              <w:pStyle w:val="null3"/>
              <w:ind w:firstLine="480"/>
            </w:pPr>
            <w:r>
              <w:rPr>
                <w:rFonts w:ascii="仿宋_GB2312" w:hAnsi="仿宋_GB2312" w:cs="仿宋_GB2312" w:eastAsia="仿宋_GB2312"/>
                <w:sz w:val="21"/>
                <w:b/>
              </w:rPr>
              <w:t>四、成果资料</w:t>
            </w:r>
          </w:p>
          <w:p>
            <w:pPr>
              <w:pStyle w:val="null3"/>
              <w:ind w:firstLine="480"/>
              <w:jc w:val="left"/>
            </w:pPr>
            <w:r>
              <w:rPr>
                <w:rFonts w:ascii="仿宋_GB2312" w:hAnsi="仿宋_GB2312" w:cs="仿宋_GB2312" w:eastAsia="仿宋_GB2312"/>
                <w:sz w:val="21"/>
              </w:rPr>
              <w:t>1、完成</w:t>
            </w:r>
            <w:r>
              <w:rPr>
                <w:rFonts w:ascii="仿宋_GB2312" w:hAnsi="仿宋_GB2312" w:cs="仿宋_GB2312" w:eastAsia="仿宋_GB2312"/>
                <w:sz w:val="21"/>
              </w:rPr>
              <w:t>质量安全监测评估报告编制，包含：</w:t>
            </w:r>
            <w:r>
              <w:rPr>
                <w:rFonts w:ascii="仿宋_GB2312" w:hAnsi="仿宋_GB2312" w:cs="仿宋_GB2312" w:eastAsia="仿宋_GB2312"/>
                <w:sz w:val="21"/>
              </w:rPr>
              <w:t>《陕西省 2026 年重点水利工程建设项目质量动态监测与安全动态评估报告》、《陕西省 2026 年水利建设项目质量安全常见问题及防范措施清单》、《陕西省2026 年XXX 工程建设质量监测报告》和《陕西省2026 年XXX 工程建设安全生产评估报告》</w:t>
            </w:r>
            <w:r>
              <w:rPr>
                <w:rFonts w:ascii="仿宋_GB2312" w:hAnsi="仿宋_GB2312" w:cs="仿宋_GB2312" w:eastAsia="仿宋_GB2312"/>
                <w:sz w:val="21"/>
              </w:rPr>
              <w:t>。</w:t>
            </w:r>
          </w:p>
          <w:p>
            <w:pPr>
              <w:pStyle w:val="null3"/>
              <w:ind w:firstLine="480"/>
              <w:jc w:val="left"/>
            </w:pPr>
            <w:r>
              <w:rPr>
                <w:rFonts w:ascii="仿宋_GB2312" w:hAnsi="仿宋_GB2312" w:cs="仿宋_GB2312" w:eastAsia="仿宋_GB2312"/>
                <w:sz w:val="21"/>
              </w:rPr>
              <w:t>2、完成“四个一批”项目库及质量检测管理系统，包含：</w:t>
            </w:r>
            <w:r>
              <w:rPr>
                <w:rFonts w:ascii="仿宋_GB2312" w:hAnsi="仿宋_GB2312" w:cs="仿宋_GB2312" w:eastAsia="仿宋_GB2312"/>
                <w:sz w:val="21"/>
              </w:rPr>
              <w:t>《陕西省水利工程“四个一批”项目库及质量检测管理系统开发与运行报告》、水利工程“四个一批”项目库、水利工程质量检测管理系统</w:t>
            </w:r>
            <w:r>
              <w:rPr>
                <w:rFonts w:ascii="仿宋_GB2312" w:hAnsi="仿宋_GB2312" w:cs="仿宋_GB2312" w:eastAsia="仿宋_GB2312"/>
                <w:sz w:val="21"/>
              </w:rPr>
              <w:t>。</w:t>
            </w:r>
          </w:p>
          <w:p>
            <w:pPr>
              <w:pStyle w:val="null3"/>
            </w:pPr>
            <w:r>
              <w:rPr>
                <w:rFonts w:ascii="仿宋_GB2312" w:hAnsi="仿宋_GB2312" w:cs="仿宋_GB2312" w:eastAsia="仿宋_GB2312"/>
                <w:sz w:val="21"/>
                <w:b/>
              </w:rPr>
              <w:t xml:space="preserve">  五、验收要求</w:t>
            </w:r>
          </w:p>
          <w:p>
            <w:pPr>
              <w:pStyle w:val="null3"/>
            </w:pPr>
            <w:r>
              <w:rPr>
                <w:rFonts w:ascii="仿宋_GB2312" w:hAnsi="仿宋_GB2312" w:cs="仿宋_GB2312" w:eastAsia="仿宋_GB2312"/>
                <w:sz w:val="21"/>
                <w:b/>
              </w:rPr>
              <w:t xml:space="preserve">  </w:t>
            </w:r>
            <w:r>
              <w:rPr>
                <w:rFonts w:ascii="仿宋_GB2312" w:hAnsi="仿宋_GB2312" w:cs="仿宋_GB2312" w:eastAsia="仿宋_GB2312"/>
                <w:sz w:val="21"/>
              </w:rPr>
              <w:t>满足行业相关规范及采购人要求，并通过采购人组织的验收。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 。</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满足国家、行业相关规定、规范和采购人要求，并通过采购人组织的验收。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 ，达到付款条件起10个工作日内，支付合同总金额的40.0%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进度款，提交初步成果通过初验，达到付款条件起10个工作日内，支付合同总金额的50.0%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其他，全部工作完成并通过验收后，达到付款条件起10个工作日内，支付合同总金额的10.0%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1、按《中华人民共和国民法典》中的相关条款执行。2、未按合同要求提供服务或服务质量不能满足技术要求，采购人有权终止合同，并对供方违约行为进行追究，同时按《中华人民共和国政府采购法》的有 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陕西省2026年重点水利工程质量安全动态监测项目服务期限以合同为准。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一年度经审计的财务会计报告（含附表附注），或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供应商为合法注册的法人、其他组织，具有独立承担民事责任的能力，提供营业执照或事业单位法人证书复印件，供应商为自然人的提供身份证复印件。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提供递交响应文件截止之日前一年内任意一个月的依法缴纳税收的相关凭据（时间以税款所属日期为准）复印件。依法免税或无须缴纳税收的供应商，应提供相应证明文件复印件。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提供递交响应文件截止之日前一年内任意一个月的社会保障资金缴存单据或社保机构开具的社会保险参保缴费情况证明复印件。依法不需要缴纳社会保障资金的的供应商应提供相应证明文件复印件。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声明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符合“第七章响应文件格式”的要求</w:t>
            </w:r>
          </w:p>
        </w:tc>
        <w:tc>
          <w:tcPr>
            <w:tcW w:type="dxa" w:w="1661"/>
          </w:tcPr>
          <w:p>
            <w:pPr>
              <w:pStyle w:val="null3"/>
            </w:pPr>
            <w:r>
              <w:rPr>
                <w:rFonts w:ascii="仿宋_GB2312" w:hAnsi="仿宋_GB2312" w:cs="仿宋_GB2312" w:eastAsia="仿宋_GB2312"/>
              </w:rPr>
              <w:t>供应商认为有必要说明的事宜.pdf 人员配备.docx 中小企业声明函 授权委托书.docx 报价表 商务应答表.docx 响应文件封面 供应商应提交的相关资格证明材料.docx 承揽的类似项目情况表.docx 残疾人福利性单位声明函 标的清单 服务内容及服务邀请应答表.docx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授权委托书.docx 标的清单 报价表 服务内容及服务邀请应答表.docx 商务应答表.docx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响应报价唯一，且不高于最高限价。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对本项目的理解、认识与重难点分析及应对措施</w:t>
            </w:r>
          </w:p>
        </w:tc>
        <w:tc>
          <w:tcPr>
            <w:tcW w:type="dxa" w:w="2492"/>
          </w:tcPr>
          <w:p>
            <w:pPr>
              <w:pStyle w:val="null3"/>
            </w:pPr>
            <w:r>
              <w:rPr>
                <w:rFonts w:ascii="仿宋_GB2312" w:hAnsi="仿宋_GB2312" w:cs="仿宋_GB2312" w:eastAsia="仿宋_GB2312"/>
              </w:rPr>
              <w:t>根据供应商提供的针对本项目工作的理解、认识与重难点分析及应对措施，理解全面，切合本项目实际情况，内容科学合理。内容包含：①对项目内容、任务、目标的理解；②对项目主要技术依据文件、技术指标的要求、成果规格要求的分析；③对项目重难点分析全面、合理、准确，应对措施得当且具体有效。每项完全满足评审标准得2分，有缺陷或者不满足扣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系统开发工作方案</w:t>
            </w:r>
          </w:p>
        </w:tc>
        <w:tc>
          <w:tcPr>
            <w:tcW w:type="dxa" w:w="2492"/>
          </w:tcPr>
          <w:p>
            <w:pPr>
              <w:pStyle w:val="null3"/>
            </w:pPr>
            <w:r>
              <w:rPr>
                <w:rFonts w:ascii="仿宋_GB2312" w:hAnsi="仿宋_GB2312" w:cs="仿宋_GB2312" w:eastAsia="仿宋_GB2312"/>
              </w:rPr>
              <w:t>根据供应商针对系统开发的工作方案，切合本项目实际，提出步骤清晰、合理的方案。内容包含：①开发全省水利工程“四个一批”项目库及质量检测管理系统方案；②软件项目实施方案及售后服务方案。每项完全满足评审标准得2分，有缺陷或者不满足扣1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质量安全动态监测工作方案</w:t>
            </w:r>
          </w:p>
        </w:tc>
        <w:tc>
          <w:tcPr>
            <w:tcW w:type="dxa" w:w="2492"/>
          </w:tcPr>
          <w:p>
            <w:pPr>
              <w:pStyle w:val="null3"/>
            </w:pPr>
            <w:r>
              <w:rPr>
                <w:rFonts w:ascii="仿宋_GB2312" w:hAnsi="仿宋_GB2312" w:cs="仿宋_GB2312" w:eastAsia="仿宋_GB2312"/>
              </w:rPr>
              <w:t>根据供应商对工作方案的完整性、可实施性及针对性，对评审内容中的各项要求有详细描述，方案紧扣本项目实际情况，内容科学合理。内容包含：①方案针对项目建设单位、勘察设计、监理、施工、检验检测等参建主体开展动态监测；②聚集质量安全管理、施工过程管控、建设管理行为、安全技术管理、隐患排查治理、应急能力等维度进行质量安全动态监测。每项完全满足评审标准得5分，有缺陷或者不满足扣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报告编制结构框架及内容</w:t>
            </w:r>
          </w:p>
        </w:tc>
        <w:tc>
          <w:tcPr>
            <w:tcW w:type="dxa" w:w="2492"/>
          </w:tcPr>
          <w:p>
            <w:pPr>
              <w:pStyle w:val="null3"/>
            </w:pPr>
            <w:r>
              <w:rPr>
                <w:rFonts w:ascii="仿宋_GB2312" w:hAnsi="仿宋_GB2312" w:cs="仿宋_GB2312" w:eastAsia="仿宋_GB2312"/>
              </w:rPr>
              <w:t>供应商针对本项目的报告编制结构框架，提出合理方案，报告内容符合任务要求，内容包含：①报告编制结构框架完整、有针对性、便于实施；②报告编制内容覆盖水利工程建设质量安全管理等内容。每项完全满足评审标准得2分，有缺陷或者不满足扣1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质量控制和安全保障措施</w:t>
            </w:r>
          </w:p>
        </w:tc>
        <w:tc>
          <w:tcPr>
            <w:tcW w:type="dxa" w:w="2492"/>
          </w:tcPr>
          <w:p>
            <w:pPr>
              <w:pStyle w:val="null3"/>
            </w:pPr>
            <w:r>
              <w:rPr>
                <w:rFonts w:ascii="仿宋_GB2312" w:hAnsi="仿宋_GB2312" w:cs="仿宋_GB2312" w:eastAsia="仿宋_GB2312"/>
              </w:rPr>
              <w:t>供应商针对本项目质量控制和安全保障方案及措施，具有针对性和可实施性，切合本项目实际，内容包含：①质量控制环节、质量检查元素、质量控制技术及保障措施；②项目可能涉及的安全风险要素、安全风险控制评估和安全保障措施。每项完全满足评审标准得3分，有缺陷或者不满足扣1.5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进度保障和保密方案措施</w:t>
            </w:r>
          </w:p>
        </w:tc>
        <w:tc>
          <w:tcPr>
            <w:tcW w:type="dxa" w:w="2492"/>
          </w:tcPr>
          <w:p>
            <w:pPr>
              <w:pStyle w:val="null3"/>
            </w:pPr>
            <w:r>
              <w:rPr>
                <w:rFonts w:ascii="仿宋_GB2312" w:hAnsi="仿宋_GB2312" w:cs="仿宋_GB2312" w:eastAsia="仿宋_GB2312"/>
              </w:rPr>
              <w:t>供应商针对本项目进度和计划保障，以及对本项目保密保障方案完整性、可实施性和针对性，内容包含：①项目进度计划有条理、时间节点明确、进度保障措施合理；②项目可能涉及的失泄密风险评估、保密管理制度和保密保障措施。每项完全满足评审标准得3分，有缺陷或者不满足扣1.5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项目组织机构健全、人员配备合理、职责明确。内容包含：①项目组织机构人员配备健全，配备有管理人员、专业技术人员等，能满足本项目需求；②组织机构岗位职责分工明确。每项完全满足评审标准得2分，有缺陷或者不满足扣1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水利类相关专业高级（含高级）及以上职称得4分；具有水利工程注册监理工程师得3分；具有建筑施工安全专业注册安全工程师中级及以上得3分，其余不得分（同时满足条件可累计得分）。【注】磋商文件中须提供人员身份证、职称证、注册证、在职证明（三个月中任意一个月社保缴纳证明）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团队人员每具有1名水利类相关专业高级（含高级）及以上职称得1分，其余不得分，本项最多得2分；每具有1名水利类相关专业高级（含高级）及以上职称且具有水利工程注册监理工程师得3分，其余不得分，本项最多得6分；每具有1名水利类相关专业高级（含高级）及以上职称且具有建筑施工安全专业注册安全工程师中级及以上得3分，其余不得分，本项最多得6分。【注】项目团队人员不包括项目负责人，磋商文件中须提供项目团队人员身份证、职称证、注册证、在职证明（三个月中任意一个月社保缴纳证明）复印件，并加盖公章。</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自2023年6月1日至投标截止日前，承揽过一项水利项目安全评估服务相关业绩得4分，最高得16分。【注】以合同签订日期为准，提供合同协议书或中标通知书复印件。</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承揽的类似项目情况表.docx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经资格审查、符合性审查合格的响应文件，其磋商报价为有效磋商报价，对符合政策性扣减的供应商的有效磋商价格进行政策性扣减，并依据扣减后的价格（评审价格）进行价格评审。 满足磋商文件要求且磋商报价最低的为评标基准价，其价格分为满分。价格分按照下列公式计算。 报价得分=（评标基准价/有效报价）×价格权重×100符合磋商文件规定的小微企业或监狱企业或残疾人福利性单位优惠条件的供应商，价格给予10%的扣除，用扣除后的价格参与评审。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详见附件：承揽的类似项目情况表.docx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详见附件：供应商认为有必要说明的事宜.pdf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详见附件：2026年重点水利工程质量安全动态监测项目--合同协议书.docx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