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03D05">
      <w:pPr>
        <w:kinsoku/>
        <w:wordWrap/>
        <w:topLinePunct w:val="0"/>
        <w:bidi w:val="0"/>
        <w:jc w:val="left"/>
        <w:rPr>
          <w:rFonts w:hint="eastAsia" w:ascii="宋体" w:hAnsi="宋体" w:eastAsia="宋体" w:cs="宋体"/>
          <w:b/>
          <w:spacing w:val="-20"/>
          <w:sz w:val="44"/>
          <w:szCs w:val="44"/>
          <w:highlight w:val="none"/>
          <w:lang w:val="en-US" w:eastAsia="zh-CN"/>
        </w:rPr>
      </w:pPr>
      <w:r>
        <w:rPr>
          <w:rFonts w:hint="eastAsia" w:ascii="宋体" w:hAnsi="宋体" w:eastAsia="宋体" w:cs="宋体"/>
          <w:b/>
          <w:spacing w:val="-20"/>
          <w:sz w:val="32"/>
          <w:szCs w:val="32"/>
          <w:highlight w:val="none"/>
        </w:rPr>
        <w:t>项目编号：</w:t>
      </w:r>
      <w:bookmarkStart w:id="0" w:name="_Hlk27059550"/>
      <w:bookmarkStart w:id="1" w:name="_Hlk50710976"/>
      <w:r>
        <w:rPr>
          <w:rFonts w:hint="eastAsia" w:ascii="宋体" w:hAnsi="宋体" w:eastAsia="宋体" w:cs="宋体"/>
          <w:b/>
          <w:spacing w:val="-20"/>
          <w:sz w:val="32"/>
          <w:szCs w:val="32"/>
          <w:highlight w:val="none"/>
          <w:lang w:eastAsia="zh-CN"/>
        </w:rPr>
        <w:t>HC-FZB-2026-035</w:t>
      </w:r>
    </w:p>
    <w:bookmarkEnd w:id="0"/>
    <w:p w14:paraId="42C71EF3">
      <w:pPr>
        <w:pStyle w:val="7"/>
        <w:kinsoku/>
        <w:wordWrap/>
        <w:topLinePunct w:val="0"/>
        <w:bidi w:val="0"/>
        <w:spacing w:line="360" w:lineRule="auto"/>
        <w:ind w:left="363" w:hanging="363"/>
        <w:jc w:val="center"/>
        <w:rPr>
          <w:rFonts w:hint="eastAsia" w:ascii="宋体" w:hAnsi="宋体" w:eastAsia="宋体" w:cs="宋体"/>
          <w:sz w:val="52"/>
          <w:szCs w:val="36"/>
          <w:highlight w:val="none"/>
        </w:rPr>
      </w:pPr>
    </w:p>
    <w:p w14:paraId="357AB2B9">
      <w:pPr>
        <w:pStyle w:val="7"/>
        <w:kinsoku/>
        <w:wordWrap/>
        <w:topLinePunct w:val="0"/>
        <w:bidi w:val="0"/>
        <w:spacing w:line="360" w:lineRule="auto"/>
        <w:ind w:left="363" w:hanging="363"/>
        <w:jc w:val="center"/>
        <w:rPr>
          <w:rFonts w:hint="eastAsia" w:ascii="宋体" w:hAnsi="宋体" w:eastAsia="宋体" w:cs="宋体"/>
          <w:sz w:val="52"/>
          <w:szCs w:val="36"/>
          <w:highlight w:val="none"/>
        </w:rPr>
      </w:pPr>
    </w:p>
    <w:p w14:paraId="6EC366D2">
      <w:pPr>
        <w:kinsoku/>
        <w:wordWrap/>
        <w:topLinePunct w:val="0"/>
        <w:bidi w:val="0"/>
        <w:spacing w:line="360" w:lineRule="auto"/>
        <w:jc w:val="center"/>
        <w:rPr>
          <w:rFonts w:hint="eastAsia" w:ascii="宋体" w:hAnsi="宋体" w:eastAsia="宋体" w:cs="宋体"/>
          <w:sz w:val="22"/>
          <w:szCs w:val="22"/>
          <w:highlight w:val="none"/>
        </w:rPr>
      </w:pPr>
      <w:r>
        <w:rPr>
          <w:rFonts w:hint="eastAsia" w:ascii="宋体" w:hAnsi="宋体" w:eastAsia="宋体" w:cs="宋体"/>
          <w:b/>
          <w:bCs/>
          <w:sz w:val="72"/>
          <w:szCs w:val="48"/>
          <w:highlight w:val="none"/>
          <w:lang w:eastAsia="zh-CN"/>
        </w:rPr>
        <w:t>多媒体设备采购项目</w:t>
      </w:r>
    </w:p>
    <w:p w14:paraId="79BE0E47">
      <w:pPr>
        <w:tabs>
          <w:tab w:val="left" w:pos="5145"/>
        </w:tabs>
        <w:kinsoku/>
        <w:wordWrap/>
        <w:topLinePunct w:val="0"/>
        <w:bidi w:val="0"/>
        <w:spacing w:line="920" w:lineRule="exact"/>
        <w:jc w:val="center"/>
        <w:rPr>
          <w:rFonts w:hint="eastAsia" w:ascii="宋体" w:hAnsi="宋体" w:eastAsia="宋体" w:cs="宋体"/>
          <w:b/>
          <w:bCs/>
          <w:sz w:val="72"/>
          <w:szCs w:val="72"/>
          <w:highlight w:val="none"/>
        </w:rPr>
      </w:pPr>
      <w:bookmarkStart w:id="2" w:name="_Toc12084"/>
      <w:bookmarkStart w:id="3" w:name="_Toc21861"/>
    </w:p>
    <w:p w14:paraId="6A9117F3">
      <w:pPr>
        <w:tabs>
          <w:tab w:val="left" w:pos="5145"/>
        </w:tabs>
        <w:kinsoku/>
        <w:wordWrap/>
        <w:topLinePunct w:val="0"/>
        <w:bidi w:val="0"/>
        <w:spacing w:line="360" w:lineRule="auto"/>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竞争性磋商文件</w:t>
      </w:r>
      <w:bookmarkEnd w:id="2"/>
      <w:bookmarkEnd w:id="3"/>
    </w:p>
    <w:p w14:paraId="6626A4C8">
      <w:pPr>
        <w:keepNext w:val="0"/>
        <w:keepLines w:val="0"/>
        <w:pageBreakBefore w:val="0"/>
        <w:widowControl/>
        <w:tabs>
          <w:tab w:val="left" w:pos="5145"/>
        </w:tabs>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56"/>
          <w:highlight w:val="none"/>
        </w:rPr>
      </w:pPr>
      <w:r>
        <w:rPr>
          <w:rFonts w:hint="eastAsia" w:ascii="宋体" w:hAnsi="宋体" w:eastAsia="宋体" w:cs="宋体"/>
          <w:highlight w:val="none"/>
        </w:rPr>
        <w:drawing>
          <wp:inline distT="0" distB="0" distL="114300" distR="114300">
            <wp:extent cx="1215390" cy="2061845"/>
            <wp:effectExtent l="0" t="0" r="3810" b="14605"/>
            <wp:docPr id="1" name="图片 6" descr="华春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华春标志"/>
                    <pic:cNvPicPr>
                      <a:picLocks noChangeAspect="1"/>
                    </pic:cNvPicPr>
                  </pic:nvPicPr>
                  <pic:blipFill>
                    <a:blip r:embed="rId9"/>
                    <a:stretch>
                      <a:fillRect/>
                    </a:stretch>
                  </pic:blipFill>
                  <pic:spPr>
                    <a:xfrm>
                      <a:off x="0" y="0"/>
                      <a:ext cx="1215390" cy="2061845"/>
                    </a:xfrm>
                    <a:prstGeom prst="rect">
                      <a:avLst/>
                    </a:prstGeom>
                    <a:noFill/>
                    <a:ln>
                      <a:noFill/>
                    </a:ln>
                  </pic:spPr>
                </pic:pic>
              </a:graphicData>
            </a:graphic>
          </wp:inline>
        </w:drawing>
      </w:r>
    </w:p>
    <w:p w14:paraId="20690923">
      <w:pPr>
        <w:tabs>
          <w:tab w:val="left" w:pos="5145"/>
        </w:tabs>
        <w:kinsoku/>
        <w:wordWrap/>
        <w:topLinePunct w:val="0"/>
        <w:bidi w:val="0"/>
        <w:spacing w:line="920" w:lineRule="exact"/>
        <w:jc w:val="center"/>
        <w:rPr>
          <w:rFonts w:hint="eastAsia" w:ascii="宋体" w:hAnsi="宋体" w:eastAsia="宋体" w:cs="宋体"/>
          <w:b/>
          <w:bCs/>
          <w:sz w:val="32"/>
          <w:szCs w:val="32"/>
          <w:highlight w:val="none"/>
        </w:rPr>
      </w:pPr>
    </w:p>
    <w:p w14:paraId="4AC41164">
      <w:pPr>
        <w:keepNext w:val="0"/>
        <w:keepLines w:val="0"/>
        <w:pageBreakBefore w:val="0"/>
        <w:widowControl/>
        <w:tabs>
          <w:tab w:val="left" w:pos="5145"/>
        </w:tabs>
        <w:kinsoku/>
        <w:wordWrap/>
        <w:overflowPunct/>
        <w:topLinePunct w:val="0"/>
        <w:autoSpaceDE w:val="0"/>
        <w:autoSpaceDN w:val="0"/>
        <w:bidi w:val="0"/>
        <w:adjustRightInd w:val="0"/>
        <w:snapToGrid w:val="0"/>
        <w:spacing w:line="480" w:lineRule="auto"/>
        <w:ind w:left="0" w:leftChars="0" w:firstLine="833" w:firstLineChars="65"/>
        <w:jc w:val="left"/>
        <w:textAlignment w:val="baseline"/>
        <w:rPr>
          <w:rFonts w:hint="default" w:ascii="宋体" w:hAnsi="宋体" w:eastAsia="宋体" w:cs="宋体"/>
          <w:b/>
          <w:bCs/>
          <w:sz w:val="32"/>
          <w:szCs w:val="32"/>
          <w:highlight w:val="none"/>
          <w:lang w:val="en-US" w:eastAsia="zh-CN"/>
        </w:rPr>
      </w:pPr>
      <w:r>
        <w:rPr>
          <w:rFonts w:hint="eastAsia" w:ascii="宋体" w:hAnsi="宋体" w:eastAsia="宋体" w:cs="宋体"/>
          <w:b/>
          <w:bCs/>
          <w:spacing w:val="480"/>
          <w:kern w:val="0"/>
          <w:sz w:val="32"/>
          <w:szCs w:val="32"/>
          <w:highlight w:val="none"/>
          <w:fitText w:val="1920" w:id="519917219"/>
          <w:lang w:val="en-US" w:eastAsia="zh-CN"/>
        </w:rPr>
        <w:t>采购</w:t>
      </w:r>
      <w:r>
        <w:rPr>
          <w:rFonts w:hint="eastAsia" w:ascii="宋体" w:hAnsi="宋体" w:eastAsia="宋体" w:cs="宋体"/>
          <w:b/>
          <w:bCs/>
          <w:spacing w:val="0"/>
          <w:kern w:val="0"/>
          <w:sz w:val="32"/>
          <w:szCs w:val="32"/>
          <w:highlight w:val="none"/>
          <w:fitText w:val="1920" w:id="519917219"/>
          <w:lang w:val="en-US" w:eastAsia="zh-CN"/>
        </w:rPr>
        <w:t>人</w:t>
      </w:r>
      <w:r>
        <w:rPr>
          <w:rFonts w:hint="eastAsia" w:ascii="宋体" w:hAnsi="宋体" w:eastAsia="宋体" w:cs="宋体"/>
          <w:b/>
          <w:bCs/>
          <w:sz w:val="32"/>
          <w:szCs w:val="32"/>
          <w:highlight w:val="none"/>
          <w:lang w:val="en-US" w:eastAsia="zh-CN"/>
        </w:rPr>
        <w:t>：</w:t>
      </w:r>
      <w:r>
        <w:rPr>
          <w:rFonts w:hint="eastAsia" w:ascii="宋体" w:hAnsi="宋体" w:eastAsia="宋体" w:cs="宋体"/>
          <w:b/>
          <w:bCs/>
          <w:sz w:val="32"/>
          <w:szCs w:val="32"/>
          <w:highlight w:val="none"/>
          <w:u w:val="single"/>
          <w:lang w:val="en-US" w:eastAsia="zh-CN"/>
        </w:rPr>
        <w:t xml:space="preserve">     西安高新区第四完全中学     </w:t>
      </w:r>
    </w:p>
    <w:p w14:paraId="06F7AFF5">
      <w:pPr>
        <w:keepNext w:val="0"/>
        <w:keepLines w:val="0"/>
        <w:pageBreakBefore w:val="0"/>
        <w:widowControl/>
        <w:tabs>
          <w:tab w:val="left" w:pos="5145"/>
        </w:tabs>
        <w:kinsoku/>
        <w:wordWrap/>
        <w:overflowPunct/>
        <w:topLinePunct w:val="0"/>
        <w:autoSpaceDE w:val="0"/>
        <w:autoSpaceDN w:val="0"/>
        <w:bidi w:val="0"/>
        <w:adjustRightInd w:val="0"/>
        <w:snapToGrid w:val="0"/>
        <w:spacing w:line="480" w:lineRule="auto"/>
        <w:ind w:left="0" w:leftChars="0" w:firstLine="842" w:firstLineChars="262"/>
        <w:jc w:val="both"/>
        <w:textAlignment w:val="baseline"/>
        <w:rPr>
          <w:rFonts w:hint="eastAsia" w:ascii="宋体" w:hAnsi="宋体" w:eastAsia="宋体" w:cs="宋体"/>
          <w:b/>
          <w:bCs/>
          <w:sz w:val="32"/>
          <w:szCs w:val="32"/>
          <w:highlight w:val="none"/>
          <w:u w:val="single"/>
          <w:lang w:eastAsia="zh-CN"/>
        </w:rPr>
      </w:pPr>
      <w:r>
        <w:rPr>
          <w:rFonts w:hint="eastAsia" w:ascii="宋体" w:hAnsi="宋体" w:eastAsia="宋体" w:cs="宋体"/>
          <w:b/>
          <w:bCs/>
          <w:sz w:val="32"/>
          <w:szCs w:val="32"/>
          <w:highlight w:val="none"/>
          <w:lang w:val="en-US" w:eastAsia="zh-CN"/>
        </w:rPr>
        <w:t>采购</w:t>
      </w:r>
      <w:r>
        <w:rPr>
          <w:rFonts w:hint="eastAsia" w:ascii="宋体" w:hAnsi="宋体" w:eastAsia="宋体" w:cs="宋体"/>
          <w:b/>
          <w:bCs/>
          <w:sz w:val="32"/>
          <w:szCs w:val="32"/>
          <w:highlight w:val="none"/>
        </w:rPr>
        <w:t>代理机构：</w:t>
      </w:r>
      <w:r>
        <w:rPr>
          <w:rFonts w:hint="eastAsia" w:ascii="宋体" w:hAnsi="宋体" w:eastAsia="宋体" w:cs="宋体"/>
          <w:b/>
          <w:bCs/>
          <w:sz w:val="32"/>
          <w:szCs w:val="32"/>
          <w:highlight w:val="none"/>
          <w:u w:val="single"/>
          <w:lang w:eastAsia="zh-CN"/>
        </w:rPr>
        <w:t>华春建设工程项目管理有限责任公司</w:t>
      </w:r>
    </w:p>
    <w:p w14:paraId="4F20759D">
      <w:pPr>
        <w:keepNext w:val="0"/>
        <w:keepLines w:val="0"/>
        <w:pageBreakBefore w:val="0"/>
        <w:widowControl/>
        <w:tabs>
          <w:tab w:val="left" w:pos="5145"/>
        </w:tabs>
        <w:kinsoku/>
        <w:wordWrap/>
        <w:overflowPunct/>
        <w:topLinePunct w:val="0"/>
        <w:autoSpaceDE w:val="0"/>
        <w:autoSpaceDN w:val="0"/>
        <w:bidi w:val="0"/>
        <w:adjustRightInd w:val="0"/>
        <w:snapToGrid w:val="0"/>
        <w:spacing w:line="480" w:lineRule="auto"/>
        <w:ind w:left="0" w:leftChars="0" w:firstLine="836" w:firstLineChars="29"/>
        <w:jc w:val="both"/>
        <w:textAlignment w:val="baseline"/>
        <w:rPr>
          <w:rFonts w:hint="default" w:ascii="宋体" w:hAnsi="宋体" w:eastAsia="宋体" w:cs="宋体"/>
          <w:b/>
          <w:bCs/>
          <w:sz w:val="20"/>
          <w:szCs w:val="20"/>
          <w:highlight w:val="none"/>
          <w:u w:val="single"/>
          <w:lang w:val="en-US" w:eastAsia="zh-CN"/>
        </w:rPr>
      </w:pPr>
      <w:r>
        <w:rPr>
          <w:rFonts w:hint="eastAsia" w:ascii="宋体" w:hAnsi="宋体" w:eastAsia="宋体" w:cs="宋体"/>
          <w:b/>
          <w:bCs/>
          <w:spacing w:val="1280"/>
          <w:kern w:val="0"/>
          <w:sz w:val="32"/>
          <w:szCs w:val="32"/>
          <w:highlight w:val="none"/>
          <w:fitText w:val="1920" w:id="1548426279"/>
        </w:rPr>
        <w:t>日</w:t>
      </w:r>
      <w:r>
        <w:rPr>
          <w:rFonts w:hint="eastAsia" w:ascii="宋体" w:hAnsi="宋体" w:eastAsia="宋体" w:cs="宋体"/>
          <w:b/>
          <w:bCs/>
          <w:spacing w:val="0"/>
          <w:kern w:val="0"/>
          <w:sz w:val="32"/>
          <w:szCs w:val="32"/>
          <w:highlight w:val="none"/>
          <w:fitText w:val="1920" w:id="1548426279"/>
        </w:rPr>
        <w:t>期</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u w:val="single"/>
          <w:lang w:val="en-US" w:eastAsia="zh-CN"/>
        </w:rPr>
        <w:t xml:space="preserve">            2026</w:t>
      </w:r>
      <w:r>
        <w:rPr>
          <w:rFonts w:hint="eastAsia" w:ascii="宋体" w:hAnsi="宋体" w:eastAsia="宋体" w:cs="宋体"/>
          <w:b/>
          <w:bCs/>
          <w:sz w:val="32"/>
          <w:szCs w:val="32"/>
          <w:highlight w:val="none"/>
          <w:u w:val="single"/>
        </w:rPr>
        <w:t>年</w:t>
      </w:r>
      <w:r>
        <w:rPr>
          <w:rFonts w:hint="eastAsia" w:ascii="宋体" w:hAnsi="宋体" w:eastAsia="宋体" w:cs="宋体"/>
          <w:b/>
          <w:bCs/>
          <w:sz w:val="32"/>
          <w:szCs w:val="32"/>
          <w:highlight w:val="none"/>
          <w:u w:val="single"/>
          <w:lang w:val="en-US" w:eastAsia="zh-CN"/>
        </w:rPr>
        <w:t>8</w:t>
      </w:r>
      <w:r>
        <w:rPr>
          <w:rFonts w:hint="eastAsia" w:ascii="宋体" w:hAnsi="宋体" w:eastAsia="宋体" w:cs="宋体"/>
          <w:b/>
          <w:bCs/>
          <w:sz w:val="32"/>
          <w:szCs w:val="32"/>
          <w:highlight w:val="none"/>
          <w:u w:val="single"/>
        </w:rPr>
        <w:t>月</w:t>
      </w:r>
      <w:bookmarkEnd w:id="1"/>
      <w:r>
        <w:rPr>
          <w:rFonts w:hint="eastAsia" w:ascii="宋体" w:hAnsi="宋体" w:eastAsia="宋体" w:cs="宋体"/>
          <w:b/>
          <w:bCs/>
          <w:sz w:val="32"/>
          <w:szCs w:val="32"/>
          <w:highlight w:val="none"/>
          <w:u w:val="single"/>
          <w:lang w:val="en-US" w:eastAsia="zh-CN"/>
        </w:rPr>
        <w:t xml:space="preserve">           </w:t>
      </w:r>
    </w:p>
    <w:p w14:paraId="025D32D4">
      <w:pPr>
        <w:kinsoku/>
        <w:wordWrap/>
        <w:topLinePunct w:val="0"/>
        <w:bidi w:val="0"/>
        <w:rPr>
          <w:rFonts w:hint="eastAsia" w:ascii="宋体" w:hAnsi="宋体" w:eastAsia="宋体" w:cs="宋体"/>
          <w:sz w:val="21"/>
          <w:highlight w:val="none"/>
        </w:rPr>
      </w:pPr>
      <w:r>
        <w:rPr>
          <w:rFonts w:hint="eastAsia" w:ascii="宋体" w:hAnsi="宋体" w:eastAsia="宋体" w:cs="宋体"/>
          <w:sz w:val="21"/>
          <w:highlight w:val="none"/>
        </w:rPr>
        <w:br w:type="page"/>
      </w:r>
    </w:p>
    <w:sdt>
      <w:sdtPr>
        <w:rPr>
          <w:rFonts w:hint="eastAsia" w:ascii="宋体" w:hAnsi="宋体" w:eastAsia="宋体" w:cs="宋体"/>
          <w:b/>
          <w:bCs/>
          <w:snapToGrid w:val="0"/>
          <w:color w:val="000000"/>
          <w:kern w:val="0"/>
          <w:sz w:val="24"/>
          <w:szCs w:val="24"/>
          <w:highlight w:val="none"/>
          <w:lang w:val="en-US" w:eastAsia="en-US" w:bidi="ar-SA"/>
        </w:rPr>
        <w:id w:val="147462499"/>
        <w15:color w:val="DBDBDB"/>
        <w:docPartObj>
          <w:docPartGallery w:val="Table of Contents"/>
          <w:docPartUnique/>
        </w:docPartObj>
      </w:sdtPr>
      <w:sdtEndPr>
        <w:rPr>
          <w:rFonts w:hint="eastAsia" w:ascii="宋体" w:hAnsi="宋体" w:eastAsia="宋体" w:cs="宋体"/>
          <w:b/>
          <w:bCs/>
          <w:snapToGrid w:val="0"/>
          <w:color w:val="000000"/>
          <w:kern w:val="0"/>
          <w:sz w:val="21"/>
          <w:szCs w:val="21"/>
          <w:highlight w:val="none"/>
          <w:lang w:val="en-US" w:eastAsia="en-US" w:bidi="ar-SA"/>
        </w:rPr>
      </w:sdtEndPr>
      <w:sdtContent>
        <w:p w14:paraId="21EDE73C">
          <w:pPr>
            <w:kinsoku/>
            <w:wordWrap/>
            <w:topLinePunct w:val="0"/>
            <w:bidi w:val="0"/>
            <w:spacing w:before="0" w:beforeLines="0" w:after="0" w:afterLines="0" w:line="240" w:lineRule="auto"/>
            <w:ind w:left="0" w:leftChars="0" w:right="0" w:rightChars="0" w:firstLine="0" w:firstLineChars="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目</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录</w:t>
          </w:r>
        </w:p>
        <w:p w14:paraId="3A96685B">
          <w:pPr>
            <w:kinsoku/>
            <w:wordWrap/>
            <w:topLinePunct w:val="0"/>
            <w:bidi w:val="0"/>
            <w:spacing w:before="0" w:beforeLines="0" w:after="0" w:afterLines="0" w:line="240" w:lineRule="auto"/>
            <w:ind w:left="0" w:leftChars="0" w:right="0" w:rightChars="0" w:firstLine="0" w:firstLineChars="0"/>
            <w:jc w:val="center"/>
            <w:rPr>
              <w:rFonts w:hint="eastAsia" w:ascii="宋体" w:hAnsi="宋体" w:eastAsia="宋体" w:cs="宋体"/>
              <w:sz w:val="36"/>
              <w:szCs w:val="36"/>
              <w:highlight w:val="none"/>
            </w:rPr>
          </w:pPr>
        </w:p>
        <w:p w14:paraId="54CF69DB">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2"/>
              <w:szCs w:val="32"/>
              <w:highlight w:val="none"/>
            </w:rPr>
          </w:pP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TOC \o "1-3" \h \u </w:instrText>
          </w:r>
          <w:r>
            <w:rPr>
              <w:rFonts w:hint="eastAsia" w:ascii="宋体" w:hAnsi="宋体" w:eastAsia="宋体" w:cs="宋体"/>
              <w:sz w:val="36"/>
              <w:szCs w:val="36"/>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_Toc13120 </w:instrText>
          </w:r>
          <w:r>
            <w:rPr>
              <w:rFonts w:hint="eastAsia" w:ascii="宋体" w:hAnsi="宋体" w:eastAsia="宋体" w:cs="宋体"/>
              <w:sz w:val="32"/>
              <w:szCs w:val="32"/>
              <w:highlight w:val="none"/>
            </w:rPr>
            <w:fldChar w:fldCharType="separate"/>
          </w:r>
          <w:r>
            <w:rPr>
              <w:rFonts w:hint="eastAsia" w:ascii="宋体" w:hAnsi="宋体" w:eastAsia="宋体" w:cs="宋体"/>
              <w:bCs/>
              <w:spacing w:val="6"/>
              <w:sz w:val="32"/>
              <w:szCs w:val="48"/>
              <w:highlight w:val="none"/>
            </w:rPr>
            <w:t>第一章</w:t>
          </w:r>
          <w:r>
            <w:rPr>
              <w:rFonts w:hint="eastAsia" w:ascii="宋体" w:hAnsi="宋体" w:eastAsia="宋体" w:cs="宋体"/>
              <w:bCs/>
              <w:spacing w:val="6"/>
              <w:sz w:val="32"/>
              <w:szCs w:val="48"/>
              <w:highlight w:val="none"/>
              <w:lang w:val="en-US" w:eastAsia="zh-CN"/>
            </w:rPr>
            <w:t xml:space="preserve">  </w:t>
          </w:r>
          <w:r>
            <w:rPr>
              <w:rFonts w:hint="eastAsia" w:ascii="宋体" w:hAnsi="宋体" w:eastAsia="宋体" w:cs="宋体"/>
              <w:bCs/>
              <w:spacing w:val="6"/>
              <w:sz w:val="32"/>
              <w:szCs w:val="48"/>
              <w:highlight w:val="none"/>
            </w:rPr>
            <w:t>竞争性磋商公告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_Toc13120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3666B5F0">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_Toc19100 </w:instrText>
          </w:r>
          <w:r>
            <w:rPr>
              <w:rFonts w:hint="eastAsia" w:ascii="宋体" w:hAnsi="宋体" w:eastAsia="宋体" w:cs="宋体"/>
              <w:sz w:val="32"/>
              <w:szCs w:val="32"/>
              <w:highlight w:val="none"/>
            </w:rPr>
            <w:fldChar w:fldCharType="separate"/>
          </w:r>
          <w:r>
            <w:rPr>
              <w:rFonts w:hint="eastAsia" w:ascii="宋体" w:hAnsi="宋体" w:eastAsia="宋体" w:cs="宋体"/>
              <w:bCs/>
              <w:spacing w:val="17"/>
              <w:sz w:val="32"/>
              <w:szCs w:val="48"/>
              <w:highlight w:val="none"/>
            </w:rPr>
            <w:t>第二章</w:t>
          </w:r>
          <w:r>
            <w:rPr>
              <w:rFonts w:hint="eastAsia" w:ascii="宋体" w:hAnsi="宋体" w:eastAsia="宋体" w:cs="宋体"/>
              <w:bCs/>
              <w:spacing w:val="17"/>
              <w:sz w:val="32"/>
              <w:szCs w:val="48"/>
              <w:highlight w:val="none"/>
              <w:lang w:val="en-US" w:eastAsia="zh-CN"/>
            </w:rPr>
            <w:t xml:space="preserve">  </w:t>
          </w:r>
          <w:r>
            <w:rPr>
              <w:rFonts w:hint="eastAsia" w:ascii="宋体" w:hAnsi="宋体" w:eastAsia="宋体" w:cs="宋体"/>
              <w:bCs/>
              <w:spacing w:val="17"/>
              <w:sz w:val="32"/>
              <w:szCs w:val="48"/>
              <w:highlight w:val="none"/>
            </w:rPr>
            <w:t>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_Toc19100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3013DC49">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_Toc27907 </w:instrText>
          </w:r>
          <w:r>
            <w:rPr>
              <w:rFonts w:hint="eastAsia" w:ascii="宋体" w:hAnsi="宋体" w:eastAsia="宋体" w:cs="宋体"/>
              <w:sz w:val="32"/>
              <w:szCs w:val="32"/>
              <w:highlight w:val="none"/>
            </w:rPr>
            <w:fldChar w:fldCharType="separate"/>
          </w:r>
          <w:r>
            <w:rPr>
              <w:rFonts w:hint="eastAsia" w:ascii="宋体" w:hAnsi="宋体" w:eastAsia="宋体" w:cs="宋体"/>
              <w:bCs/>
              <w:spacing w:val="18"/>
              <w:sz w:val="32"/>
              <w:szCs w:val="48"/>
              <w:highlight w:val="none"/>
            </w:rPr>
            <w:t>第</w:t>
          </w:r>
          <w:r>
            <w:rPr>
              <w:rFonts w:hint="eastAsia" w:ascii="宋体" w:hAnsi="宋体" w:eastAsia="宋体" w:cs="宋体"/>
              <w:bCs/>
              <w:spacing w:val="18"/>
              <w:sz w:val="32"/>
              <w:szCs w:val="48"/>
              <w:highlight w:val="none"/>
              <w:lang w:val="en-US" w:eastAsia="zh-CN"/>
            </w:rPr>
            <w:t>三</w:t>
          </w:r>
          <w:r>
            <w:rPr>
              <w:rFonts w:hint="eastAsia" w:ascii="宋体" w:hAnsi="宋体" w:eastAsia="宋体" w:cs="宋体"/>
              <w:bCs/>
              <w:spacing w:val="18"/>
              <w:sz w:val="32"/>
              <w:szCs w:val="48"/>
              <w:highlight w:val="none"/>
            </w:rPr>
            <w:t>章</w:t>
          </w:r>
          <w:r>
            <w:rPr>
              <w:rFonts w:hint="eastAsia" w:ascii="宋体" w:hAnsi="宋体" w:eastAsia="宋体" w:cs="宋体"/>
              <w:bCs/>
              <w:spacing w:val="18"/>
              <w:sz w:val="32"/>
              <w:szCs w:val="48"/>
              <w:highlight w:val="none"/>
              <w:lang w:val="en-US" w:eastAsia="zh-CN"/>
            </w:rPr>
            <w:t xml:space="preserve">  </w:t>
          </w:r>
          <w:r>
            <w:rPr>
              <w:rFonts w:hint="eastAsia" w:ascii="宋体" w:hAnsi="宋体" w:eastAsia="宋体" w:cs="宋体"/>
              <w:bCs/>
              <w:spacing w:val="18"/>
              <w:sz w:val="32"/>
              <w:szCs w:val="48"/>
              <w:highlight w:val="none"/>
            </w:rPr>
            <w:t>合同主要条款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_Toc27907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25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3176EA0F">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_Toc18057 </w:instrText>
          </w:r>
          <w:r>
            <w:rPr>
              <w:rFonts w:hint="eastAsia" w:ascii="宋体" w:hAnsi="宋体" w:eastAsia="宋体" w:cs="宋体"/>
              <w:sz w:val="32"/>
              <w:szCs w:val="32"/>
              <w:highlight w:val="none"/>
            </w:rPr>
            <w:fldChar w:fldCharType="separate"/>
          </w:r>
          <w:r>
            <w:rPr>
              <w:rFonts w:hint="eastAsia" w:ascii="宋体" w:hAnsi="宋体" w:eastAsia="宋体" w:cs="宋体"/>
              <w:bCs w:val="0"/>
              <w:snapToGrid w:val="0"/>
              <w:kern w:val="2"/>
              <w:sz w:val="32"/>
              <w:szCs w:val="52"/>
              <w:highlight w:val="none"/>
              <w:lang w:val="en-US" w:eastAsia="zh-CN" w:bidi="ar-SA"/>
            </w:rPr>
            <w:t>第四章</w:t>
          </w:r>
          <w:r>
            <w:rPr>
              <w:rFonts w:hint="eastAsia" w:ascii="宋体" w:hAnsi="宋体" w:eastAsia="宋体" w:cs="宋体"/>
              <w:bCs/>
              <w:sz w:val="32"/>
              <w:szCs w:val="52"/>
              <w:highlight w:val="none"/>
              <w:lang w:val="en-US" w:eastAsia="zh-CN"/>
            </w:rPr>
            <w:t xml:space="preserve">  </w:t>
          </w:r>
          <w:r>
            <w:rPr>
              <w:rFonts w:hint="eastAsia" w:ascii="宋体" w:hAnsi="宋体" w:eastAsia="宋体" w:cs="宋体"/>
              <w:bCs/>
              <w:sz w:val="32"/>
              <w:szCs w:val="52"/>
              <w:highlight w:val="none"/>
            </w:rPr>
            <w:t>采购内容及技术要</w:t>
          </w:r>
          <w:r>
            <w:rPr>
              <w:rFonts w:hint="eastAsia" w:ascii="宋体" w:hAnsi="宋体" w:eastAsia="宋体" w:cs="宋体"/>
              <w:bCs/>
              <w:sz w:val="32"/>
              <w:szCs w:val="52"/>
              <w:highlight w:val="none"/>
              <w:lang w:val="en-US" w:eastAsia="zh-CN"/>
            </w:rPr>
            <w:t>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_Toc18057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30</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0C18E114">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_Toc1128 </w:instrText>
          </w:r>
          <w:r>
            <w:rPr>
              <w:rFonts w:hint="eastAsia" w:ascii="宋体" w:hAnsi="宋体" w:eastAsia="宋体" w:cs="宋体"/>
              <w:sz w:val="32"/>
              <w:szCs w:val="32"/>
              <w:highlight w:val="none"/>
            </w:rPr>
            <w:fldChar w:fldCharType="separate"/>
          </w:r>
          <w:r>
            <w:rPr>
              <w:rFonts w:hint="eastAsia" w:ascii="宋体" w:hAnsi="宋体" w:eastAsia="宋体" w:cs="宋体"/>
              <w:bCs/>
              <w:sz w:val="32"/>
              <w:szCs w:val="52"/>
              <w:highlight w:val="none"/>
            </w:rPr>
            <w:t>第五章  评</w:t>
          </w:r>
          <w:r>
            <w:rPr>
              <w:rFonts w:hint="eastAsia" w:ascii="宋体" w:hAnsi="宋体" w:eastAsia="宋体" w:cs="宋体"/>
              <w:bCs/>
              <w:sz w:val="32"/>
              <w:szCs w:val="52"/>
              <w:highlight w:val="none"/>
              <w:lang w:val="en-US" w:eastAsia="zh-CN"/>
            </w:rPr>
            <w:t>标办</w:t>
          </w:r>
          <w:r>
            <w:rPr>
              <w:rFonts w:hint="eastAsia" w:ascii="宋体" w:hAnsi="宋体" w:eastAsia="宋体" w:cs="宋体"/>
              <w:bCs/>
              <w:sz w:val="32"/>
              <w:szCs w:val="52"/>
              <w:highlight w:val="none"/>
            </w:rPr>
            <w:t>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_Toc1128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32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35E23DD6">
          <w:pPr>
            <w:pStyle w:val="13"/>
            <w:keepNext w:val="0"/>
            <w:keepLines w:val="0"/>
            <w:pageBreakBefore w:val="0"/>
            <w:widowControl/>
            <w:tabs>
              <w:tab w:val="right" w:leader="dot" w:pos="9073"/>
            </w:tabs>
            <w:kinsoku/>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36"/>
              <w:szCs w:val="36"/>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_Toc3577 </w:instrText>
          </w:r>
          <w:r>
            <w:rPr>
              <w:rFonts w:hint="eastAsia" w:ascii="宋体" w:hAnsi="宋体" w:eastAsia="宋体" w:cs="宋体"/>
              <w:sz w:val="32"/>
              <w:szCs w:val="32"/>
              <w:highlight w:val="none"/>
            </w:rPr>
            <w:fldChar w:fldCharType="separate"/>
          </w:r>
          <w:r>
            <w:rPr>
              <w:rFonts w:hint="eastAsia" w:ascii="宋体" w:hAnsi="宋体" w:eastAsia="宋体" w:cs="宋体"/>
              <w:bCs/>
              <w:sz w:val="32"/>
              <w:szCs w:val="52"/>
              <w:highlight w:val="none"/>
            </w:rPr>
            <w:t>第六章</w:t>
          </w:r>
          <w:r>
            <w:rPr>
              <w:rFonts w:hint="eastAsia" w:ascii="宋体" w:hAnsi="宋体" w:eastAsia="宋体" w:cs="宋体"/>
              <w:bCs/>
              <w:sz w:val="32"/>
              <w:szCs w:val="52"/>
              <w:highlight w:val="none"/>
              <w:lang w:val="en-US" w:eastAsia="zh-CN"/>
            </w:rPr>
            <w:t xml:space="preserve">  </w:t>
          </w:r>
          <w:r>
            <w:rPr>
              <w:rFonts w:hint="eastAsia" w:ascii="宋体" w:hAnsi="宋体" w:eastAsia="宋体" w:cs="宋体"/>
              <w:bCs/>
              <w:sz w:val="32"/>
              <w:szCs w:val="52"/>
              <w:highlight w:val="none"/>
            </w:rPr>
            <w:t>磋商响应文件格式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_Toc3577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49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0A49F0A7">
          <w:pPr>
            <w:kinsoku/>
            <w:wordWrap/>
            <w:topLinePunct w:val="0"/>
            <w:bidi w:val="0"/>
            <w:spacing w:line="219" w:lineRule="auto"/>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z w:val="36"/>
              <w:szCs w:val="36"/>
              <w:highlight w:val="none"/>
            </w:rPr>
            <w:fldChar w:fldCharType="end"/>
          </w:r>
        </w:p>
      </w:sdtContent>
    </w:sdt>
    <w:p w14:paraId="70CEF98B">
      <w:pPr>
        <w:pStyle w:val="6"/>
        <w:kinsoku/>
        <w:wordWrap/>
        <w:topLinePunct w:val="0"/>
        <w:bidi w:val="0"/>
        <w:spacing w:before="113" w:line="223" w:lineRule="auto"/>
        <w:jc w:val="center"/>
        <w:outlineLvl w:val="0"/>
        <w:rPr>
          <w:rFonts w:hint="eastAsia" w:ascii="宋体" w:hAnsi="宋体" w:eastAsia="宋体" w:cs="宋体"/>
          <w:b/>
          <w:bCs/>
          <w:spacing w:val="6"/>
          <w:sz w:val="35"/>
          <w:szCs w:val="35"/>
          <w:highlight w:val="none"/>
        </w:rPr>
        <w:sectPr>
          <w:headerReference r:id="rId5" w:type="default"/>
          <w:footerReference r:id="rId6" w:type="default"/>
          <w:pgSz w:w="11906" w:h="16838"/>
          <w:pgMar w:top="1417" w:right="1417" w:bottom="1417" w:left="1417" w:header="851" w:footer="850" w:gutter="0"/>
          <w:pgNumType w:fmt="decimal"/>
          <w:cols w:space="720" w:num="1"/>
          <w:docGrid w:type="lines" w:linePitch="312" w:charSpace="0"/>
        </w:sectPr>
      </w:pPr>
      <w:bookmarkStart w:id="4" w:name="bookmark3"/>
      <w:bookmarkEnd w:id="4"/>
      <w:bookmarkStart w:id="5" w:name="_Toc13120"/>
    </w:p>
    <w:p w14:paraId="7DA3D0C7">
      <w:pPr>
        <w:pStyle w:val="6"/>
        <w:kinsoku/>
        <w:wordWrap/>
        <w:topLinePunct w:val="0"/>
        <w:bidi w:val="0"/>
        <w:spacing w:before="113" w:line="223" w:lineRule="auto"/>
        <w:jc w:val="center"/>
        <w:outlineLvl w:val="0"/>
        <w:rPr>
          <w:rFonts w:hint="eastAsia" w:ascii="宋体" w:hAnsi="宋体" w:eastAsia="宋体" w:cs="宋体"/>
          <w:sz w:val="35"/>
          <w:szCs w:val="35"/>
          <w:highlight w:val="none"/>
        </w:rPr>
      </w:pPr>
      <w:r>
        <w:rPr>
          <w:rFonts w:hint="eastAsia" w:ascii="宋体" w:hAnsi="宋体" w:eastAsia="宋体" w:cs="宋体"/>
          <w:b/>
          <w:bCs/>
          <w:spacing w:val="6"/>
          <w:sz w:val="35"/>
          <w:szCs w:val="35"/>
          <w:highlight w:val="none"/>
        </w:rPr>
        <w:t>第一章</w:t>
      </w:r>
      <w:r>
        <w:rPr>
          <w:rFonts w:hint="eastAsia" w:ascii="宋体" w:hAnsi="宋体" w:eastAsia="宋体" w:cs="宋体"/>
          <w:b/>
          <w:bCs/>
          <w:spacing w:val="6"/>
          <w:sz w:val="35"/>
          <w:szCs w:val="35"/>
          <w:highlight w:val="none"/>
          <w:lang w:val="en-US" w:eastAsia="zh-CN"/>
        </w:rPr>
        <w:t xml:space="preserve">  </w:t>
      </w:r>
      <w:r>
        <w:rPr>
          <w:rFonts w:hint="eastAsia" w:ascii="宋体" w:hAnsi="宋体" w:eastAsia="宋体" w:cs="宋体"/>
          <w:b/>
          <w:bCs/>
          <w:spacing w:val="6"/>
          <w:sz w:val="35"/>
          <w:szCs w:val="35"/>
          <w:highlight w:val="none"/>
        </w:rPr>
        <w:t>竞争性磋商公告</w:t>
      </w:r>
      <w:bookmarkEnd w:id="5"/>
    </w:p>
    <w:p w14:paraId="7ADDA4D2">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line="360" w:lineRule="auto"/>
        <w:ind w:right="0" w:firstLine="482" w:firstLineChars="200"/>
        <w:jc w:val="both"/>
        <w:textAlignment w:val="baseline"/>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项目概况</w:t>
      </w:r>
    </w:p>
    <w:p w14:paraId="321C3038">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right="0" w:firstLine="480" w:firstLineChars="20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多媒体设备采购项目的潜在供应商应在</w:t>
      </w:r>
      <w:r>
        <w:rPr>
          <w:rFonts w:hint="eastAsia" w:ascii="宋体" w:hAnsi="宋体" w:eastAsia="宋体" w:cs="宋体"/>
          <w:sz w:val="24"/>
          <w:szCs w:val="24"/>
          <w:highlight w:val="none"/>
          <w:lang w:val="en-US" w:eastAsia="zh-CN" w:bidi="ar-SA"/>
        </w:rPr>
        <w:t>电子邮箱</w:t>
      </w:r>
      <w:r>
        <w:rPr>
          <w:rFonts w:hint="eastAsia" w:ascii="宋体" w:hAnsi="宋体" w:eastAsia="宋体" w:cs="宋体"/>
          <w:sz w:val="24"/>
          <w:szCs w:val="24"/>
          <w:highlight w:val="none"/>
          <w:lang w:eastAsia="zh-CN" w:bidi="ar-SA"/>
        </w:rPr>
        <w:t>获取采购文件，并于202</w:t>
      </w: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eastAsia="zh-CN" w:bidi="ar-SA"/>
        </w:rPr>
        <w:t>年</w:t>
      </w:r>
      <w:r>
        <w:rPr>
          <w:rFonts w:hint="eastAsia" w:eastAsia="宋体" w:cs="宋体"/>
          <w:sz w:val="24"/>
          <w:szCs w:val="24"/>
          <w:highlight w:val="none"/>
          <w:lang w:val="en-US" w:eastAsia="zh-CN" w:bidi="ar-SA"/>
        </w:rPr>
        <w:t>08</w:t>
      </w:r>
      <w:r>
        <w:rPr>
          <w:rFonts w:hint="eastAsia" w:ascii="宋体" w:hAnsi="宋体" w:eastAsia="宋体" w:cs="宋体"/>
          <w:sz w:val="24"/>
          <w:szCs w:val="24"/>
          <w:highlight w:val="none"/>
          <w:lang w:eastAsia="zh-CN" w:bidi="ar-SA"/>
        </w:rPr>
        <w:t>月</w:t>
      </w:r>
      <w:r>
        <w:rPr>
          <w:rFonts w:hint="eastAsia" w:eastAsia="宋体" w:cs="宋体"/>
          <w:sz w:val="24"/>
          <w:szCs w:val="24"/>
          <w:highlight w:val="none"/>
          <w:lang w:val="en-US" w:eastAsia="zh-CN" w:bidi="ar-SA"/>
        </w:rPr>
        <w:t>31</w:t>
      </w:r>
      <w:r>
        <w:rPr>
          <w:rFonts w:hint="eastAsia" w:ascii="宋体" w:hAnsi="宋体" w:eastAsia="宋体" w:cs="宋体"/>
          <w:sz w:val="24"/>
          <w:szCs w:val="24"/>
          <w:highlight w:val="none"/>
          <w:lang w:eastAsia="zh-CN" w:bidi="ar-SA"/>
        </w:rPr>
        <w:t>日</w:t>
      </w:r>
      <w:r>
        <w:rPr>
          <w:rFonts w:hint="eastAsia" w:eastAsia="宋体" w:cs="宋体"/>
          <w:sz w:val="24"/>
          <w:szCs w:val="24"/>
          <w:highlight w:val="none"/>
          <w:lang w:val="en-US" w:eastAsia="zh-CN" w:bidi="ar-SA"/>
        </w:rPr>
        <w:t>10</w:t>
      </w:r>
      <w:r>
        <w:rPr>
          <w:rFonts w:hint="eastAsia" w:ascii="宋体" w:hAnsi="宋体" w:eastAsia="宋体" w:cs="宋体"/>
          <w:sz w:val="24"/>
          <w:szCs w:val="24"/>
          <w:highlight w:val="none"/>
          <w:lang w:eastAsia="zh-CN" w:bidi="ar-SA"/>
        </w:rPr>
        <w:t>时</w:t>
      </w:r>
      <w:r>
        <w:rPr>
          <w:rFonts w:hint="eastAsia" w:ascii="宋体" w:hAnsi="宋体" w:eastAsia="宋体" w:cs="宋体"/>
          <w:sz w:val="24"/>
          <w:szCs w:val="24"/>
          <w:highlight w:val="none"/>
          <w:lang w:val="en-US" w:eastAsia="zh-CN" w:bidi="ar-SA"/>
        </w:rPr>
        <w:t>00</w:t>
      </w:r>
      <w:r>
        <w:rPr>
          <w:rFonts w:hint="eastAsia" w:ascii="宋体" w:hAnsi="宋体" w:eastAsia="宋体" w:cs="宋体"/>
          <w:sz w:val="24"/>
          <w:szCs w:val="24"/>
          <w:highlight w:val="none"/>
          <w:lang w:eastAsia="zh-CN" w:bidi="ar-SA"/>
        </w:rPr>
        <w:t>分（北京时间）前提交响应文件。</w:t>
      </w:r>
    </w:p>
    <w:p w14:paraId="35D8C2F1">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eastAsia="zh-CN" w:bidi="ar-SA"/>
        </w:rPr>
        <w:t>一、项目基本情况</w:t>
      </w:r>
    </w:p>
    <w:p w14:paraId="5E833B0B">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项目编号：HC-FZB-2026-035</w:t>
      </w:r>
    </w:p>
    <w:p w14:paraId="6B80B84D">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项目名称：多媒体设备采购项目</w:t>
      </w:r>
    </w:p>
    <w:p w14:paraId="5EA36A8D">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采购方式：竞争性磋商</w:t>
      </w:r>
    </w:p>
    <w:p w14:paraId="2E96AF22">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预算金额：</w:t>
      </w:r>
      <w:r>
        <w:rPr>
          <w:rFonts w:hint="eastAsia" w:ascii="宋体" w:hAnsi="宋体" w:eastAsia="宋体" w:cs="宋体"/>
          <w:spacing w:val="6"/>
          <w:sz w:val="24"/>
          <w:szCs w:val="24"/>
          <w:highlight w:val="none"/>
          <w:lang w:eastAsia="zh-CN"/>
        </w:rPr>
        <w:t>128550.00</w:t>
      </w:r>
      <w:r>
        <w:rPr>
          <w:rFonts w:hint="eastAsia" w:ascii="宋体" w:hAnsi="宋体" w:eastAsia="宋体" w:cs="宋体"/>
          <w:sz w:val="24"/>
          <w:szCs w:val="24"/>
          <w:highlight w:val="none"/>
          <w:lang w:val="en-US" w:eastAsia="zh-CN" w:bidi="ar-SA"/>
        </w:rPr>
        <w:t>元</w:t>
      </w:r>
    </w:p>
    <w:p w14:paraId="6CA6EB6C">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采购需求：</w:t>
      </w:r>
    </w:p>
    <w:p w14:paraId="65752009">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合同包1(多媒体设备采购项目):</w:t>
      </w:r>
    </w:p>
    <w:p w14:paraId="5A303027">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合同包预算金额：</w:t>
      </w:r>
      <w:r>
        <w:rPr>
          <w:rFonts w:hint="eastAsia" w:ascii="宋体" w:hAnsi="宋体" w:eastAsia="宋体" w:cs="宋体"/>
          <w:spacing w:val="6"/>
          <w:sz w:val="24"/>
          <w:szCs w:val="24"/>
          <w:highlight w:val="none"/>
          <w:lang w:eastAsia="zh-CN"/>
        </w:rPr>
        <w:t>128550.00</w:t>
      </w:r>
      <w:r>
        <w:rPr>
          <w:rFonts w:hint="eastAsia" w:ascii="宋体" w:hAnsi="宋体" w:eastAsia="宋体" w:cs="宋体"/>
          <w:color w:val="auto"/>
          <w:sz w:val="24"/>
          <w:szCs w:val="24"/>
          <w:highlight w:val="none"/>
          <w:lang w:val="en-US" w:eastAsia="zh-CN" w:bidi="ar-SA"/>
        </w:rPr>
        <w:t>元</w:t>
      </w:r>
    </w:p>
    <w:p w14:paraId="42805887">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bidi="ar-SA"/>
        </w:rPr>
      </w:pPr>
      <w:r>
        <w:rPr>
          <w:rFonts w:hint="eastAsia" w:ascii="宋体" w:hAnsi="宋体" w:eastAsia="宋体" w:cs="宋体"/>
          <w:color w:val="auto"/>
          <w:sz w:val="24"/>
          <w:szCs w:val="24"/>
          <w:highlight w:val="none"/>
          <w:lang w:eastAsia="zh-CN" w:bidi="ar-SA"/>
        </w:rPr>
        <w:t>合同包最高限价</w:t>
      </w:r>
      <w:r>
        <w:rPr>
          <w:rFonts w:hint="eastAsia" w:ascii="宋体" w:hAnsi="宋体" w:eastAsia="宋体" w:cs="宋体"/>
          <w:sz w:val="24"/>
          <w:szCs w:val="24"/>
          <w:highlight w:val="none"/>
          <w:lang w:eastAsia="zh-CN" w:bidi="ar-SA"/>
        </w:rPr>
        <w:t>：</w:t>
      </w:r>
      <w:r>
        <w:rPr>
          <w:rFonts w:hint="eastAsia" w:ascii="宋体" w:hAnsi="宋体" w:eastAsia="宋体" w:cs="宋体"/>
          <w:spacing w:val="6"/>
          <w:sz w:val="24"/>
          <w:szCs w:val="24"/>
          <w:highlight w:val="none"/>
          <w:lang w:eastAsia="zh-CN"/>
        </w:rPr>
        <w:t>128550.00元</w:t>
      </w:r>
    </w:p>
    <w:tbl>
      <w:tblPr>
        <w:tblStyle w:val="19"/>
        <w:tblW w:w="4972" w:type="pct"/>
        <w:tblInd w:w="4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75"/>
        <w:gridCol w:w="1477"/>
        <w:gridCol w:w="1779"/>
        <w:gridCol w:w="1373"/>
        <w:gridCol w:w="1907"/>
        <w:gridCol w:w="1649"/>
      </w:tblGrid>
      <w:tr w14:paraId="2414BE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3" w:hRule="atLeast"/>
          <w:tblHeader/>
        </w:trPr>
        <w:tc>
          <w:tcPr>
            <w:tcW w:w="5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8EE58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品目号</w:t>
            </w:r>
          </w:p>
        </w:tc>
        <w:tc>
          <w:tcPr>
            <w:tcW w:w="7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30B78">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品目名称</w:t>
            </w:r>
          </w:p>
        </w:tc>
        <w:tc>
          <w:tcPr>
            <w:tcW w:w="96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286EF1">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采购标的</w:t>
            </w:r>
          </w:p>
        </w:tc>
        <w:tc>
          <w:tcPr>
            <w:tcW w:w="74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0963EA">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数量</w:t>
            </w:r>
          </w:p>
          <w:p w14:paraId="75D3CB1E">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（单位）</w:t>
            </w:r>
          </w:p>
        </w:tc>
        <w:tc>
          <w:tcPr>
            <w:tcW w:w="102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178207">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技术规格、参数及要求</w:t>
            </w:r>
          </w:p>
        </w:tc>
        <w:tc>
          <w:tcPr>
            <w:tcW w:w="88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BE28F3">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品目预算</w:t>
            </w:r>
          </w:p>
          <w:p w14:paraId="3B6F1F4E">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(元)</w:t>
            </w:r>
          </w:p>
        </w:tc>
      </w:tr>
      <w:tr w14:paraId="2D33EC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3" w:hRule="atLeast"/>
        </w:trPr>
        <w:tc>
          <w:tcPr>
            <w:tcW w:w="5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17F457">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w:t>
            </w:r>
          </w:p>
        </w:tc>
        <w:tc>
          <w:tcPr>
            <w:tcW w:w="7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AA1692">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数据、多媒体通信终端设备</w:t>
            </w:r>
          </w:p>
        </w:tc>
        <w:tc>
          <w:tcPr>
            <w:tcW w:w="96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A9D49F">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多媒体设备采购项目</w:t>
            </w:r>
          </w:p>
        </w:tc>
        <w:tc>
          <w:tcPr>
            <w:tcW w:w="74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1D9CD8">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1(批)</w:t>
            </w:r>
          </w:p>
        </w:tc>
        <w:tc>
          <w:tcPr>
            <w:tcW w:w="102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DE918E">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val="0"/>
              <w:snapToGrid w:val="0"/>
              <w:spacing w:before="0" w:beforeLines="0" w:beforeAutospacing="0" w:after="0" w:afterLines="0" w:afterAutospacing="0" w:line="360" w:lineRule="auto"/>
              <w:ind w:left="0"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详见采购文件</w:t>
            </w:r>
          </w:p>
        </w:tc>
        <w:tc>
          <w:tcPr>
            <w:tcW w:w="88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A88FF4">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lang w:eastAsia="zh-CN"/>
              </w:rPr>
              <w:t>128550.00</w:t>
            </w:r>
          </w:p>
        </w:tc>
      </w:tr>
    </w:tbl>
    <w:p w14:paraId="3DBA0FA5">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本合同包不接受联合体投标</w:t>
      </w:r>
    </w:p>
    <w:p w14:paraId="15F4F372">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pacing w:val="8"/>
          <w:sz w:val="24"/>
          <w:szCs w:val="24"/>
          <w:highlight w:val="none"/>
          <w:lang w:val="en-US" w:eastAsia="zh-CN"/>
        </w:rPr>
      </w:pPr>
      <w:r>
        <w:rPr>
          <w:rFonts w:hint="eastAsia" w:ascii="宋体" w:hAnsi="宋体" w:eastAsia="宋体" w:cs="宋体"/>
          <w:sz w:val="24"/>
          <w:szCs w:val="24"/>
          <w:highlight w:val="none"/>
          <w:lang w:eastAsia="zh-CN" w:bidi="ar-SA"/>
        </w:rPr>
        <w:t>合同履行期限：</w:t>
      </w:r>
      <w:r>
        <w:rPr>
          <w:rFonts w:hint="eastAsia" w:ascii="宋体" w:hAnsi="宋体"/>
          <w:sz w:val="24"/>
          <w:highlight w:val="none"/>
        </w:rPr>
        <w:t>自合同签订生效之日起30日历日。</w:t>
      </w:r>
    </w:p>
    <w:p w14:paraId="33EFDC54">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eastAsia="zh-CN" w:bidi="ar-SA"/>
        </w:rPr>
        <w:t>二、申请人的资格要求：</w:t>
      </w:r>
    </w:p>
    <w:p w14:paraId="0880CA8F">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1.满足《中华人民共和国政府采购法》第二十二条规定；</w:t>
      </w:r>
    </w:p>
    <w:p w14:paraId="691B2B9E">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2.落实政府采购政策需满足的资格要求：</w:t>
      </w:r>
    </w:p>
    <w:p w14:paraId="2AE3CAD5">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合同包1(多媒体设备采购项目)落实政府采购政策需满足的资格要求如下:</w:t>
      </w:r>
    </w:p>
    <w:p w14:paraId="1384E9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（1）《节能产品政府采购实施意见》（财库〔2004〕185号）；</w:t>
      </w:r>
    </w:p>
    <w:p w14:paraId="3B376B1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（2）《环境标志产品政府采购实施的意见》（财库〔2006〕90号）；</w:t>
      </w:r>
    </w:p>
    <w:p w14:paraId="60513E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（3）《国务院办公厅关于建立政府强制采购节能产品制度的通知》（国发办〔2007〕51号）；</w:t>
      </w:r>
    </w:p>
    <w:p w14:paraId="619EF65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（4）《财政部 司法部关于政府采购支持监狱企业发展有关问题的通知》（财库〔2014〕68号）；</w:t>
      </w:r>
    </w:p>
    <w:p w14:paraId="3E87A59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（5）《三部门联合发布关于促进残疾人就业政府采购政策的通知》（财库〔2017〕141号）；</w:t>
      </w:r>
    </w:p>
    <w:p w14:paraId="28B26FE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（6）陕西省财政厅关于印发《陕西省中小企业政府采购信用融资办法》（陕财办采〔2018〕23号）；</w:t>
      </w:r>
    </w:p>
    <w:p w14:paraId="2848B3E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（7）《财政部 发展改革委 生态环境部 市场监管总局关于调整优化节能产品、环境标志产品政府采购执行机制的通知》（财库〔2019〕9号）；</w:t>
      </w:r>
    </w:p>
    <w:p w14:paraId="5A344E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（8）《政府采购促进中小企业发展管理办法》（财库〔2020〕46号）；</w:t>
      </w:r>
    </w:p>
    <w:p w14:paraId="6408ED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（9）《陕西省财政厅关于加快推进我省中小企业政府采购信用融资工作的通知》(陕财办采〔2020〕15号)；</w:t>
      </w:r>
    </w:p>
    <w:p w14:paraId="5CDF235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（10）《财政部 农业农村部 国家乡村振兴局 中华全国供销合作总社关于印发&lt;关于深入开展政府采购脱贫地区农副产品工作推进乡村产业振兴的实施意见&gt;的通知》（财库〔2021〕20号）；</w:t>
      </w:r>
    </w:p>
    <w:p w14:paraId="1512EB0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（11）《关于扩大政府采购支持绿色建材促进建筑品质提升政策实施范围的通知》（财库〔2022〕35号）；</w:t>
      </w:r>
    </w:p>
    <w:p w14:paraId="15167B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（12）国务院办公厅关于在政府采购中实施本国产品标准及相关政策的通知（国办发〔2025〕34号）；</w:t>
      </w:r>
    </w:p>
    <w:p w14:paraId="6722A28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（13）其他需要落实的政府采购政策，若有最新政策以最新政策为准。</w:t>
      </w:r>
    </w:p>
    <w:p w14:paraId="5C71E27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3.本项目的特定资格要求：</w:t>
      </w:r>
    </w:p>
    <w:p w14:paraId="728C21F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合同包1(多媒体设备采购项目)特定资格要求如下:</w:t>
      </w:r>
    </w:p>
    <w:p w14:paraId="5B6F5EE8">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具有独立承担民事责任能力的法人、其他组织或自然人，提供合法有效的统一社会信用代码营业执照（事业单位提供法人证书，自然人提供身份证）；</w:t>
      </w:r>
    </w:p>
    <w:p w14:paraId="7D199124">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财务状况报告：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或在开标日期前六个月内其开户银行出具的资信证明或信用担保机构出具的投标担保函，以上三种形式的资料提供任何一种即可（如提供资信证明，须同时提供基本存款账户开户许可证或基本账户信息表；分支机构如无法提供财务审计报告，须出具包含分支机构的财务数据的总公司财务审计报告）；事业单位零余额账户提供相应证明；</w:t>
      </w:r>
    </w:p>
    <w:p w14:paraId="6604DAEF">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社保缴纳证明：提供首次磋商响应文件递交截止时间前</w:t>
      </w:r>
      <w:r>
        <w:rPr>
          <w:rFonts w:hint="eastAsia" w:cs="宋体"/>
          <w:sz w:val="24"/>
          <w:szCs w:val="24"/>
          <w:highlight w:val="none"/>
          <w:lang w:val="en-US" w:eastAsia="zh-CN"/>
        </w:rPr>
        <w:t>6</w:t>
      </w:r>
      <w:r>
        <w:rPr>
          <w:rFonts w:hint="eastAsia" w:ascii="宋体" w:hAnsi="宋体" w:eastAsia="宋体" w:cs="宋体"/>
          <w:sz w:val="24"/>
          <w:szCs w:val="24"/>
          <w:highlight w:val="none"/>
        </w:rPr>
        <w:t>个月内任意</w:t>
      </w:r>
      <w:r>
        <w:rPr>
          <w:rFonts w:hint="eastAsia" w:cs="宋体"/>
          <w:sz w:val="24"/>
          <w:szCs w:val="24"/>
          <w:highlight w:val="none"/>
          <w:lang w:val="en-US" w:eastAsia="zh-CN"/>
        </w:rPr>
        <w:t>1</w:t>
      </w:r>
      <w:r>
        <w:rPr>
          <w:rFonts w:hint="eastAsia" w:ascii="宋体" w:hAnsi="宋体" w:eastAsia="宋体" w:cs="宋体"/>
          <w:sz w:val="24"/>
          <w:szCs w:val="24"/>
          <w:highlight w:val="none"/>
        </w:rPr>
        <w:t>个月的缴纳证明。依法不需要缴纳社会保障资金的供应商应提供相关文件证明；</w:t>
      </w:r>
    </w:p>
    <w:p w14:paraId="033756CA">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税收缴纳证明：提供首次磋商响应文件递交截止时间前</w:t>
      </w:r>
      <w:r>
        <w:rPr>
          <w:rFonts w:hint="eastAsia" w:cs="宋体"/>
          <w:sz w:val="24"/>
          <w:szCs w:val="24"/>
          <w:highlight w:val="none"/>
          <w:lang w:val="en-US" w:eastAsia="zh-CN"/>
        </w:rPr>
        <w:t>6</w:t>
      </w:r>
      <w:r>
        <w:rPr>
          <w:rFonts w:hint="eastAsia" w:ascii="宋体" w:hAnsi="宋体" w:eastAsia="宋体" w:cs="宋体"/>
          <w:sz w:val="24"/>
          <w:szCs w:val="24"/>
          <w:highlight w:val="none"/>
        </w:rPr>
        <w:t>个月内任意</w:t>
      </w:r>
      <w:r>
        <w:rPr>
          <w:rFonts w:hint="eastAsia" w:cs="宋体"/>
          <w:sz w:val="24"/>
          <w:szCs w:val="24"/>
          <w:highlight w:val="none"/>
          <w:lang w:val="en-US" w:eastAsia="zh-CN"/>
        </w:rPr>
        <w:t>1</w:t>
      </w:r>
      <w:r>
        <w:rPr>
          <w:rFonts w:hint="eastAsia" w:ascii="宋体" w:hAnsi="宋体" w:eastAsia="宋体" w:cs="宋体"/>
          <w:sz w:val="24"/>
          <w:szCs w:val="24"/>
          <w:highlight w:val="none"/>
        </w:rPr>
        <w:t>个月的纳税证明或完税证明（任意税种），纳税证明或完税证明上应有代收机构或税务机关的公章或业务专用章。依法免税的供应商应提供相关文件证明；</w:t>
      </w:r>
    </w:p>
    <w:p w14:paraId="6C142FEE">
      <w:pPr>
        <w:pStyle w:val="6"/>
        <w:keepNext w:val="0"/>
        <w:keepLines w:val="0"/>
        <w:pageBreakBefore w:val="0"/>
        <w:widowControl/>
        <w:kinsoku/>
        <w:wordWrap/>
        <w:overflowPunct w:val="0"/>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履行合同承诺函：提供具有履行合同所必需的设备和专业技术能力的承诺函；</w:t>
      </w:r>
    </w:p>
    <w:p w14:paraId="17F27F84">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无重大违法记录书面声明：提供参加政府采购活动前3年内，在经营活动中没有重大违法记录的书面声明；</w:t>
      </w:r>
    </w:p>
    <w:p w14:paraId="799B0CE5">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法定代表人授权委托书：法定代表人直接参加磋商的，须提供法定代表人身份证明及其身份证电子件或扫描件；法定代表人授权他人参加磋商的，须提供法定代表人授权委托书（附法定代表人、被授权人身份证电子件或扫描件）</w:t>
      </w:r>
      <w:r>
        <w:rPr>
          <w:rFonts w:hint="eastAsia" w:cs="宋体"/>
          <w:sz w:val="24"/>
          <w:szCs w:val="24"/>
          <w:highlight w:val="none"/>
          <w:lang w:eastAsia="zh-CN"/>
        </w:rPr>
        <w:t>，</w:t>
      </w:r>
      <w:r>
        <w:rPr>
          <w:rFonts w:hint="eastAsia"/>
          <w:sz w:val="24"/>
          <w:lang w:val="en-US" w:eastAsia="zh-CN"/>
        </w:rPr>
        <w:t>被授权人</w:t>
      </w:r>
      <w:r>
        <w:rPr>
          <w:rFonts w:hint="eastAsia" w:ascii="宋体" w:hAnsi="宋体"/>
          <w:sz w:val="24"/>
          <w:lang w:val="en-US" w:eastAsia="zh-CN"/>
        </w:rPr>
        <w:t>需提供响应文件递交截止时间前</w:t>
      </w:r>
      <w:r>
        <w:rPr>
          <w:rFonts w:hint="eastAsia"/>
          <w:sz w:val="24"/>
          <w:lang w:val="en-US" w:eastAsia="zh-CN"/>
        </w:rPr>
        <w:t>6</w:t>
      </w:r>
      <w:r>
        <w:rPr>
          <w:rFonts w:hint="eastAsia" w:ascii="宋体" w:hAnsi="宋体"/>
          <w:sz w:val="24"/>
          <w:lang w:val="en-US" w:eastAsia="zh-CN"/>
        </w:rPr>
        <w:t>个月内任意</w:t>
      </w:r>
      <w:r>
        <w:rPr>
          <w:rFonts w:hint="eastAsia"/>
          <w:sz w:val="24"/>
          <w:lang w:val="en-US" w:eastAsia="zh-CN"/>
        </w:rPr>
        <w:t>1</w:t>
      </w:r>
      <w:r>
        <w:rPr>
          <w:rFonts w:hint="eastAsia" w:ascii="宋体" w:hAnsi="宋体"/>
          <w:sz w:val="24"/>
          <w:lang w:val="en-US" w:eastAsia="zh-CN"/>
        </w:rPr>
        <w:t>个月的社保证明</w:t>
      </w:r>
      <w:r>
        <w:rPr>
          <w:rFonts w:hint="eastAsia" w:ascii="宋体" w:hAnsi="宋体" w:eastAsia="宋体" w:cs="宋体"/>
          <w:sz w:val="24"/>
          <w:szCs w:val="24"/>
          <w:highlight w:val="none"/>
        </w:rPr>
        <w:t>；</w:t>
      </w:r>
    </w:p>
    <w:p w14:paraId="47A61240">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信用记录声明：提供未被“信用中国”网站（www.creditchina.gov.cn）列入失信被执行人或重大税收违法失信主体名单，未被财政部门在中国政府采购网（www.ccgp.gov.cn）政府采购严重违法失信行为记录名单中禁止参加政府采购活动的承诺。</w:t>
      </w:r>
    </w:p>
    <w:p w14:paraId="7CCEFE6A">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本项目不接受联合体响应</w:t>
      </w:r>
      <w:r>
        <w:rPr>
          <w:rFonts w:hint="eastAsia" w:cs="宋体"/>
          <w:sz w:val="24"/>
          <w:szCs w:val="24"/>
          <w:highlight w:val="none"/>
          <w:lang w:eastAsia="zh-CN"/>
        </w:rPr>
        <w:t>，</w:t>
      </w:r>
      <w:r>
        <w:rPr>
          <w:rFonts w:hint="eastAsia" w:cs="宋体"/>
          <w:sz w:val="24"/>
          <w:szCs w:val="24"/>
          <w:highlight w:val="none"/>
          <w:lang w:val="en-US" w:eastAsia="zh-CN"/>
        </w:rPr>
        <w:t>供应商自行提供《非联合体响应声明》</w:t>
      </w:r>
      <w:r>
        <w:rPr>
          <w:rFonts w:hint="eastAsia" w:ascii="宋体" w:hAnsi="宋体" w:eastAsia="宋体" w:cs="宋体"/>
          <w:sz w:val="24"/>
          <w:szCs w:val="24"/>
          <w:highlight w:val="none"/>
          <w:lang w:eastAsia="zh-CN"/>
        </w:rPr>
        <w:t>。</w:t>
      </w:r>
    </w:p>
    <w:p w14:paraId="54413B4E">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eastAsia="zh-CN" w:bidi="ar-SA"/>
        </w:rPr>
        <w:t>三、获取</w:t>
      </w:r>
      <w:r>
        <w:rPr>
          <w:rFonts w:hint="eastAsia" w:ascii="宋体" w:hAnsi="宋体" w:eastAsia="宋体" w:cs="宋体"/>
          <w:b/>
          <w:bCs/>
          <w:sz w:val="24"/>
          <w:szCs w:val="24"/>
          <w:highlight w:val="none"/>
          <w:lang w:val="en-US" w:eastAsia="zh-CN" w:bidi="ar-SA"/>
        </w:rPr>
        <w:t>采购</w:t>
      </w:r>
      <w:r>
        <w:rPr>
          <w:rFonts w:hint="eastAsia" w:ascii="宋体" w:hAnsi="宋体" w:eastAsia="宋体" w:cs="宋体"/>
          <w:b/>
          <w:bCs/>
          <w:sz w:val="24"/>
          <w:szCs w:val="24"/>
          <w:highlight w:val="none"/>
          <w:lang w:eastAsia="zh-CN" w:bidi="ar-SA"/>
        </w:rPr>
        <w:t>文件</w:t>
      </w:r>
    </w:p>
    <w:p w14:paraId="5989FA37">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时间：202</w:t>
      </w: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eastAsia="zh-CN" w:bidi="ar-SA"/>
        </w:rPr>
        <w:t>年</w:t>
      </w:r>
      <w:r>
        <w:rPr>
          <w:rFonts w:hint="eastAsia" w:eastAsia="宋体" w:cs="宋体"/>
          <w:sz w:val="24"/>
          <w:szCs w:val="24"/>
          <w:highlight w:val="none"/>
          <w:lang w:val="en-US" w:eastAsia="zh-CN" w:bidi="ar-SA"/>
        </w:rPr>
        <w:t>08</w:t>
      </w:r>
      <w:r>
        <w:rPr>
          <w:rFonts w:hint="eastAsia" w:ascii="宋体" w:hAnsi="宋体" w:eastAsia="宋体" w:cs="宋体"/>
          <w:sz w:val="24"/>
          <w:szCs w:val="24"/>
          <w:highlight w:val="none"/>
          <w:lang w:eastAsia="zh-CN" w:bidi="ar-SA"/>
        </w:rPr>
        <w:t>月</w:t>
      </w:r>
      <w:r>
        <w:rPr>
          <w:rFonts w:hint="eastAsia" w:eastAsia="宋体" w:cs="宋体"/>
          <w:sz w:val="24"/>
          <w:szCs w:val="24"/>
          <w:highlight w:val="none"/>
          <w:lang w:val="en-US" w:eastAsia="zh-CN" w:bidi="ar-SA"/>
        </w:rPr>
        <w:t>21</w:t>
      </w:r>
      <w:r>
        <w:rPr>
          <w:rFonts w:hint="eastAsia" w:ascii="宋体" w:hAnsi="宋体" w:eastAsia="宋体" w:cs="宋体"/>
          <w:sz w:val="24"/>
          <w:szCs w:val="24"/>
          <w:highlight w:val="none"/>
          <w:lang w:eastAsia="zh-CN" w:bidi="ar-SA"/>
        </w:rPr>
        <w:t>日至202</w:t>
      </w: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eastAsia="zh-CN" w:bidi="ar-SA"/>
        </w:rPr>
        <w:t>年</w:t>
      </w:r>
      <w:r>
        <w:rPr>
          <w:rFonts w:hint="eastAsia" w:eastAsia="宋体" w:cs="宋体"/>
          <w:sz w:val="24"/>
          <w:szCs w:val="24"/>
          <w:highlight w:val="none"/>
          <w:lang w:val="en-US" w:eastAsia="zh-CN" w:bidi="ar-SA"/>
        </w:rPr>
        <w:t>08</w:t>
      </w:r>
      <w:r>
        <w:rPr>
          <w:rFonts w:hint="eastAsia" w:ascii="宋体" w:hAnsi="宋体" w:eastAsia="宋体" w:cs="宋体"/>
          <w:sz w:val="24"/>
          <w:szCs w:val="24"/>
          <w:highlight w:val="none"/>
          <w:lang w:eastAsia="zh-CN" w:bidi="ar-SA"/>
        </w:rPr>
        <w:t>月</w:t>
      </w:r>
      <w:r>
        <w:rPr>
          <w:rFonts w:hint="eastAsia" w:eastAsia="宋体" w:cs="宋体"/>
          <w:sz w:val="24"/>
          <w:szCs w:val="24"/>
          <w:highlight w:val="none"/>
          <w:lang w:val="en-US" w:eastAsia="zh-CN" w:bidi="ar-SA"/>
        </w:rPr>
        <w:t>27</w:t>
      </w:r>
      <w:r>
        <w:rPr>
          <w:rFonts w:hint="eastAsia" w:ascii="宋体" w:hAnsi="宋体" w:eastAsia="宋体" w:cs="宋体"/>
          <w:sz w:val="24"/>
          <w:szCs w:val="24"/>
          <w:highlight w:val="none"/>
          <w:lang w:eastAsia="zh-CN" w:bidi="ar-SA"/>
        </w:rPr>
        <w:t>日，每天上午09:00:00至12:00:00，下午13:00:00至17:00:00（北京时间）</w:t>
      </w:r>
    </w:p>
    <w:p w14:paraId="5A4072BF">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default" w:ascii="宋体" w:hAnsi="宋体" w:eastAsia="宋体" w:cs="宋体"/>
          <w:sz w:val="24"/>
          <w:szCs w:val="24"/>
          <w:highlight w:val="none"/>
          <w:lang w:val="en-US" w:eastAsia="zh-CN" w:bidi="ar-SA"/>
        </w:rPr>
      </w:pPr>
      <w:r>
        <w:rPr>
          <w:rFonts w:hint="eastAsia" w:eastAsia="宋体" w:cs="宋体"/>
          <w:sz w:val="24"/>
          <w:szCs w:val="24"/>
          <w:highlight w:val="none"/>
          <w:lang w:val="en-US" w:eastAsia="zh-CN" w:bidi="ar-SA"/>
        </w:rPr>
        <w:t>途径</w:t>
      </w:r>
      <w:r>
        <w:rPr>
          <w:rFonts w:hint="eastAsia" w:ascii="宋体" w:hAnsi="宋体" w:eastAsia="宋体" w:cs="宋体"/>
          <w:sz w:val="24"/>
          <w:szCs w:val="24"/>
          <w:highlight w:val="none"/>
          <w:lang w:val="en-US" w:eastAsia="zh-CN" w:bidi="ar-SA"/>
        </w:rPr>
        <w:t>：</w:t>
      </w:r>
      <w:r>
        <w:rPr>
          <w:rFonts w:hint="eastAsia" w:eastAsia="宋体" w:cs="宋体"/>
          <w:sz w:val="24"/>
          <w:szCs w:val="24"/>
          <w:highlight w:val="none"/>
          <w:lang w:val="en-US" w:eastAsia="zh-CN" w:bidi="ar-SA"/>
        </w:rPr>
        <w:t>电子邮箱</w:t>
      </w:r>
    </w:p>
    <w:p w14:paraId="29A0A5EF">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方式：</w:t>
      </w:r>
      <w:r>
        <w:rPr>
          <w:rFonts w:hint="eastAsia" w:ascii="宋体" w:hAnsi="宋体" w:eastAsia="宋体" w:cs="宋体"/>
          <w:sz w:val="24"/>
          <w:szCs w:val="24"/>
          <w:highlight w:val="none"/>
          <w:lang w:val="en-US" w:eastAsia="zh-CN" w:bidi="ar-SA"/>
        </w:rPr>
        <w:t>在线获取</w:t>
      </w:r>
    </w:p>
    <w:p w14:paraId="6AF69293">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szCs w:val="24"/>
          <w:highlight w:val="none"/>
          <w:lang w:eastAsia="zh-CN" w:bidi="ar-SA"/>
        </w:rPr>
        <w:t>售价：</w:t>
      </w:r>
      <w:r>
        <w:rPr>
          <w:rFonts w:hint="eastAsia" w:ascii="宋体" w:hAnsi="宋体" w:eastAsia="宋体" w:cs="宋体"/>
          <w:color w:val="auto"/>
          <w:kern w:val="0"/>
          <w:sz w:val="24"/>
          <w:szCs w:val="24"/>
          <w:highlight w:val="none"/>
          <w:lang w:val="en-US" w:eastAsia="zh-CN" w:bidi="ar-SA"/>
        </w:rPr>
        <w:t>0元</w:t>
      </w:r>
    </w:p>
    <w:p w14:paraId="22DA6D0B">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eastAsia="zh-CN" w:bidi="ar-SA"/>
        </w:rPr>
        <w:t>四、响应文件提交</w:t>
      </w:r>
    </w:p>
    <w:p w14:paraId="016C9995">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时间：202</w:t>
      </w: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eastAsia="zh-CN" w:bidi="ar-SA"/>
        </w:rPr>
        <w:t>年</w:t>
      </w:r>
      <w:r>
        <w:rPr>
          <w:rFonts w:hint="eastAsia" w:eastAsia="宋体" w:cs="宋体"/>
          <w:sz w:val="24"/>
          <w:szCs w:val="24"/>
          <w:highlight w:val="none"/>
          <w:lang w:val="en-US" w:eastAsia="zh-CN" w:bidi="ar-SA"/>
        </w:rPr>
        <w:t>08</w:t>
      </w:r>
      <w:r>
        <w:rPr>
          <w:rFonts w:hint="eastAsia" w:ascii="宋体" w:hAnsi="宋体" w:eastAsia="宋体" w:cs="宋体"/>
          <w:sz w:val="24"/>
          <w:szCs w:val="24"/>
          <w:highlight w:val="none"/>
          <w:lang w:eastAsia="zh-CN" w:bidi="ar-SA"/>
        </w:rPr>
        <w:t>月</w:t>
      </w:r>
      <w:r>
        <w:rPr>
          <w:rFonts w:hint="eastAsia" w:eastAsia="宋体" w:cs="宋体"/>
          <w:sz w:val="24"/>
          <w:szCs w:val="24"/>
          <w:highlight w:val="none"/>
          <w:lang w:val="en-US" w:eastAsia="zh-CN" w:bidi="ar-SA"/>
        </w:rPr>
        <w:t>31</w:t>
      </w:r>
      <w:r>
        <w:rPr>
          <w:rFonts w:hint="eastAsia" w:ascii="宋体" w:hAnsi="宋体" w:eastAsia="宋体" w:cs="宋体"/>
          <w:sz w:val="24"/>
          <w:szCs w:val="24"/>
          <w:highlight w:val="none"/>
          <w:lang w:eastAsia="zh-CN" w:bidi="ar-SA"/>
        </w:rPr>
        <w:t>日</w:t>
      </w:r>
      <w:r>
        <w:rPr>
          <w:rFonts w:hint="eastAsia" w:eastAsia="宋体" w:cs="宋体"/>
          <w:sz w:val="24"/>
          <w:szCs w:val="24"/>
          <w:highlight w:val="none"/>
          <w:lang w:val="en-US" w:eastAsia="zh-CN" w:bidi="ar-SA"/>
        </w:rPr>
        <w:t>10</w:t>
      </w:r>
      <w:r>
        <w:rPr>
          <w:rFonts w:hint="eastAsia" w:ascii="宋体" w:hAnsi="宋体" w:eastAsia="宋体" w:cs="宋体"/>
          <w:sz w:val="24"/>
          <w:szCs w:val="24"/>
          <w:highlight w:val="none"/>
          <w:lang w:eastAsia="zh-CN" w:bidi="ar-SA"/>
        </w:rPr>
        <w:t>时</w:t>
      </w:r>
      <w:r>
        <w:rPr>
          <w:rFonts w:hint="eastAsia" w:ascii="宋体" w:hAnsi="宋体" w:eastAsia="宋体" w:cs="宋体"/>
          <w:sz w:val="24"/>
          <w:szCs w:val="24"/>
          <w:highlight w:val="none"/>
          <w:lang w:val="en-US" w:eastAsia="zh-CN" w:bidi="ar-SA"/>
        </w:rPr>
        <w:t>00</w:t>
      </w:r>
      <w:r>
        <w:rPr>
          <w:rFonts w:hint="eastAsia" w:ascii="宋体" w:hAnsi="宋体" w:eastAsia="宋体" w:cs="宋体"/>
          <w:sz w:val="24"/>
          <w:szCs w:val="24"/>
          <w:highlight w:val="none"/>
          <w:lang w:eastAsia="zh-CN" w:bidi="ar-SA"/>
        </w:rPr>
        <w:t>分</w:t>
      </w:r>
      <w:r>
        <w:rPr>
          <w:rFonts w:hint="eastAsia" w:ascii="宋体" w:hAnsi="宋体" w:eastAsia="宋体" w:cs="宋体"/>
          <w:sz w:val="24"/>
          <w:szCs w:val="24"/>
          <w:highlight w:val="none"/>
          <w:lang w:val="en-US" w:eastAsia="zh-CN" w:bidi="ar-SA"/>
        </w:rPr>
        <w:t>00</w:t>
      </w:r>
      <w:r>
        <w:rPr>
          <w:rFonts w:hint="eastAsia" w:ascii="宋体" w:hAnsi="宋体" w:eastAsia="宋体" w:cs="宋体"/>
          <w:sz w:val="24"/>
          <w:szCs w:val="24"/>
          <w:highlight w:val="none"/>
          <w:lang w:eastAsia="zh-CN" w:bidi="ar-SA"/>
        </w:rPr>
        <w:t>秒（北京时间）</w:t>
      </w:r>
    </w:p>
    <w:p w14:paraId="4AC8DEF8">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地点：陕西省西安市高新区沣惠南路</w:t>
      </w:r>
      <w:r>
        <w:rPr>
          <w:rFonts w:hint="eastAsia" w:eastAsia="宋体" w:cs="宋体"/>
          <w:sz w:val="24"/>
          <w:szCs w:val="24"/>
          <w:highlight w:val="none"/>
          <w:lang w:val="en-US" w:eastAsia="zh-CN" w:bidi="ar-SA"/>
        </w:rPr>
        <w:t>16号</w:t>
      </w:r>
      <w:r>
        <w:rPr>
          <w:rFonts w:hint="eastAsia" w:ascii="宋体" w:hAnsi="宋体" w:eastAsia="宋体" w:cs="宋体"/>
          <w:sz w:val="24"/>
          <w:szCs w:val="24"/>
          <w:highlight w:val="none"/>
          <w:lang w:eastAsia="zh-CN" w:bidi="ar-SA"/>
        </w:rPr>
        <w:t>泰华金贸国际6号楼3楼会议室</w:t>
      </w:r>
    </w:p>
    <w:p w14:paraId="67CC849D">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480" w:leftChars="0" w:right="0" w:rightChars="0"/>
        <w:jc w:val="both"/>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五、开启</w:t>
      </w:r>
    </w:p>
    <w:p w14:paraId="7529ABA2">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480" w:leftChars="0" w:right="0" w:rightChars="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时间：</w:t>
      </w:r>
      <w:r>
        <w:rPr>
          <w:rFonts w:hint="eastAsia" w:ascii="宋体" w:hAnsi="宋体" w:eastAsia="宋体" w:cs="宋体"/>
          <w:sz w:val="24"/>
          <w:szCs w:val="24"/>
          <w:highlight w:val="none"/>
          <w:lang w:eastAsia="zh-CN" w:bidi="ar-SA"/>
        </w:rPr>
        <w:t>202</w:t>
      </w: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eastAsia="zh-CN" w:bidi="ar-SA"/>
        </w:rPr>
        <w:t>年</w:t>
      </w:r>
      <w:r>
        <w:rPr>
          <w:rFonts w:hint="eastAsia" w:eastAsia="宋体" w:cs="宋体"/>
          <w:sz w:val="24"/>
          <w:szCs w:val="24"/>
          <w:highlight w:val="none"/>
          <w:lang w:val="en-US" w:eastAsia="zh-CN" w:bidi="ar-SA"/>
        </w:rPr>
        <w:t>08</w:t>
      </w:r>
      <w:r>
        <w:rPr>
          <w:rFonts w:hint="eastAsia" w:ascii="宋体" w:hAnsi="宋体" w:eastAsia="宋体" w:cs="宋体"/>
          <w:sz w:val="24"/>
          <w:szCs w:val="24"/>
          <w:highlight w:val="none"/>
          <w:lang w:eastAsia="zh-CN" w:bidi="ar-SA"/>
        </w:rPr>
        <w:t>月</w:t>
      </w:r>
      <w:r>
        <w:rPr>
          <w:rFonts w:hint="eastAsia" w:eastAsia="宋体" w:cs="宋体"/>
          <w:sz w:val="24"/>
          <w:szCs w:val="24"/>
          <w:highlight w:val="none"/>
          <w:lang w:val="en-US" w:eastAsia="zh-CN" w:bidi="ar-SA"/>
        </w:rPr>
        <w:t>31</w:t>
      </w:r>
      <w:r>
        <w:rPr>
          <w:rFonts w:hint="eastAsia" w:ascii="宋体" w:hAnsi="宋体" w:eastAsia="宋体" w:cs="宋体"/>
          <w:sz w:val="24"/>
          <w:szCs w:val="24"/>
          <w:highlight w:val="none"/>
          <w:lang w:eastAsia="zh-CN" w:bidi="ar-SA"/>
        </w:rPr>
        <w:t>日</w:t>
      </w:r>
      <w:r>
        <w:rPr>
          <w:rFonts w:hint="eastAsia" w:eastAsia="宋体" w:cs="宋体"/>
          <w:sz w:val="24"/>
          <w:szCs w:val="24"/>
          <w:highlight w:val="none"/>
          <w:lang w:val="en-US" w:eastAsia="zh-CN" w:bidi="ar-SA"/>
        </w:rPr>
        <w:t>10</w:t>
      </w:r>
      <w:r>
        <w:rPr>
          <w:rFonts w:hint="eastAsia" w:ascii="宋体" w:hAnsi="宋体" w:eastAsia="宋体" w:cs="宋体"/>
          <w:sz w:val="24"/>
          <w:szCs w:val="24"/>
          <w:highlight w:val="none"/>
          <w:lang w:eastAsia="zh-CN" w:bidi="ar-SA"/>
        </w:rPr>
        <w:t>时</w:t>
      </w:r>
      <w:r>
        <w:rPr>
          <w:rFonts w:hint="eastAsia" w:ascii="宋体" w:hAnsi="宋体" w:eastAsia="宋体" w:cs="宋体"/>
          <w:sz w:val="24"/>
          <w:szCs w:val="24"/>
          <w:highlight w:val="none"/>
          <w:lang w:val="en-US" w:eastAsia="zh-CN" w:bidi="ar-SA"/>
        </w:rPr>
        <w:t>00</w:t>
      </w:r>
      <w:r>
        <w:rPr>
          <w:rFonts w:hint="eastAsia" w:ascii="宋体" w:hAnsi="宋体" w:eastAsia="宋体" w:cs="宋体"/>
          <w:sz w:val="24"/>
          <w:szCs w:val="24"/>
          <w:highlight w:val="none"/>
          <w:lang w:eastAsia="zh-CN" w:bidi="ar-SA"/>
        </w:rPr>
        <w:t>分</w:t>
      </w:r>
      <w:r>
        <w:rPr>
          <w:rFonts w:hint="eastAsia" w:ascii="宋体" w:hAnsi="宋体" w:eastAsia="宋体" w:cs="宋体"/>
          <w:sz w:val="24"/>
          <w:szCs w:val="24"/>
          <w:highlight w:val="none"/>
          <w:lang w:val="en-US" w:eastAsia="zh-CN" w:bidi="ar-SA"/>
        </w:rPr>
        <w:t>00</w:t>
      </w:r>
      <w:r>
        <w:rPr>
          <w:rFonts w:hint="eastAsia" w:ascii="宋体" w:hAnsi="宋体" w:eastAsia="宋体" w:cs="宋体"/>
          <w:sz w:val="24"/>
          <w:szCs w:val="24"/>
          <w:highlight w:val="none"/>
          <w:lang w:eastAsia="zh-CN" w:bidi="ar-SA"/>
        </w:rPr>
        <w:t>秒</w:t>
      </w:r>
      <w:r>
        <w:rPr>
          <w:rFonts w:hint="eastAsia" w:ascii="宋体" w:hAnsi="宋体" w:eastAsia="宋体" w:cs="宋体"/>
          <w:sz w:val="24"/>
          <w:szCs w:val="24"/>
          <w:highlight w:val="none"/>
          <w:lang w:val="en-US" w:eastAsia="zh-CN" w:bidi="ar-SA"/>
        </w:rPr>
        <w:t>（北京时间）</w:t>
      </w:r>
    </w:p>
    <w:p w14:paraId="2120F99A">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地点：</w:t>
      </w:r>
      <w:r>
        <w:rPr>
          <w:rFonts w:hint="eastAsia" w:ascii="宋体" w:hAnsi="宋体" w:eastAsia="宋体" w:cs="宋体"/>
          <w:sz w:val="24"/>
          <w:szCs w:val="24"/>
          <w:highlight w:val="none"/>
          <w:lang w:eastAsia="zh-CN" w:bidi="ar-SA"/>
        </w:rPr>
        <w:t>陕西省西安市高新区沣惠南路</w:t>
      </w:r>
      <w:r>
        <w:rPr>
          <w:rFonts w:hint="eastAsia" w:eastAsia="宋体" w:cs="宋体"/>
          <w:sz w:val="24"/>
          <w:szCs w:val="24"/>
          <w:highlight w:val="none"/>
          <w:lang w:val="en-US" w:eastAsia="zh-CN" w:bidi="ar-SA"/>
        </w:rPr>
        <w:t>16号</w:t>
      </w:r>
      <w:r>
        <w:rPr>
          <w:rFonts w:hint="eastAsia" w:ascii="宋体" w:hAnsi="宋体" w:eastAsia="宋体" w:cs="宋体"/>
          <w:sz w:val="24"/>
          <w:szCs w:val="24"/>
          <w:highlight w:val="none"/>
          <w:lang w:eastAsia="zh-CN" w:bidi="ar-SA"/>
        </w:rPr>
        <w:t>泰华金贸国际6号楼3楼会议室</w:t>
      </w:r>
    </w:p>
    <w:p w14:paraId="00B1A2AB">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val="en-US" w:eastAsia="zh-CN" w:bidi="ar-SA"/>
        </w:rPr>
        <w:t>六</w:t>
      </w:r>
      <w:r>
        <w:rPr>
          <w:rFonts w:hint="eastAsia" w:ascii="宋体" w:hAnsi="宋体" w:eastAsia="宋体" w:cs="宋体"/>
          <w:b/>
          <w:bCs/>
          <w:sz w:val="24"/>
          <w:szCs w:val="24"/>
          <w:highlight w:val="none"/>
          <w:lang w:eastAsia="zh-CN" w:bidi="ar-SA"/>
        </w:rPr>
        <w:t>、公告期限</w:t>
      </w:r>
    </w:p>
    <w:p w14:paraId="62237624">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自本公告发布之日起</w:t>
      </w:r>
      <w:r>
        <w:rPr>
          <w:rFonts w:hint="eastAsia" w:eastAsia="宋体" w:cs="宋体"/>
          <w:sz w:val="24"/>
          <w:szCs w:val="24"/>
          <w:highlight w:val="none"/>
          <w:lang w:val="en-US" w:eastAsia="zh-CN" w:bidi="ar-SA"/>
        </w:rPr>
        <w:t>3</w:t>
      </w:r>
      <w:r>
        <w:rPr>
          <w:rFonts w:hint="eastAsia" w:ascii="宋体" w:hAnsi="宋体" w:eastAsia="宋体" w:cs="宋体"/>
          <w:sz w:val="24"/>
          <w:szCs w:val="24"/>
          <w:highlight w:val="none"/>
          <w:lang w:eastAsia="zh-CN" w:bidi="ar-SA"/>
        </w:rPr>
        <w:t>个工作日。</w:t>
      </w:r>
    </w:p>
    <w:p w14:paraId="08BA8732">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b/>
          <w:bCs/>
          <w:sz w:val="24"/>
          <w:szCs w:val="24"/>
          <w:highlight w:val="none"/>
          <w:lang w:eastAsia="zh-CN" w:bidi="ar-SA"/>
        </w:rPr>
      </w:pPr>
      <w:r>
        <w:rPr>
          <w:rFonts w:hint="eastAsia" w:ascii="宋体" w:hAnsi="宋体" w:eastAsia="宋体" w:cs="宋体"/>
          <w:b/>
          <w:bCs/>
          <w:sz w:val="24"/>
          <w:szCs w:val="24"/>
          <w:highlight w:val="none"/>
          <w:lang w:val="en-US" w:eastAsia="zh-CN" w:bidi="ar-SA"/>
        </w:rPr>
        <w:t>七</w:t>
      </w:r>
      <w:r>
        <w:rPr>
          <w:rFonts w:hint="eastAsia" w:ascii="宋体" w:hAnsi="宋体" w:eastAsia="宋体" w:cs="宋体"/>
          <w:b/>
          <w:bCs/>
          <w:sz w:val="24"/>
          <w:szCs w:val="24"/>
          <w:highlight w:val="none"/>
          <w:lang w:eastAsia="zh-CN" w:bidi="ar-SA"/>
        </w:rPr>
        <w:t>、其他补充事宜</w:t>
      </w:r>
    </w:p>
    <w:p w14:paraId="6D332D7C">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各供应商获取磋商文件时请将介绍信、法定代表人身份证明及法定代表人授权委托书（附法定代表人、委托代理人身份证复印件，若法人直接参与，仅需提供法定代表人身份证明即可）和文件获取登记表加盖单位公章的扫描件（格式详见附件）发至邮箱miraitowa0@163.com，并致电代理机构人员查收（邮件主题以报名单位名称命名，正文备注清楚项目名称、经办人姓名及联系方式）</w:t>
      </w:r>
    </w:p>
    <w:p w14:paraId="10EA54EA">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2.本项目非专门面向中小企业采购。</w:t>
      </w:r>
    </w:p>
    <w:p w14:paraId="0F7F7B2B">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right="0" w:firstLine="482" w:firstLineChars="200"/>
        <w:jc w:val="both"/>
        <w:textAlignment w:val="baseline"/>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八、对本次招标提出询问，请按以下方式联系。</w:t>
      </w:r>
    </w:p>
    <w:p w14:paraId="0B38C030">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1.采购人信息</w:t>
      </w:r>
    </w:p>
    <w:p w14:paraId="21176502">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名称：</w:t>
      </w:r>
      <w:r>
        <w:rPr>
          <w:rFonts w:hint="eastAsia" w:ascii="宋体" w:hAnsi="宋体" w:eastAsia="宋体" w:cs="宋体"/>
          <w:sz w:val="24"/>
          <w:szCs w:val="24"/>
          <w:highlight w:val="none"/>
          <w:lang w:val="en-US" w:eastAsia="zh-CN" w:bidi="ar-SA"/>
        </w:rPr>
        <w:t>西安高新区第四完全中学</w:t>
      </w:r>
    </w:p>
    <w:p w14:paraId="77770177">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地址：雁塔区科技五路与龙华二路交汇处</w:t>
      </w:r>
    </w:p>
    <w:p w14:paraId="24112E64">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联系方式：</w:t>
      </w:r>
      <w:r>
        <w:rPr>
          <w:rFonts w:hint="eastAsia" w:eastAsia="宋体" w:cs="宋体"/>
          <w:sz w:val="24"/>
          <w:szCs w:val="24"/>
          <w:highlight w:val="none"/>
          <w:lang w:eastAsia="zh-CN" w:bidi="ar-SA"/>
        </w:rPr>
        <w:t>18966603599</w:t>
      </w:r>
    </w:p>
    <w:p w14:paraId="4D746C00">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2.采购代理机构信息</w:t>
      </w:r>
      <w:bookmarkStart w:id="241" w:name="_GoBack"/>
      <w:bookmarkEnd w:id="241"/>
    </w:p>
    <w:p w14:paraId="173BF743">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名称：华春建设工程项目管理有限责任公司</w:t>
      </w:r>
    </w:p>
    <w:p w14:paraId="2DB641C9">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地址：西安市南二环西段58号成长大厦8楼</w:t>
      </w:r>
    </w:p>
    <w:p w14:paraId="6121E7FF">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联系方式：</w:t>
      </w:r>
      <w:r>
        <w:rPr>
          <w:rFonts w:hint="eastAsia" w:ascii="宋体" w:hAnsi="宋体" w:eastAsia="宋体" w:cs="宋体"/>
          <w:sz w:val="24"/>
          <w:szCs w:val="24"/>
          <w:highlight w:val="none"/>
          <w:lang w:val="en-US" w:eastAsia="zh-CN" w:bidi="ar-SA"/>
        </w:rPr>
        <w:t>15619691896</w:t>
      </w:r>
    </w:p>
    <w:p w14:paraId="3B84ED63">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eastAsia="zh-CN" w:bidi="ar-SA"/>
        </w:rPr>
        <w:t>3.项目联系方式</w:t>
      </w:r>
    </w:p>
    <w:p w14:paraId="67ADB084">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项目联系人：</w:t>
      </w:r>
      <w:r>
        <w:rPr>
          <w:rFonts w:hint="eastAsia" w:ascii="宋体" w:hAnsi="宋体" w:eastAsia="宋体" w:cs="宋体"/>
          <w:sz w:val="24"/>
          <w:szCs w:val="24"/>
          <w:highlight w:val="none"/>
          <w:lang w:val="en-US" w:eastAsia="zh-CN" w:bidi="ar-SA"/>
        </w:rPr>
        <w:t>张向宁</w:t>
      </w:r>
    </w:p>
    <w:p w14:paraId="7AF5755C">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both"/>
        <w:textAlignment w:val="baseline"/>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bidi="ar-SA"/>
        </w:rPr>
        <w:t>电话：</w:t>
      </w:r>
      <w:r>
        <w:rPr>
          <w:rFonts w:hint="eastAsia" w:ascii="宋体" w:hAnsi="宋体" w:eastAsia="宋体" w:cs="宋体"/>
          <w:sz w:val="24"/>
          <w:szCs w:val="24"/>
          <w:highlight w:val="none"/>
          <w:lang w:val="en-US" w:eastAsia="zh-CN" w:bidi="ar-SA"/>
        </w:rPr>
        <w:t>15619691896</w:t>
      </w:r>
    </w:p>
    <w:p w14:paraId="60430F75">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right"/>
        <w:textAlignment w:val="baseline"/>
        <w:rPr>
          <w:rFonts w:hint="eastAsia" w:ascii="宋体" w:hAnsi="宋体" w:eastAsia="宋体" w:cs="宋体"/>
          <w:sz w:val="24"/>
          <w:szCs w:val="24"/>
          <w:highlight w:val="none"/>
          <w:lang w:eastAsia="zh-CN" w:bidi="ar-SA"/>
        </w:rPr>
      </w:pPr>
    </w:p>
    <w:p w14:paraId="041853C6">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right"/>
        <w:textAlignment w:val="baseline"/>
        <w:rPr>
          <w:rFonts w:hint="eastAsia" w:ascii="宋体" w:hAnsi="宋体" w:eastAsia="宋体" w:cs="宋体"/>
          <w:sz w:val="24"/>
          <w:szCs w:val="24"/>
          <w:highlight w:val="none"/>
          <w:lang w:eastAsia="zh-CN" w:bidi="ar-SA"/>
        </w:rPr>
      </w:pPr>
    </w:p>
    <w:p w14:paraId="02DF349C">
      <w:pPr>
        <w:pStyle w:val="17"/>
        <w:keepNext w:val="0"/>
        <w:keepLines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Lines="0" w:beforeAutospacing="0" w:after="0" w:afterLines="0" w:afterAutospacing="0" w:line="360" w:lineRule="auto"/>
        <w:ind w:left="0" w:right="0" w:firstLine="480"/>
        <w:jc w:val="right"/>
        <w:textAlignment w:val="baseline"/>
        <w:rPr>
          <w:rFonts w:hint="eastAsia" w:ascii="宋体" w:hAnsi="宋体" w:eastAsia="宋体" w:cs="宋体"/>
          <w:sz w:val="21"/>
          <w:highlight w:val="none"/>
        </w:rPr>
      </w:pPr>
      <w:r>
        <w:rPr>
          <w:rFonts w:hint="eastAsia" w:ascii="宋体" w:hAnsi="宋体" w:eastAsia="宋体" w:cs="宋体"/>
          <w:sz w:val="24"/>
          <w:szCs w:val="24"/>
          <w:highlight w:val="none"/>
          <w:lang w:eastAsia="zh-CN" w:bidi="ar-SA"/>
        </w:rPr>
        <w:t>华春建设工程项目管理有限责任公司</w:t>
      </w:r>
      <w:r>
        <w:rPr>
          <w:rFonts w:hint="eastAsia" w:ascii="宋体" w:hAnsi="宋体" w:eastAsia="宋体" w:cs="宋体"/>
          <w:sz w:val="24"/>
          <w:szCs w:val="24"/>
          <w:highlight w:val="none"/>
          <w:lang w:eastAsia="zh-CN" w:bidi="ar-SA"/>
        </w:rPr>
        <w:br w:type="page"/>
      </w:r>
      <w:bookmarkStart w:id="6" w:name="_Toc19100"/>
    </w:p>
    <w:p w14:paraId="0E0D1759">
      <w:pPr>
        <w:kinsoku/>
        <w:wordWrap/>
        <w:topLinePunct w:val="0"/>
        <w:bidi w:val="0"/>
        <w:spacing w:before="78" w:line="360" w:lineRule="auto"/>
        <w:jc w:val="left"/>
        <w:rPr>
          <w:rFonts w:hint="eastAsia" w:ascii="宋体" w:hAnsi="宋体" w:eastAsia="宋体" w:cs="宋体"/>
          <w:b/>
          <w:bCs/>
          <w:spacing w:val="-2"/>
          <w:sz w:val="28"/>
          <w:szCs w:val="28"/>
          <w:highlight w:val="none"/>
          <w:lang w:val="en-US" w:eastAsia="zh-CN"/>
        </w:rPr>
      </w:pPr>
      <w:r>
        <w:rPr>
          <w:rFonts w:hint="eastAsia" w:ascii="宋体" w:hAnsi="宋体" w:eastAsia="宋体" w:cs="宋体"/>
          <w:b/>
          <w:bCs/>
          <w:spacing w:val="-2"/>
          <w:sz w:val="28"/>
          <w:szCs w:val="28"/>
          <w:highlight w:val="none"/>
          <w:lang w:val="en-US" w:eastAsia="zh-CN"/>
        </w:rPr>
        <w:t>报名资料附件：</w:t>
      </w:r>
    </w:p>
    <w:p w14:paraId="7B2D5956">
      <w:pPr>
        <w:pStyle w:val="6"/>
        <w:kinsoku/>
        <w:wordWrap/>
        <w:topLinePunct w:val="0"/>
        <w:bidi w:val="0"/>
        <w:spacing w:before="171" w:line="360" w:lineRule="auto"/>
        <w:ind w:left="12"/>
        <w:rPr>
          <w:rFonts w:hint="eastAsia" w:ascii="宋体" w:hAnsi="宋体" w:eastAsia="宋体" w:cs="宋体"/>
          <w:b/>
          <w:bCs/>
          <w:spacing w:val="-14"/>
          <w:sz w:val="28"/>
          <w:szCs w:val="28"/>
          <w:highlight w:val="none"/>
          <w:lang w:val="en-US" w:eastAsia="zh-CN"/>
        </w:rPr>
      </w:pPr>
      <w:r>
        <w:rPr>
          <w:rFonts w:hint="eastAsia" w:ascii="宋体" w:hAnsi="宋体" w:eastAsia="宋体" w:cs="宋体"/>
          <w:b/>
          <w:bCs/>
          <w:spacing w:val="-14"/>
          <w:sz w:val="28"/>
          <w:szCs w:val="28"/>
          <w:highlight w:val="none"/>
          <w:lang w:val="en-US" w:eastAsia="zh-CN"/>
        </w:rPr>
        <w:t>附件1：</w:t>
      </w:r>
    </w:p>
    <w:p w14:paraId="4C3C2CAE">
      <w:pPr>
        <w:kinsoku/>
        <w:wordWrap/>
        <w:topLinePunct w:val="0"/>
        <w:bidi w:val="0"/>
        <w:spacing w:before="78" w:line="360" w:lineRule="auto"/>
        <w:jc w:val="center"/>
        <w:rPr>
          <w:rFonts w:hint="eastAsia" w:ascii="宋体" w:hAnsi="宋体" w:eastAsia="宋体" w:cs="宋体"/>
          <w:b/>
          <w:bCs/>
          <w:sz w:val="32"/>
          <w:szCs w:val="32"/>
          <w:highlight w:val="none"/>
        </w:rPr>
      </w:pPr>
      <w:r>
        <w:rPr>
          <w:rFonts w:hint="eastAsia" w:ascii="宋体" w:hAnsi="宋体" w:eastAsia="宋体" w:cs="宋体"/>
          <w:b/>
          <w:bCs/>
          <w:spacing w:val="-2"/>
          <w:sz w:val="32"/>
          <w:szCs w:val="32"/>
          <w:highlight w:val="none"/>
          <w:lang w:val="en-US" w:eastAsia="zh-CN"/>
        </w:rPr>
        <w:t>磋商文件获取</w:t>
      </w:r>
      <w:r>
        <w:rPr>
          <w:rFonts w:hint="eastAsia" w:ascii="宋体" w:hAnsi="宋体" w:eastAsia="宋体" w:cs="宋体"/>
          <w:b/>
          <w:bCs/>
          <w:spacing w:val="-2"/>
          <w:sz w:val="32"/>
          <w:szCs w:val="32"/>
          <w:highlight w:val="none"/>
        </w:rPr>
        <w:t>登记表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6756"/>
      </w:tblGrid>
      <w:tr w14:paraId="6265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1363" w:type="pct"/>
            <w:vAlign w:val="center"/>
          </w:tcPr>
          <w:p w14:paraId="0E33CB50">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项目名称</w:t>
            </w:r>
          </w:p>
        </w:tc>
        <w:tc>
          <w:tcPr>
            <w:tcW w:w="3636" w:type="pct"/>
            <w:vAlign w:val="center"/>
          </w:tcPr>
          <w:p w14:paraId="5A5B62B5">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多媒体设备采购项目</w:t>
            </w:r>
          </w:p>
        </w:tc>
      </w:tr>
      <w:tr w14:paraId="6C94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1363" w:type="pct"/>
            <w:vAlign w:val="center"/>
          </w:tcPr>
          <w:p w14:paraId="6BCDCC6A">
            <w:pPr>
              <w:widowControl w:val="0"/>
              <w:kinsoku/>
              <w:wordWrap/>
              <w:topLinePunct w:val="0"/>
              <w:bidi w:val="0"/>
              <w:jc w:val="center"/>
              <w:rPr>
                <w:rFonts w:hint="eastAsia" w:ascii="宋体" w:hAnsi="宋体" w:eastAsia="宋体" w:cs="宋体"/>
                <w:b/>
                <w:bCs/>
                <w:sz w:val="28"/>
                <w:szCs w:val="28"/>
                <w:vertAlign w:val="baseline"/>
              </w:rPr>
            </w:pPr>
            <w:r>
              <w:rPr>
                <w:rFonts w:hint="eastAsia" w:ascii="宋体" w:hAnsi="宋体" w:eastAsia="宋体" w:cs="宋体"/>
                <w:b/>
                <w:bCs/>
                <w:sz w:val="28"/>
                <w:szCs w:val="28"/>
                <w:vertAlign w:val="baseline"/>
                <w:lang w:val="en-US" w:eastAsia="zh-CN"/>
              </w:rPr>
              <w:t>单位名称</w:t>
            </w:r>
          </w:p>
        </w:tc>
        <w:tc>
          <w:tcPr>
            <w:tcW w:w="3636" w:type="pct"/>
            <w:vAlign w:val="center"/>
          </w:tcPr>
          <w:p w14:paraId="35AC3FEF">
            <w:pPr>
              <w:widowControl w:val="0"/>
              <w:kinsoku/>
              <w:wordWrap/>
              <w:topLinePunct w:val="0"/>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w:t>
            </w:r>
          </w:p>
        </w:tc>
      </w:tr>
      <w:tr w14:paraId="67AA1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1363" w:type="pct"/>
            <w:vAlign w:val="center"/>
          </w:tcPr>
          <w:p w14:paraId="647F76B5">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地址</w:t>
            </w:r>
          </w:p>
        </w:tc>
        <w:tc>
          <w:tcPr>
            <w:tcW w:w="3636" w:type="pct"/>
            <w:vAlign w:val="center"/>
          </w:tcPr>
          <w:p w14:paraId="39C16696">
            <w:pPr>
              <w:widowControl w:val="0"/>
              <w:kinsoku/>
              <w:wordWrap/>
              <w:topLinePunct w:val="0"/>
              <w:bidi w:val="0"/>
              <w:jc w:val="center"/>
              <w:rPr>
                <w:rFonts w:hint="eastAsia" w:ascii="宋体" w:hAnsi="宋体" w:eastAsia="宋体" w:cs="宋体"/>
                <w:sz w:val="24"/>
                <w:szCs w:val="24"/>
                <w:vertAlign w:val="baseline"/>
              </w:rPr>
            </w:pPr>
          </w:p>
        </w:tc>
      </w:tr>
      <w:tr w14:paraId="3C98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1363" w:type="pct"/>
            <w:vAlign w:val="center"/>
          </w:tcPr>
          <w:p w14:paraId="217BCFC9">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法定代表人或授权委托人（签字）</w:t>
            </w:r>
          </w:p>
        </w:tc>
        <w:tc>
          <w:tcPr>
            <w:tcW w:w="3636" w:type="pct"/>
            <w:vAlign w:val="center"/>
          </w:tcPr>
          <w:p w14:paraId="0D297D94">
            <w:pPr>
              <w:widowControl w:val="0"/>
              <w:kinsoku/>
              <w:wordWrap/>
              <w:topLinePunct w:val="0"/>
              <w:bidi w:val="0"/>
              <w:jc w:val="center"/>
              <w:rPr>
                <w:rFonts w:hint="eastAsia" w:ascii="宋体" w:hAnsi="宋体" w:eastAsia="宋体" w:cs="宋体"/>
                <w:sz w:val="24"/>
                <w:szCs w:val="24"/>
                <w:vertAlign w:val="baseline"/>
              </w:rPr>
            </w:pPr>
          </w:p>
        </w:tc>
      </w:tr>
      <w:tr w14:paraId="3EC5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1363" w:type="pct"/>
            <w:vAlign w:val="center"/>
          </w:tcPr>
          <w:p w14:paraId="67C677C0">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联系电话</w:t>
            </w:r>
          </w:p>
        </w:tc>
        <w:tc>
          <w:tcPr>
            <w:tcW w:w="3636" w:type="pct"/>
            <w:vAlign w:val="center"/>
          </w:tcPr>
          <w:p w14:paraId="75EDE0AB">
            <w:pPr>
              <w:widowControl w:val="0"/>
              <w:kinsoku/>
              <w:wordWrap/>
              <w:topLinePunct w:val="0"/>
              <w:bidi w:val="0"/>
              <w:jc w:val="center"/>
              <w:rPr>
                <w:rFonts w:hint="eastAsia" w:ascii="宋体" w:hAnsi="宋体" w:eastAsia="宋体" w:cs="宋体"/>
                <w:sz w:val="24"/>
                <w:szCs w:val="24"/>
                <w:vertAlign w:val="baseline"/>
              </w:rPr>
            </w:pPr>
          </w:p>
        </w:tc>
      </w:tr>
      <w:tr w14:paraId="5C22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1363" w:type="pct"/>
            <w:vAlign w:val="center"/>
          </w:tcPr>
          <w:p w14:paraId="2C3F8A11">
            <w:pPr>
              <w:widowControl w:val="0"/>
              <w:kinsoku/>
              <w:wordWrap/>
              <w:topLinePunct w:val="0"/>
              <w:bidi w:val="0"/>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邮箱</w:t>
            </w:r>
          </w:p>
        </w:tc>
        <w:tc>
          <w:tcPr>
            <w:tcW w:w="3636" w:type="pct"/>
            <w:vAlign w:val="center"/>
          </w:tcPr>
          <w:p w14:paraId="4C9B0069">
            <w:pPr>
              <w:widowControl w:val="0"/>
              <w:kinsoku/>
              <w:wordWrap/>
              <w:topLinePunct w:val="0"/>
              <w:bidi w:val="0"/>
              <w:jc w:val="center"/>
              <w:rPr>
                <w:rFonts w:hint="eastAsia" w:ascii="宋体" w:hAnsi="宋体" w:eastAsia="宋体" w:cs="宋体"/>
                <w:sz w:val="24"/>
                <w:szCs w:val="24"/>
                <w:vertAlign w:val="baseline"/>
              </w:rPr>
            </w:pPr>
          </w:p>
        </w:tc>
      </w:tr>
      <w:tr w14:paraId="2068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5000" w:type="pct"/>
            <w:gridSpan w:val="2"/>
            <w:vAlign w:val="center"/>
          </w:tcPr>
          <w:p w14:paraId="3EFF2D8A">
            <w:pPr>
              <w:widowControl w:val="0"/>
              <w:kinsoku/>
              <w:wordWrap/>
              <w:topLinePunct w:val="0"/>
              <w:bidi w:val="0"/>
              <w:jc w:val="right"/>
              <w:rPr>
                <w:rFonts w:hint="eastAsia" w:ascii="宋体" w:hAnsi="宋体" w:eastAsia="宋体" w:cs="宋体"/>
                <w:sz w:val="24"/>
                <w:szCs w:val="24"/>
                <w:vertAlign w:val="baseline"/>
                <w:lang w:val="en-US" w:eastAsia="zh-CN"/>
              </w:rPr>
            </w:pPr>
            <w:r>
              <w:rPr>
                <w:rFonts w:hint="eastAsia" w:ascii="宋体" w:hAnsi="宋体" w:eastAsia="宋体" w:cs="宋体"/>
                <w:b/>
                <w:bCs/>
                <w:sz w:val="28"/>
                <w:szCs w:val="28"/>
                <w:vertAlign w:val="baseline"/>
                <w:lang w:val="en-US" w:eastAsia="zh-CN"/>
              </w:rPr>
              <w:t>年     月     日</w:t>
            </w:r>
          </w:p>
        </w:tc>
      </w:tr>
    </w:tbl>
    <w:p w14:paraId="6856BB07">
      <w:pPr>
        <w:kinsoku/>
        <w:wordWrap/>
        <w:topLinePunct w:val="0"/>
        <w:bidi w:val="0"/>
        <w:rPr>
          <w:rFonts w:hint="eastAsia" w:ascii="宋体" w:hAnsi="宋体" w:eastAsia="宋体" w:cs="宋体"/>
          <w:b/>
          <w:bCs/>
          <w:spacing w:val="-14"/>
          <w:sz w:val="24"/>
          <w:szCs w:val="24"/>
          <w:highlight w:val="none"/>
        </w:rPr>
      </w:pPr>
      <w:r>
        <w:rPr>
          <w:rFonts w:hint="eastAsia" w:ascii="宋体" w:hAnsi="宋体" w:eastAsia="宋体" w:cs="宋体"/>
          <w:b/>
          <w:bCs/>
          <w:spacing w:val="-14"/>
          <w:sz w:val="24"/>
          <w:szCs w:val="24"/>
          <w:highlight w:val="none"/>
        </w:rPr>
        <w:br w:type="page"/>
      </w:r>
    </w:p>
    <w:p w14:paraId="2018C812">
      <w:pPr>
        <w:pStyle w:val="6"/>
        <w:kinsoku/>
        <w:wordWrap/>
        <w:topLinePunct w:val="0"/>
        <w:bidi w:val="0"/>
        <w:spacing w:before="171" w:line="360" w:lineRule="auto"/>
        <w:ind w:left="12"/>
        <w:rPr>
          <w:rFonts w:hint="eastAsia" w:ascii="宋体" w:hAnsi="宋体" w:eastAsia="宋体" w:cs="宋体"/>
          <w:b/>
          <w:bCs/>
          <w:spacing w:val="-14"/>
          <w:sz w:val="28"/>
          <w:szCs w:val="28"/>
          <w:highlight w:val="none"/>
        </w:rPr>
      </w:pPr>
      <w:r>
        <w:rPr>
          <w:rFonts w:hint="eastAsia" w:ascii="宋体" w:hAnsi="宋体" w:eastAsia="宋体" w:cs="宋体"/>
          <w:b/>
          <w:bCs/>
          <w:spacing w:val="-14"/>
          <w:sz w:val="28"/>
          <w:szCs w:val="28"/>
          <w:highlight w:val="none"/>
        </w:rPr>
        <w:t>附件</w:t>
      </w:r>
      <w:r>
        <w:rPr>
          <w:rFonts w:hint="eastAsia" w:ascii="宋体" w:hAnsi="宋体" w:eastAsia="宋体" w:cs="宋体"/>
          <w:b/>
          <w:bCs/>
          <w:spacing w:val="-14"/>
          <w:sz w:val="28"/>
          <w:szCs w:val="28"/>
          <w:highlight w:val="none"/>
          <w:lang w:val="en-US" w:eastAsia="zh-CN"/>
        </w:rPr>
        <w:t>2：</w:t>
      </w:r>
      <w:r>
        <w:rPr>
          <w:rFonts w:hint="eastAsia" w:ascii="宋体" w:hAnsi="宋体" w:eastAsia="宋体" w:cs="宋体"/>
          <w:b/>
          <w:bCs/>
          <w:spacing w:val="-14"/>
          <w:sz w:val="28"/>
          <w:szCs w:val="28"/>
          <w:highlight w:val="none"/>
        </w:rPr>
        <w:t>介绍信</w:t>
      </w:r>
    </w:p>
    <w:p w14:paraId="0D9B176F">
      <w:pPr>
        <w:kinsoku/>
        <w:wordWrap/>
        <w:topLinePunct w:val="0"/>
        <w:bidi w:val="0"/>
        <w:spacing w:line="249" w:lineRule="auto"/>
        <w:rPr>
          <w:rFonts w:hint="eastAsia" w:ascii="宋体" w:hAnsi="宋体" w:eastAsia="宋体" w:cs="宋体"/>
          <w:sz w:val="24"/>
          <w:szCs w:val="24"/>
          <w:highlight w:val="none"/>
        </w:rPr>
      </w:pPr>
    </w:p>
    <w:p w14:paraId="1E9B0ACA">
      <w:pPr>
        <w:pStyle w:val="4"/>
        <w:keepNext/>
        <w:keepLines/>
        <w:pageBreakBefore w:val="0"/>
        <w:widowControl/>
        <w:kinsoku/>
        <w:wordWrap/>
        <w:overflowPunct/>
        <w:topLinePunct w:val="0"/>
        <w:autoSpaceDE w:val="0"/>
        <w:autoSpaceDN w:val="0"/>
        <w:bidi w:val="0"/>
        <w:adjustRightInd w:val="0"/>
        <w:snapToGrid w:val="0"/>
        <w:spacing w:before="313" w:beforeLines="100" w:after="313" w:afterLines="100"/>
        <w:ind w:left="862" w:hanging="862"/>
        <w:jc w:val="center"/>
        <w:textAlignment w:val="baseline"/>
        <w:rPr>
          <w:rFonts w:hint="eastAsia" w:eastAsia="宋体"/>
          <w:b/>
          <w:bCs w:val="0"/>
          <w:sz w:val="28"/>
          <w:szCs w:val="40"/>
          <w:lang w:val="en-US" w:eastAsia="zh-CN"/>
        </w:rPr>
      </w:pPr>
      <w:r>
        <w:rPr>
          <w:rFonts w:hint="eastAsia" w:ascii="宋体" w:hAnsi="宋体" w:eastAsia="宋体" w:cs="宋体"/>
          <w:b/>
          <w:bCs w:val="0"/>
          <w:sz w:val="36"/>
          <w:szCs w:val="36"/>
          <w:highlight w:val="none"/>
          <w:lang w:val="en-US" w:eastAsia="zh-CN"/>
        </w:rPr>
        <w:t>介绍信</w:t>
      </w:r>
    </w:p>
    <w:p w14:paraId="2D05CF03">
      <w:pPr>
        <w:pStyle w:val="6"/>
        <w:keepNext w:val="0"/>
        <w:keepLines w:val="0"/>
        <w:pageBreakBefore w:val="0"/>
        <w:widowControl/>
        <w:kinsoku/>
        <w:wordWrap/>
        <w:overflowPunct/>
        <w:topLinePunct w:val="0"/>
        <w:autoSpaceDE w:val="0"/>
        <w:autoSpaceDN w:val="0"/>
        <w:bidi w:val="0"/>
        <w:adjustRightInd w:val="0"/>
        <w:snapToGrid w:val="0"/>
        <w:spacing w:line="480" w:lineRule="auto"/>
        <w:ind w:left="0"/>
        <w:textAlignment w:val="baseline"/>
        <w:rPr>
          <w:rFonts w:hint="eastAsia" w:ascii="宋体" w:hAnsi="宋体" w:eastAsia="宋体" w:cs="宋体"/>
          <w:sz w:val="28"/>
          <w:szCs w:val="28"/>
          <w:highlight w:val="none"/>
          <w:lang w:eastAsia="zh-CN"/>
        </w:rPr>
      </w:pPr>
      <w:r>
        <w:rPr>
          <w:rFonts w:hint="eastAsia" w:ascii="宋体" w:hAnsi="宋体" w:eastAsia="宋体" w:cs="宋体"/>
          <w:spacing w:val="-2"/>
          <w:sz w:val="28"/>
          <w:szCs w:val="28"/>
          <w:highlight w:val="none"/>
        </w:rPr>
        <w:t>致：</w:t>
      </w:r>
      <w:r>
        <w:rPr>
          <w:rFonts w:hint="eastAsia" w:ascii="宋体" w:hAnsi="宋体" w:eastAsia="宋体" w:cs="宋体"/>
          <w:spacing w:val="-2"/>
          <w:sz w:val="28"/>
          <w:szCs w:val="28"/>
          <w:highlight w:val="none"/>
          <w:lang w:eastAsia="zh-CN"/>
        </w:rPr>
        <w:t>华春建设工程项目管理有限责任公司</w:t>
      </w:r>
    </w:p>
    <w:p w14:paraId="62D62662">
      <w:pPr>
        <w:pStyle w:val="6"/>
        <w:keepNext w:val="0"/>
        <w:keepLines w:val="0"/>
        <w:pageBreakBefore w:val="0"/>
        <w:widowControl/>
        <w:kinsoku/>
        <w:wordWrap/>
        <w:overflowPunct/>
        <w:topLinePunct w:val="0"/>
        <w:autoSpaceDE w:val="0"/>
        <w:autoSpaceDN w:val="0"/>
        <w:bidi w:val="0"/>
        <w:adjustRightInd w:val="0"/>
        <w:snapToGrid w:val="0"/>
        <w:spacing w:line="480" w:lineRule="auto"/>
        <w:ind w:left="0" w:firstLine="573"/>
        <w:jc w:val="both"/>
        <w:textAlignment w:val="baseline"/>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兹介绍我单位</w:t>
      </w:r>
      <w:r>
        <w:rPr>
          <w:rFonts w:hint="eastAsia" w:ascii="宋体" w:hAnsi="宋体" w:eastAsia="宋体" w:cs="宋体"/>
          <w:spacing w:val="-3"/>
          <w:sz w:val="28"/>
          <w:szCs w:val="28"/>
          <w:highlight w:val="none"/>
          <w:lang w:val="en-US" w:eastAsia="zh-CN"/>
        </w:rPr>
        <w:t>员工</w:t>
      </w:r>
      <w:r>
        <w:rPr>
          <w:rFonts w:hint="eastAsia" w:ascii="宋体" w:hAnsi="宋体" w:eastAsia="宋体" w:cs="宋体"/>
          <w:spacing w:val="-3"/>
          <w:sz w:val="28"/>
          <w:szCs w:val="28"/>
          <w:highlight w:val="none"/>
          <w:u w:val="single" w:color="auto"/>
        </w:rPr>
        <w:t xml:space="preserve">       </w:t>
      </w:r>
      <w:r>
        <w:rPr>
          <w:rFonts w:hint="eastAsia" w:ascii="宋体" w:hAnsi="宋体" w:eastAsia="宋体" w:cs="宋体"/>
          <w:spacing w:val="-3"/>
          <w:sz w:val="28"/>
          <w:szCs w:val="28"/>
          <w:highlight w:val="none"/>
        </w:rPr>
        <w:t>（姓名</w:t>
      </w:r>
      <w:r>
        <w:rPr>
          <w:rFonts w:hint="eastAsia" w:ascii="宋体" w:hAnsi="宋体" w:eastAsia="宋体" w:cs="宋体"/>
          <w:spacing w:val="4"/>
          <w:sz w:val="28"/>
          <w:szCs w:val="28"/>
          <w:highlight w:val="none"/>
        </w:rPr>
        <w:t>），</w:t>
      </w:r>
      <w:r>
        <w:rPr>
          <w:rFonts w:hint="eastAsia" w:ascii="宋体" w:hAnsi="宋体" w:eastAsia="宋体" w:cs="宋体"/>
          <w:spacing w:val="-3"/>
          <w:sz w:val="28"/>
          <w:szCs w:val="28"/>
          <w:highlight w:val="none"/>
        </w:rPr>
        <w:t>身份证号码</w:t>
      </w:r>
      <w:r>
        <w:rPr>
          <w:rFonts w:hint="eastAsia" w:ascii="宋体" w:hAnsi="宋体" w:eastAsia="宋体" w:cs="宋体"/>
          <w:spacing w:val="4"/>
          <w:sz w:val="28"/>
          <w:szCs w:val="28"/>
          <w:highlight w:val="none"/>
        </w:rPr>
        <w:t>：</w:t>
      </w:r>
      <w:r>
        <w:rPr>
          <w:rFonts w:hint="eastAsia" w:ascii="宋体" w:hAnsi="宋体" w:eastAsia="宋体" w:cs="宋体"/>
          <w:sz w:val="28"/>
          <w:szCs w:val="28"/>
          <w:highlight w:val="none"/>
          <w:u w:val="single" w:color="auto"/>
        </w:rPr>
        <w:t xml:space="preserve"> </w:t>
      </w:r>
      <w:r>
        <w:rPr>
          <w:rFonts w:hint="eastAsia" w:ascii="宋体" w:hAnsi="宋体" w:eastAsia="宋体" w:cs="宋体"/>
          <w:sz w:val="28"/>
          <w:szCs w:val="28"/>
          <w:highlight w:val="none"/>
          <w:u w:val="single" w:color="auto"/>
          <w:lang w:val="en-US" w:eastAsia="zh-CN"/>
        </w:rPr>
        <w:t xml:space="preserve">   </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4"/>
          <w:sz w:val="28"/>
          <w:szCs w:val="28"/>
          <w:highlight w:val="none"/>
        </w:rPr>
        <w:t>，</w:t>
      </w:r>
      <w:r>
        <w:rPr>
          <w:rFonts w:hint="eastAsia" w:ascii="宋体" w:hAnsi="宋体" w:eastAsia="宋体" w:cs="宋体"/>
          <w:sz w:val="28"/>
          <w:szCs w:val="28"/>
          <w:highlight w:val="none"/>
        </w:rPr>
        <w:t>作为我方授权代表，前往</w:t>
      </w:r>
      <w:r>
        <w:rPr>
          <w:rFonts w:hint="eastAsia" w:ascii="宋体" w:hAnsi="宋体" w:eastAsia="宋体" w:cs="宋体"/>
          <w:sz w:val="28"/>
          <w:szCs w:val="28"/>
          <w:highlight w:val="none"/>
          <w:lang w:val="en-US" w:eastAsia="zh-CN"/>
        </w:rPr>
        <w:t>贵单位进行</w:t>
      </w:r>
      <w:r>
        <w:rPr>
          <w:rFonts w:hint="eastAsia" w:ascii="宋体" w:hAnsi="宋体" w:eastAsia="宋体" w:cs="宋体"/>
          <w:sz w:val="28"/>
          <w:szCs w:val="28"/>
          <w:highlight w:val="none"/>
          <w:u w:val="single" w:color="auto"/>
          <w:lang w:eastAsia="zh-CN"/>
        </w:rPr>
        <w:t>多媒体设备采购项目（</w:t>
      </w:r>
      <w:r>
        <w:rPr>
          <w:rFonts w:hint="eastAsia" w:ascii="宋体" w:hAnsi="宋体" w:eastAsia="宋体" w:cs="宋体"/>
          <w:spacing w:val="-1"/>
          <w:sz w:val="28"/>
          <w:szCs w:val="28"/>
          <w:highlight w:val="none"/>
          <w:u w:val="single" w:color="auto"/>
          <w:lang w:val="en-US" w:eastAsia="zh-CN"/>
        </w:rPr>
        <w:t>项目编号：</w:t>
      </w:r>
      <w:r>
        <w:rPr>
          <w:rFonts w:hint="eastAsia" w:ascii="宋体" w:hAnsi="宋体" w:eastAsia="宋体" w:cs="宋体"/>
          <w:spacing w:val="-1"/>
          <w:sz w:val="28"/>
          <w:szCs w:val="28"/>
          <w:highlight w:val="none"/>
          <w:u w:val="single" w:color="auto"/>
        </w:rPr>
        <w:t>HC-FZB-2026-035</w:t>
      </w:r>
      <w:r>
        <w:rPr>
          <w:rFonts w:hint="eastAsia" w:ascii="宋体" w:hAnsi="宋体" w:eastAsia="宋体" w:cs="宋体"/>
          <w:sz w:val="28"/>
          <w:szCs w:val="28"/>
          <w:highlight w:val="none"/>
          <w:u w:val="single" w:color="auto"/>
          <w:lang w:eastAsia="zh-CN"/>
        </w:rPr>
        <w:t>）</w:t>
      </w:r>
      <w:r>
        <w:rPr>
          <w:rFonts w:hint="eastAsia" w:ascii="宋体" w:hAnsi="宋体" w:eastAsia="宋体" w:cs="宋体"/>
          <w:sz w:val="28"/>
          <w:szCs w:val="28"/>
          <w:highlight w:val="none"/>
        </w:rPr>
        <w:t>磋商文件获取</w:t>
      </w:r>
      <w:r>
        <w:rPr>
          <w:rFonts w:hint="eastAsia" w:ascii="宋体" w:hAnsi="宋体" w:eastAsia="宋体" w:cs="宋体"/>
          <w:sz w:val="28"/>
          <w:szCs w:val="28"/>
          <w:highlight w:val="none"/>
          <w:lang w:val="en-US" w:eastAsia="zh-CN"/>
        </w:rPr>
        <w:t>等</w:t>
      </w:r>
      <w:r>
        <w:rPr>
          <w:rFonts w:hint="eastAsia" w:ascii="宋体" w:hAnsi="宋体" w:eastAsia="宋体" w:cs="宋体"/>
          <w:sz w:val="28"/>
          <w:szCs w:val="28"/>
          <w:highlight w:val="none"/>
        </w:rPr>
        <w:t>相关事宜。</w:t>
      </w:r>
    </w:p>
    <w:p w14:paraId="1D0E2509">
      <w:pPr>
        <w:pStyle w:val="6"/>
        <w:keepNext w:val="0"/>
        <w:keepLines w:val="0"/>
        <w:pageBreakBefore w:val="0"/>
        <w:widowControl/>
        <w:kinsoku/>
        <w:wordWrap/>
        <w:overflowPunct/>
        <w:topLinePunct w:val="0"/>
        <w:autoSpaceDE w:val="0"/>
        <w:autoSpaceDN w:val="0"/>
        <w:bidi w:val="0"/>
        <w:adjustRightInd w:val="0"/>
        <w:snapToGrid w:val="0"/>
        <w:spacing w:line="480" w:lineRule="auto"/>
        <w:ind w:left="0" w:firstLine="516" w:firstLineChars="200"/>
        <w:textAlignment w:val="baseline"/>
        <w:rPr>
          <w:rFonts w:hint="eastAsia" w:ascii="宋体" w:hAnsi="宋体" w:eastAsia="宋体" w:cs="宋体"/>
          <w:sz w:val="28"/>
          <w:szCs w:val="28"/>
          <w:highlight w:val="none"/>
        </w:rPr>
      </w:pPr>
      <w:r>
        <w:rPr>
          <w:rFonts w:hint="eastAsia" w:cs="宋体"/>
          <w:spacing w:val="-11"/>
          <w:sz w:val="28"/>
          <w:szCs w:val="28"/>
          <w:highlight w:val="none"/>
          <w:lang w:val="en-US" w:eastAsia="zh-CN"/>
        </w:rPr>
        <w:t>有效期限</w:t>
      </w:r>
      <w:r>
        <w:rPr>
          <w:rFonts w:hint="eastAsia" w:ascii="宋体" w:hAnsi="宋体" w:eastAsia="宋体" w:cs="宋体"/>
          <w:spacing w:val="-11"/>
          <w:sz w:val="28"/>
          <w:szCs w:val="28"/>
          <w:highlight w:val="none"/>
        </w:rPr>
        <w:t>：</w:t>
      </w:r>
      <w:r>
        <w:rPr>
          <w:rFonts w:hint="eastAsia" w:ascii="宋体" w:hAnsi="宋体" w:eastAsia="宋体" w:cs="宋体"/>
          <w:spacing w:val="26"/>
          <w:sz w:val="28"/>
          <w:szCs w:val="28"/>
          <w:highlight w:val="none"/>
          <w:u w:val="single"/>
        </w:rPr>
        <w:t xml:space="preserve">  </w:t>
      </w:r>
      <w:r>
        <w:rPr>
          <w:rFonts w:hint="eastAsia" w:cs="宋体"/>
          <w:spacing w:val="26"/>
          <w:sz w:val="28"/>
          <w:szCs w:val="28"/>
          <w:highlight w:val="none"/>
          <w:u w:val="single"/>
          <w:lang w:val="en-US" w:eastAsia="zh-CN"/>
        </w:rPr>
        <w:t xml:space="preserve">  </w:t>
      </w:r>
      <w:r>
        <w:rPr>
          <w:rFonts w:hint="eastAsia" w:ascii="宋体" w:hAnsi="宋体" w:eastAsia="宋体" w:cs="宋体"/>
          <w:spacing w:val="26"/>
          <w:sz w:val="28"/>
          <w:szCs w:val="28"/>
          <w:highlight w:val="none"/>
          <w:u w:val="single"/>
        </w:rPr>
        <w:t xml:space="preserve"> </w:t>
      </w:r>
      <w:r>
        <w:rPr>
          <w:rFonts w:hint="eastAsia" w:ascii="宋体" w:hAnsi="宋体" w:eastAsia="宋体" w:cs="宋体"/>
          <w:spacing w:val="-11"/>
          <w:sz w:val="28"/>
          <w:szCs w:val="28"/>
          <w:highlight w:val="none"/>
        </w:rPr>
        <w:t>日历天</w:t>
      </w:r>
    </w:p>
    <w:p w14:paraId="7FEED73F">
      <w:pPr>
        <w:kinsoku/>
        <w:wordWrap/>
        <w:topLinePunct w:val="0"/>
        <w:bidi w:val="0"/>
        <w:spacing w:line="314" w:lineRule="auto"/>
        <w:rPr>
          <w:rFonts w:hint="eastAsia" w:ascii="宋体" w:hAnsi="宋体" w:eastAsia="宋体" w:cs="宋体"/>
          <w:sz w:val="24"/>
          <w:szCs w:val="24"/>
          <w:highlight w:val="none"/>
        </w:rPr>
      </w:pPr>
    </w:p>
    <w:p w14:paraId="348EB7AF">
      <w:pPr>
        <w:kinsoku/>
        <w:wordWrap/>
        <w:topLinePunct w:val="0"/>
        <w:bidi w:val="0"/>
        <w:spacing w:line="314" w:lineRule="auto"/>
        <w:rPr>
          <w:rFonts w:hint="eastAsia" w:ascii="宋体" w:hAnsi="宋体" w:eastAsia="宋体" w:cs="宋体"/>
          <w:sz w:val="24"/>
          <w:szCs w:val="24"/>
          <w:highlight w:val="none"/>
        </w:rPr>
      </w:pPr>
    </w:p>
    <w:p w14:paraId="383C5AB9">
      <w:pPr>
        <w:kinsoku/>
        <w:wordWrap/>
        <w:topLinePunct w:val="0"/>
        <w:bidi w:val="0"/>
        <w:spacing w:line="314" w:lineRule="auto"/>
        <w:rPr>
          <w:rFonts w:hint="eastAsia" w:ascii="宋体" w:hAnsi="宋体" w:eastAsia="宋体" w:cs="宋体"/>
          <w:sz w:val="24"/>
          <w:szCs w:val="24"/>
          <w:highlight w:val="none"/>
        </w:rPr>
      </w:pPr>
    </w:p>
    <w:p w14:paraId="40B964BD">
      <w:pPr>
        <w:kinsoku/>
        <w:wordWrap/>
        <w:topLinePunct w:val="0"/>
        <w:bidi w:val="0"/>
        <w:spacing w:line="314" w:lineRule="auto"/>
        <w:rPr>
          <w:rFonts w:hint="eastAsia" w:ascii="宋体" w:hAnsi="宋体" w:eastAsia="宋体" w:cs="宋体"/>
          <w:sz w:val="24"/>
          <w:szCs w:val="24"/>
          <w:highlight w:val="none"/>
        </w:rPr>
      </w:pPr>
    </w:p>
    <w:p w14:paraId="7E28EB52">
      <w:pPr>
        <w:kinsoku/>
        <w:wordWrap/>
        <w:topLinePunct w:val="0"/>
        <w:bidi w:val="0"/>
        <w:spacing w:line="314" w:lineRule="auto"/>
        <w:rPr>
          <w:rFonts w:hint="eastAsia" w:ascii="宋体" w:hAnsi="宋体" w:eastAsia="宋体" w:cs="宋体"/>
          <w:sz w:val="24"/>
          <w:szCs w:val="24"/>
          <w:highlight w:val="none"/>
        </w:rPr>
      </w:pPr>
    </w:p>
    <w:p w14:paraId="06D96DA8">
      <w:pPr>
        <w:kinsoku/>
        <w:wordWrap/>
        <w:topLinePunct w:val="0"/>
        <w:bidi w:val="0"/>
        <w:spacing w:line="314" w:lineRule="auto"/>
        <w:rPr>
          <w:rFonts w:hint="eastAsia" w:ascii="宋体" w:hAnsi="宋体" w:eastAsia="宋体" w:cs="宋体"/>
          <w:sz w:val="24"/>
          <w:szCs w:val="24"/>
          <w:highlight w:val="none"/>
        </w:rPr>
      </w:pPr>
    </w:p>
    <w:p w14:paraId="47BBC3AD">
      <w:pPr>
        <w:pStyle w:val="6"/>
        <w:kinsoku/>
        <w:wordWrap/>
        <w:topLinePunct w:val="0"/>
        <w:bidi w:val="0"/>
        <w:spacing w:before="91" w:line="600" w:lineRule="auto"/>
        <w:ind w:left="0" w:leftChars="0" w:firstLine="3358" w:firstLineChars="1388"/>
        <w:rPr>
          <w:rFonts w:hint="eastAsia" w:ascii="宋体" w:hAnsi="宋体" w:eastAsia="宋体" w:cs="宋体"/>
          <w:sz w:val="28"/>
          <w:szCs w:val="28"/>
          <w:highlight w:val="none"/>
        </w:rPr>
      </w:pPr>
      <w:r>
        <w:rPr>
          <w:rFonts w:hint="eastAsia" w:ascii="宋体" w:hAnsi="宋体" w:eastAsia="宋体" w:cs="宋体"/>
          <w:spacing w:val="-19"/>
          <w:sz w:val="28"/>
          <w:szCs w:val="28"/>
          <w:highlight w:val="none"/>
          <w:lang w:val="en-US" w:eastAsia="zh-CN"/>
        </w:rPr>
        <w:t>供应商名称</w:t>
      </w:r>
      <w:r>
        <w:rPr>
          <w:rFonts w:hint="eastAsia" w:ascii="宋体" w:hAnsi="宋体" w:eastAsia="宋体" w:cs="宋体"/>
          <w:spacing w:val="-19"/>
          <w:sz w:val="28"/>
          <w:szCs w:val="28"/>
          <w:highlight w:val="none"/>
        </w:rPr>
        <w:t>：</w:t>
      </w:r>
      <w:r>
        <w:rPr>
          <w:rFonts w:hint="eastAsia" w:ascii="宋体" w:hAnsi="宋体" w:eastAsia="宋体" w:cs="宋体"/>
          <w:spacing w:val="4"/>
          <w:sz w:val="28"/>
          <w:szCs w:val="28"/>
          <w:highlight w:val="none"/>
          <w:u w:val="single" w:color="auto"/>
        </w:rPr>
        <w:t xml:space="preserve">                </w:t>
      </w:r>
      <w:r>
        <w:rPr>
          <w:rFonts w:hint="eastAsia" w:ascii="宋体" w:hAnsi="宋体" w:eastAsia="宋体" w:cs="宋体"/>
          <w:spacing w:val="-19"/>
          <w:sz w:val="28"/>
          <w:szCs w:val="28"/>
          <w:highlight w:val="none"/>
          <w:u w:val="single"/>
        </w:rPr>
        <w:t>（</w:t>
      </w:r>
      <w:r>
        <w:rPr>
          <w:rFonts w:hint="eastAsia" w:ascii="宋体" w:hAnsi="宋体" w:eastAsia="宋体" w:cs="宋体"/>
          <w:spacing w:val="3"/>
          <w:sz w:val="28"/>
          <w:szCs w:val="28"/>
          <w:highlight w:val="none"/>
          <w:u w:val="single"/>
        </w:rPr>
        <w:t>公章）</w:t>
      </w:r>
    </w:p>
    <w:p w14:paraId="5E7FC517">
      <w:pPr>
        <w:pStyle w:val="6"/>
        <w:kinsoku/>
        <w:wordWrap/>
        <w:topLinePunct w:val="0"/>
        <w:bidi w:val="0"/>
        <w:spacing w:before="91" w:line="600" w:lineRule="auto"/>
        <w:ind w:left="0" w:leftChars="0" w:firstLine="3275" w:firstLineChars="1388"/>
        <w:rPr>
          <w:rFonts w:hint="eastAsia" w:ascii="宋体" w:hAnsi="宋体" w:eastAsia="宋体" w:cs="宋体"/>
          <w:sz w:val="28"/>
          <w:szCs w:val="28"/>
          <w:highlight w:val="none"/>
          <w:u w:val="single" w:color="auto"/>
        </w:rPr>
      </w:pPr>
      <w:r>
        <w:rPr>
          <w:rFonts w:hint="eastAsia" w:ascii="宋体" w:hAnsi="宋体" w:eastAsia="宋体" w:cs="宋体"/>
          <w:spacing w:val="-22"/>
          <w:sz w:val="28"/>
          <w:szCs w:val="28"/>
          <w:highlight w:val="none"/>
        </w:rPr>
        <w:t>日</w:t>
      </w:r>
      <w:r>
        <w:rPr>
          <w:rFonts w:hint="eastAsia" w:ascii="宋体" w:hAnsi="宋体" w:eastAsia="宋体" w:cs="宋体"/>
          <w:spacing w:val="4"/>
          <w:sz w:val="28"/>
          <w:szCs w:val="28"/>
          <w:highlight w:val="none"/>
        </w:rPr>
        <w:t xml:space="preserve">  </w:t>
      </w:r>
      <w:r>
        <w:rPr>
          <w:rFonts w:hint="eastAsia" w:ascii="宋体" w:hAnsi="宋体" w:eastAsia="宋体" w:cs="宋体"/>
          <w:spacing w:val="4"/>
          <w:sz w:val="28"/>
          <w:szCs w:val="28"/>
          <w:highlight w:val="none"/>
          <w:lang w:val="en-US" w:eastAsia="zh-CN"/>
        </w:rPr>
        <w:t xml:space="preserve">  </w:t>
      </w:r>
      <w:r>
        <w:rPr>
          <w:rFonts w:hint="eastAsia" w:ascii="宋体" w:hAnsi="宋体" w:eastAsia="宋体" w:cs="宋体"/>
          <w:spacing w:val="4"/>
          <w:sz w:val="28"/>
          <w:szCs w:val="28"/>
          <w:highlight w:val="none"/>
        </w:rPr>
        <w:t xml:space="preserve">  </w:t>
      </w:r>
      <w:r>
        <w:rPr>
          <w:rFonts w:hint="eastAsia" w:ascii="宋体" w:hAnsi="宋体" w:eastAsia="宋体" w:cs="宋体"/>
          <w:spacing w:val="-22"/>
          <w:sz w:val="28"/>
          <w:szCs w:val="28"/>
          <w:highlight w:val="none"/>
        </w:rPr>
        <w:t>期：</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 xml:space="preserve">年 </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月</w:t>
      </w:r>
      <w:r>
        <w:rPr>
          <w:rFonts w:hint="eastAsia" w:ascii="宋体" w:hAnsi="宋体" w:eastAsia="宋体" w:cs="宋体"/>
          <w:spacing w:val="27"/>
          <w:sz w:val="28"/>
          <w:szCs w:val="28"/>
          <w:highlight w:val="none"/>
          <w:u w:val="single" w:color="auto"/>
        </w:rPr>
        <w:t xml:space="preserve">     </w:t>
      </w:r>
      <w:r>
        <w:rPr>
          <w:rFonts w:hint="eastAsia" w:ascii="宋体" w:hAnsi="宋体" w:eastAsia="宋体" w:cs="宋体"/>
          <w:spacing w:val="-58"/>
          <w:sz w:val="28"/>
          <w:szCs w:val="28"/>
          <w:highlight w:val="none"/>
          <w:u w:val="single" w:color="auto"/>
        </w:rPr>
        <w:t xml:space="preserve"> </w:t>
      </w:r>
      <w:r>
        <w:rPr>
          <w:rFonts w:hint="eastAsia" w:ascii="宋体" w:hAnsi="宋体" w:eastAsia="宋体" w:cs="宋体"/>
          <w:spacing w:val="-22"/>
          <w:sz w:val="28"/>
          <w:szCs w:val="28"/>
          <w:highlight w:val="none"/>
          <w:u w:val="single" w:color="auto"/>
        </w:rPr>
        <w:t>日</w:t>
      </w:r>
    </w:p>
    <w:p w14:paraId="79C2DE86">
      <w:pPr>
        <w:kinsoku/>
        <w:wordWrap/>
        <w:topLinePunct w:val="0"/>
        <w:bidi w:val="0"/>
        <w:rPr>
          <w:rFonts w:hint="eastAsia" w:ascii="宋体" w:hAnsi="宋体" w:eastAsia="宋体" w:cs="宋体"/>
          <w:b/>
          <w:bCs/>
          <w:spacing w:val="-14"/>
          <w:sz w:val="24"/>
          <w:szCs w:val="24"/>
          <w:highlight w:val="none"/>
        </w:rPr>
      </w:pPr>
      <w:r>
        <w:rPr>
          <w:rFonts w:hint="eastAsia" w:ascii="宋体" w:hAnsi="宋体" w:eastAsia="宋体" w:cs="宋体"/>
          <w:b/>
          <w:bCs/>
          <w:spacing w:val="-14"/>
          <w:sz w:val="24"/>
          <w:szCs w:val="24"/>
          <w:highlight w:val="none"/>
        </w:rPr>
        <w:br w:type="page"/>
      </w:r>
    </w:p>
    <w:p w14:paraId="7037C5BB">
      <w:pPr>
        <w:pStyle w:val="6"/>
        <w:kinsoku/>
        <w:wordWrap/>
        <w:topLinePunct w:val="0"/>
        <w:bidi w:val="0"/>
        <w:spacing w:before="171" w:line="360" w:lineRule="auto"/>
        <w:ind w:left="12"/>
        <w:rPr>
          <w:rFonts w:hint="eastAsia" w:ascii="宋体" w:hAnsi="宋体" w:eastAsia="宋体" w:cs="宋体"/>
          <w:b/>
          <w:bCs/>
          <w:spacing w:val="-14"/>
          <w:sz w:val="28"/>
          <w:szCs w:val="28"/>
          <w:highlight w:val="none"/>
        </w:rPr>
      </w:pPr>
      <w:r>
        <w:rPr>
          <w:rFonts w:hint="eastAsia" w:ascii="宋体" w:hAnsi="宋体" w:eastAsia="宋体" w:cs="宋体"/>
          <w:b/>
          <w:bCs/>
          <w:spacing w:val="-14"/>
          <w:sz w:val="28"/>
          <w:szCs w:val="28"/>
          <w:highlight w:val="none"/>
        </w:rPr>
        <w:t>附件</w:t>
      </w:r>
      <w:r>
        <w:rPr>
          <w:rFonts w:hint="eastAsia" w:ascii="宋体" w:hAnsi="宋体" w:eastAsia="宋体" w:cs="宋体"/>
          <w:b/>
          <w:bCs/>
          <w:spacing w:val="-14"/>
          <w:sz w:val="28"/>
          <w:szCs w:val="28"/>
          <w:highlight w:val="none"/>
          <w:lang w:val="en-US" w:eastAsia="zh-CN"/>
        </w:rPr>
        <w:t>3</w:t>
      </w:r>
      <w:r>
        <w:rPr>
          <w:rFonts w:hint="eastAsia" w:cs="宋体"/>
          <w:b/>
          <w:bCs/>
          <w:spacing w:val="-14"/>
          <w:sz w:val="28"/>
          <w:szCs w:val="28"/>
          <w:highlight w:val="none"/>
          <w:lang w:eastAsia="zh-CN"/>
        </w:rPr>
        <w:t>：</w:t>
      </w:r>
      <w:r>
        <w:rPr>
          <w:rFonts w:hint="eastAsia" w:ascii="宋体" w:hAnsi="宋体" w:eastAsia="宋体" w:cs="宋体"/>
          <w:b/>
          <w:bCs/>
          <w:spacing w:val="-14"/>
          <w:sz w:val="28"/>
          <w:szCs w:val="28"/>
          <w:highlight w:val="none"/>
        </w:rPr>
        <w:t>法定代表人身份证明</w:t>
      </w:r>
    </w:p>
    <w:p w14:paraId="18122CB9">
      <w:pPr>
        <w:kinsoku/>
        <w:wordWrap/>
        <w:topLinePunct w:val="0"/>
        <w:bidi w:val="0"/>
        <w:spacing w:line="320" w:lineRule="auto"/>
        <w:rPr>
          <w:rFonts w:hint="eastAsia" w:ascii="宋体" w:hAnsi="宋体" w:eastAsia="宋体" w:cs="宋体"/>
          <w:sz w:val="24"/>
          <w:szCs w:val="24"/>
          <w:highlight w:val="none"/>
        </w:rPr>
      </w:pPr>
    </w:p>
    <w:p w14:paraId="4B4C0961">
      <w:pPr>
        <w:pStyle w:val="4"/>
        <w:kinsoku/>
        <w:wordWrap/>
        <w:topLinePunct w:val="0"/>
        <w:bidi w:val="0"/>
        <w:jc w:val="center"/>
        <w:rPr>
          <w:rFonts w:hint="eastAsia" w:eastAsia="宋体"/>
          <w:b/>
          <w:bCs w:val="0"/>
          <w:sz w:val="28"/>
          <w:szCs w:val="40"/>
          <w:lang w:val="en-US" w:eastAsia="zh-CN"/>
        </w:rPr>
      </w:pPr>
      <w:r>
        <w:rPr>
          <w:rFonts w:hint="eastAsia" w:ascii="宋体" w:hAnsi="宋体" w:eastAsia="宋体" w:cs="宋体"/>
          <w:b/>
          <w:bCs w:val="0"/>
          <w:sz w:val="36"/>
          <w:szCs w:val="36"/>
          <w:highlight w:val="none"/>
          <w:lang w:val="en-US" w:eastAsia="zh-CN"/>
        </w:rPr>
        <w:t>法定代表人身份证明</w:t>
      </w:r>
    </w:p>
    <w:p w14:paraId="6D9508B9">
      <w:pPr>
        <w:kinsoku/>
        <w:wordWrap/>
        <w:topLinePunct w:val="0"/>
        <w:bidi w:val="0"/>
        <w:spacing w:line="320" w:lineRule="auto"/>
        <w:rPr>
          <w:rFonts w:hint="eastAsia" w:ascii="宋体" w:hAnsi="宋体" w:eastAsia="宋体" w:cs="宋体"/>
          <w:sz w:val="24"/>
          <w:szCs w:val="24"/>
          <w:highlight w:val="none"/>
        </w:rPr>
      </w:pPr>
    </w:p>
    <w:p w14:paraId="6DFC9534">
      <w:pPr>
        <w:pStyle w:val="6"/>
        <w:kinsoku/>
        <w:wordWrap/>
        <w:topLinePunct w:val="0"/>
        <w:bidi w:val="0"/>
        <w:spacing w:before="91" w:line="222" w:lineRule="auto"/>
        <w:ind w:left="562"/>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供应商名称：</w:t>
      </w:r>
    </w:p>
    <w:p w14:paraId="7381711A">
      <w:pPr>
        <w:pStyle w:val="6"/>
        <w:kinsoku/>
        <w:wordWrap/>
        <w:topLinePunct w:val="0"/>
        <w:bidi w:val="0"/>
        <w:spacing w:before="326" w:line="222" w:lineRule="auto"/>
        <w:ind w:left="568"/>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统一社会信用代码：</w:t>
      </w:r>
    </w:p>
    <w:p w14:paraId="0029BD95">
      <w:pPr>
        <w:pStyle w:val="6"/>
        <w:kinsoku/>
        <w:wordWrap/>
        <w:topLinePunct w:val="0"/>
        <w:bidi w:val="0"/>
        <w:spacing w:before="328" w:line="224" w:lineRule="auto"/>
        <w:ind w:left="571"/>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注册地址：</w:t>
      </w:r>
    </w:p>
    <w:p w14:paraId="3E5002A4">
      <w:pPr>
        <w:pStyle w:val="6"/>
        <w:kinsoku/>
        <w:wordWrap/>
        <w:topLinePunct w:val="0"/>
        <w:bidi w:val="0"/>
        <w:spacing w:before="324" w:line="223" w:lineRule="auto"/>
        <w:ind w:left="567"/>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成立时间：</w:t>
      </w:r>
      <w:r>
        <w:rPr>
          <w:rFonts w:hint="eastAsia" w:ascii="宋体" w:hAnsi="宋体" w:eastAsia="宋体" w:cs="宋体"/>
          <w:spacing w:val="-7"/>
          <w:sz w:val="28"/>
          <w:szCs w:val="28"/>
          <w:highlight w:val="none"/>
          <w:u w:val="single" w:color="auto"/>
        </w:rPr>
        <w:t xml:space="preserve">    </w:t>
      </w:r>
      <w:r>
        <w:rPr>
          <w:rFonts w:hint="eastAsia" w:ascii="宋体" w:hAnsi="宋体" w:eastAsia="宋体" w:cs="宋体"/>
          <w:spacing w:val="-7"/>
          <w:sz w:val="28"/>
          <w:szCs w:val="28"/>
          <w:highlight w:val="none"/>
        </w:rPr>
        <w:t>年</w:t>
      </w:r>
      <w:r>
        <w:rPr>
          <w:rFonts w:hint="eastAsia" w:ascii="宋体" w:hAnsi="宋体" w:eastAsia="宋体" w:cs="宋体"/>
          <w:spacing w:val="-7"/>
          <w:sz w:val="28"/>
          <w:szCs w:val="28"/>
          <w:highlight w:val="none"/>
          <w:u w:val="single" w:color="auto"/>
        </w:rPr>
        <w:t xml:space="preserve">    </w:t>
      </w:r>
      <w:r>
        <w:rPr>
          <w:rFonts w:hint="eastAsia" w:ascii="宋体" w:hAnsi="宋体" w:eastAsia="宋体" w:cs="宋体"/>
          <w:spacing w:val="-7"/>
          <w:sz w:val="28"/>
          <w:szCs w:val="28"/>
          <w:highlight w:val="none"/>
        </w:rPr>
        <w:t>月</w:t>
      </w:r>
      <w:r>
        <w:rPr>
          <w:rFonts w:hint="eastAsia" w:ascii="宋体" w:hAnsi="宋体" w:eastAsia="宋体" w:cs="宋体"/>
          <w:spacing w:val="-7"/>
          <w:sz w:val="28"/>
          <w:szCs w:val="28"/>
          <w:highlight w:val="none"/>
          <w:u w:val="single" w:color="auto"/>
        </w:rPr>
        <w:t xml:space="preserve">    </w:t>
      </w:r>
      <w:r>
        <w:rPr>
          <w:rFonts w:hint="eastAsia" w:ascii="宋体" w:hAnsi="宋体" w:eastAsia="宋体" w:cs="宋体"/>
          <w:spacing w:val="-7"/>
          <w:sz w:val="28"/>
          <w:szCs w:val="28"/>
          <w:highlight w:val="none"/>
        </w:rPr>
        <w:t>日</w:t>
      </w:r>
    </w:p>
    <w:p w14:paraId="212F5D49">
      <w:pPr>
        <w:pStyle w:val="6"/>
        <w:kinsoku/>
        <w:wordWrap/>
        <w:topLinePunct w:val="0"/>
        <w:bidi w:val="0"/>
        <w:spacing w:before="327" w:line="223" w:lineRule="auto"/>
        <w:ind w:left="563"/>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经营期限：</w:t>
      </w:r>
    </w:p>
    <w:p w14:paraId="073AE435">
      <w:pPr>
        <w:pStyle w:val="6"/>
        <w:kinsoku/>
        <w:wordWrap/>
        <w:topLinePunct w:val="0"/>
        <w:bidi w:val="0"/>
        <w:spacing w:before="327" w:line="359" w:lineRule="auto"/>
        <w:ind w:left="1" w:firstLine="561"/>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姓名：</w:t>
      </w:r>
      <w:r>
        <w:rPr>
          <w:rFonts w:hint="eastAsia" w:ascii="宋体" w:hAnsi="宋体" w:eastAsia="宋体" w:cs="宋体"/>
          <w:spacing w:val="-3"/>
          <w:sz w:val="28"/>
          <w:szCs w:val="28"/>
          <w:highlight w:val="none"/>
          <w:u w:val="single" w:color="auto"/>
        </w:rPr>
        <w:t xml:space="preserve">      </w:t>
      </w:r>
      <w:r>
        <w:rPr>
          <w:rFonts w:hint="eastAsia" w:ascii="宋体" w:hAnsi="宋体" w:eastAsia="宋体" w:cs="宋体"/>
          <w:spacing w:val="-3"/>
          <w:sz w:val="28"/>
          <w:szCs w:val="28"/>
          <w:highlight w:val="none"/>
        </w:rPr>
        <w:t>性别：</w:t>
      </w:r>
      <w:r>
        <w:rPr>
          <w:rFonts w:hint="eastAsia" w:ascii="宋体" w:hAnsi="宋体" w:eastAsia="宋体" w:cs="宋体"/>
          <w:spacing w:val="-3"/>
          <w:sz w:val="28"/>
          <w:szCs w:val="28"/>
          <w:highlight w:val="none"/>
          <w:u w:val="single" w:color="auto"/>
        </w:rPr>
        <w:t xml:space="preserve">     </w:t>
      </w:r>
      <w:r>
        <w:rPr>
          <w:rFonts w:hint="eastAsia" w:ascii="宋体" w:hAnsi="宋体" w:eastAsia="宋体" w:cs="宋体"/>
          <w:spacing w:val="38"/>
          <w:sz w:val="28"/>
          <w:szCs w:val="28"/>
          <w:highlight w:val="none"/>
        </w:rPr>
        <w:t xml:space="preserve"> </w:t>
      </w:r>
      <w:r>
        <w:rPr>
          <w:rFonts w:hint="eastAsia" w:ascii="宋体" w:hAnsi="宋体" w:eastAsia="宋体" w:cs="宋体"/>
          <w:spacing w:val="-3"/>
          <w:sz w:val="28"/>
          <w:szCs w:val="28"/>
          <w:highlight w:val="none"/>
        </w:rPr>
        <w:t>年龄：</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3"/>
          <w:sz w:val="28"/>
          <w:szCs w:val="28"/>
          <w:highlight w:val="none"/>
        </w:rPr>
        <w:t>系</w:t>
      </w:r>
      <w:r>
        <w:rPr>
          <w:rFonts w:hint="eastAsia" w:ascii="宋体" w:hAnsi="宋体" w:eastAsia="宋体" w:cs="宋体"/>
          <w:spacing w:val="17"/>
          <w:sz w:val="28"/>
          <w:szCs w:val="28"/>
          <w:highlight w:val="none"/>
          <w:u w:val="single" w:color="auto"/>
        </w:rPr>
        <w:t xml:space="preserve">        </w:t>
      </w:r>
      <w:r>
        <w:rPr>
          <w:rFonts w:hint="eastAsia" w:ascii="宋体" w:hAnsi="宋体" w:eastAsia="宋体" w:cs="宋体"/>
          <w:spacing w:val="-3"/>
          <w:sz w:val="28"/>
          <w:szCs w:val="28"/>
          <w:highlight w:val="none"/>
        </w:rPr>
        <w:t>（供应商名</w:t>
      </w:r>
      <w:r>
        <w:rPr>
          <w:rFonts w:hint="eastAsia" w:ascii="宋体" w:hAnsi="宋体" w:eastAsia="宋体" w:cs="宋体"/>
          <w:spacing w:val="-2"/>
          <w:sz w:val="28"/>
          <w:szCs w:val="28"/>
          <w:highlight w:val="none"/>
        </w:rPr>
        <w:t>称）的法定代表人。</w:t>
      </w:r>
    </w:p>
    <w:p w14:paraId="0106C9AB">
      <w:pPr>
        <w:pStyle w:val="6"/>
        <w:kinsoku/>
        <w:wordWrap/>
        <w:topLinePunct w:val="0"/>
        <w:bidi w:val="0"/>
        <w:spacing w:before="120" w:line="224" w:lineRule="auto"/>
        <w:ind w:left="562"/>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特此证明。</w:t>
      </w:r>
    </w:p>
    <w:p w14:paraId="393EC1AD">
      <w:pPr>
        <w:pStyle w:val="6"/>
        <w:kinsoku/>
        <w:wordWrap/>
        <w:topLinePunct w:val="0"/>
        <w:bidi w:val="0"/>
        <w:spacing w:before="325" w:line="222" w:lineRule="auto"/>
        <w:ind w:left="575"/>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附：法定代表人身份证复印件（正反面）</w:t>
      </w:r>
    </w:p>
    <w:p w14:paraId="1ED0E6F8">
      <w:pPr>
        <w:kinsoku/>
        <w:wordWrap/>
        <w:topLinePunct w:val="0"/>
        <w:bidi w:val="0"/>
        <w:spacing w:line="248" w:lineRule="auto"/>
        <w:rPr>
          <w:rFonts w:hint="eastAsia" w:ascii="宋体" w:hAnsi="宋体" w:eastAsia="宋体" w:cs="宋体"/>
          <w:sz w:val="24"/>
          <w:szCs w:val="24"/>
          <w:highlight w:val="none"/>
        </w:rPr>
      </w:pPr>
    </w:p>
    <w:p w14:paraId="5D6EC327">
      <w:pPr>
        <w:kinsoku/>
        <w:wordWrap/>
        <w:topLinePunct w:val="0"/>
        <w:bidi w:val="0"/>
        <w:spacing w:line="248" w:lineRule="auto"/>
        <w:rPr>
          <w:rFonts w:hint="eastAsia" w:ascii="宋体" w:hAnsi="宋体" w:eastAsia="宋体" w:cs="宋体"/>
          <w:sz w:val="24"/>
          <w:szCs w:val="24"/>
          <w:highlight w:val="none"/>
        </w:rPr>
      </w:pPr>
    </w:p>
    <w:p w14:paraId="2FCD6291">
      <w:pPr>
        <w:kinsoku/>
        <w:wordWrap/>
        <w:topLinePunct w:val="0"/>
        <w:bidi w:val="0"/>
        <w:spacing w:line="248" w:lineRule="auto"/>
        <w:rPr>
          <w:rFonts w:hint="eastAsia" w:ascii="宋体" w:hAnsi="宋体" w:eastAsia="宋体" w:cs="宋体"/>
          <w:sz w:val="24"/>
          <w:szCs w:val="24"/>
          <w:highlight w:val="none"/>
        </w:rPr>
      </w:pPr>
    </w:p>
    <w:p w14:paraId="71E2DE29">
      <w:pPr>
        <w:kinsoku/>
        <w:wordWrap/>
        <w:topLinePunct w:val="0"/>
        <w:bidi w:val="0"/>
        <w:spacing w:line="248" w:lineRule="auto"/>
        <w:rPr>
          <w:rFonts w:hint="eastAsia" w:ascii="宋体" w:hAnsi="宋体" w:eastAsia="宋体" w:cs="宋体"/>
          <w:sz w:val="24"/>
          <w:szCs w:val="24"/>
          <w:highlight w:val="none"/>
        </w:rPr>
      </w:pPr>
    </w:p>
    <w:p w14:paraId="3D344EE7">
      <w:pPr>
        <w:kinsoku/>
        <w:wordWrap/>
        <w:topLinePunct w:val="0"/>
        <w:bidi w:val="0"/>
        <w:spacing w:line="248" w:lineRule="auto"/>
        <w:rPr>
          <w:rFonts w:hint="eastAsia" w:ascii="宋体" w:hAnsi="宋体" w:eastAsia="宋体" w:cs="宋体"/>
          <w:sz w:val="24"/>
          <w:szCs w:val="24"/>
          <w:highlight w:val="none"/>
        </w:rPr>
      </w:pPr>
    </w:p>
    <w:p w14:paraId="42207979">
      <w:pPr>
        <w:kinsoku/>
        <w:wordWrap/>
        <w:topLinePunct w:val="0"/>
        <w:bidi w:val="0"/>
        <w:spacing w:line="248" w:lineRule="auto"/>
        <w:rPr>
          <w:rFonts w:hint="eastAsia" w:ascii="宋体" w:hAnsi="宋体" w:eastAsia="宋体" w:cs="宋体"/>
          <w:sz w:val="24"/>
          <w:szCs w:val="24"/>
          <w:highlight w:val="none"/>
        </w:rPr>
      </w:pPr>
    </w:p>
    <w:p w14:paraId="178F49E7">
      <w:pPr>
        <w:kinsoku/>
        <w:wordWrap/>
        <w:topLinePunct w:val="0"/>
        <w:bidi w:val="0"/>
        <w:spacing w:line="248" w:lineRule="auto"/>
        <w:rPr>
          <w:rFonts w:hint="eastAsia" w:ascii="宋体" w:hAnsi="宋体" w:eastAsia="宋体" w:cs="宋体"/>
          <w:sz w:val="24"/>
          <w:szCs w:val="24"/>
          <w:highlight w:val="none"/>
        </w:rPr>
      </w:pPr>
    </w:p>
    <w:p w14:paraId="20D798A8">
      <w:pPr>
        <w:kinsoku/>
        <w:wordWrap/>
        <w:topLinePunct w:val="0"/>
        <w:bidi w:val="0"/>
        <w:spacing w:line="249" w:lineRule="auto"/>
        <w:rPr>
          <w:rFonts w:hint="eastAsia" w:ascii="宋体" w:hAnsi="宋体" w:eastAsia="宋体" w:cs="宋体"/>
          <w:sz w:val="24"/>
          <w:szCs w:val="24"/>
          <w:highlight w:val="none"/>
        </w:rPr>
      </w:pPr>
    </w:p>
    <w:p w14:paraId="1A50C773">
      <w:pPr>
        <w:kinsoku/>
        <w:wordWrap/>
        <w:topLinePunct w:val="0"/>
        <w:bidi w:val="0"/>
        <w:spacing w:line="249" w:lineRule="auto"/>
        <w:rPr>
          <w:rFonts w:hint="eastAsia" w:ascii="宋体" w:hAnsi="宋体" w:eastAsia="宋体" w:cs="宋体"/>
          <w:sz w:val="24"/>
          <w:szCs w:val="24"/>
          <w:highlight w:val="none"/>
        </w:rPr>
      </w:pPr>
    </w:p>
    <w:p w14:paraId="5D4BDDA3">
      <w:pPr>
        <w:kinsoku/>
        <w:wordWrap/>
        <w:topLinePunct w:val="0"/>
        <w:bidi w:val="0"/>
        <w:spacing w:line="249" w:lineRule="auto"/>
        <w:rPr>
          <w:rFonts w:hint="eastAsia" w:ascii="宋体" w:hAnsi="宋体" w:eastAsia="宋体" w:cs="宋体"/>
          <w:sz w:val="24"/>
          <w:szCs w:val="24"/>
          <w:highlight w:val="none"/>
        </w:rPr>
      </w:pPr>
    </w:p>
    <w:p w14:paraId="5D815F10">
      <w:pPr>
        <w:pStyle w:val="6"/>
        <w:kinsoku/>
        <w:wordWrap/>
        <w:topLinePunct w:val="0"/>
        <w:bidi w:val="0"/>
        <w:spacing w:before="91" w:line="600" w:lineRule="auto"/>
        <w:ind w:left="0" w:leftChars="0" w:firstLine="3358" w:firstLineChars="1388"/>
        <w:rPr>
          <w:rFonts w:hint="eastAsia" w:ascii="宋体" w:hAnsi="宋体" w:eastAsia="宋体" w:cs="宋体"/>
          <w:sz w:val="28"/>
          <w:szCs w:val="28"/>
          <w:highlight w:val="none"/>
        </w:rPr>
      </w:pPr>
      <w:r>
        <w:rPr>
          <w:rFonts w:hint="eastAsia" w:ascii="宋体" w:hAnsi="宋体" w:eastAsia="宋体" w:cs="宋体"/>
          <w:spacing w:val="-19"/>
          <w:sz w:val="28"/>
          <w:szCs w:val="28"/>
          <w:highlight w:val="none"/>
          <w:lang w:val="en-US" w:eastAsia="zh-CN"/>
        </w:rPr>
        <w:t>供应商名称</w:t>
      </w:r>
      <w:r>
        <w:rPr>
          <w:rFonts w:hint="eastAsia" w:ascii="宋体" w:hAnsi="宋体" w:eastAsia="宋体" w:cs="宋体"/>
          <w:spacing w:val="-19"/>
          <w:sz w:val="28"/>
          <w:szCs w:val="28"/>
          <w:highlight w:val="none"/>
        </w:rPr>
        <w:t>：</w:t>
      </w:r>
      <w:r>
        <w:rPr>
          <w:rFonts w:hint="eastAsia" w:ascii="宋体" w:hAnsi="宋体" w:eastAsia="宋体" w:cs="宋体"/>
          <w:spacing w:val="4"/>
          <w:sz w:val="28"/>
          <w:szCs w:val="28"/>
          <w:highlight w:val="none"/>
          <w:u w:val="single" w:color="auto"/>
        </w:rPr>
        <w:t xml:space="preserve">                </w:t>
      </w:r>
      <w:r>
        <w:rPr>
          <w:rFonts w:hint="eastAsia" w:ascii="宋体" w:hAnsi="宋体" w:eastAsia="宋体" w:cs="宋体"/>
          <w:spacing w:val="-19"/>
          <w:sz w:val="28"/>
          <w:szCs w:val="28"/>
          <w:highlight w:val="none"/>
          <w:u w:val="single"/>
        </w:rPr>
        <w:t>（</w:t>
      </w:r>
      <w:r>
        <w:rPr>
          <w:rFonts w:hint="eastAsia" w:ascii="宋体" w:hAnsi="宋体" w:eastAsia="宋体" w:cs="宋体"/>
          <w:spacing w:val="3"/>
          <w:sz w:val="28"/>
          <w:szCs w:val="28"/>
          <w:highlight w:val="none"/>
          <w:u w:val="single"/>
        </w:rPr>
        <w:t>公章）</w:t>
      </w:r>
    </w:p>
    <w:p w14:paraId="16E7C779">
      <w:pPr>
        <w:pStyle w:val="6"/>
        <w:kinsoku/>
        <w:wordWrap/>
        <w:topLinePunct w:val="0"/>
        <w:bidi w:val="0"/>
        <w:spacing w:before="91" w:line="600" w:lineRule="auto"/>
        <w:ind w:left="0" w:leftChars="0" w:firstLine="3275" w:firstLineChars="1388"/>
        <w:rPr>
          <w:rFonts w:hint="eastAsia" w:ascii="宋体" w:hAnsi="宋体" w:eastAsia="宋体" w:cs="宋体"/>
          <w:sz w:val="28"/>
          <w:szCs w:val="28"/>
          <w:highlight w:val="none"/>
          <w:u w:val="single" w:color="auto"/>
        </w:rPr>
      </w:pPr>
      <w:r>
        <w:rPr>
          <w:rFonts w:hint="eastAsia" w:ascii="宋体" w:hAnsi="宋体" w:eastAsia="宋体" w:cs="宋体"/>
          <w:spacing w:val="-22"/>
          <w:sz w:val="28"/>
          <w:szCs w:val="28"/>
          <w:highlight w:val="none"/>
        </w:rPr>
        <w:t>日</w:t>
      </w:r>
      <w:r>
        <w:rPr>
          <w:rFonts w:hint="eastAsia" w:ascii="宋体" w:hAnsi="宋体" w:eastAsia="宋体" w:cs="宋体"/>
          <w:spacing w:val="4"/>
          <w:sz w:val="28"/>
          <w:szCs w:val="28"/>
          <w:highlight w:val="none"/>
        </w:rPr>
        <w:t xml:space="preserve">  </w:t>
      </w:r>
      <w:r>
        <w:rPr>
          <w:rFonts w:hint="eastAsia" w:ascii="宋体" w:hAnsi="宋体" w:eastAsia="宋体" w:cs="宋体"/>
          <w:spacing w:val="4"/>
          <w:sz w:val="28"/>
          <w:szCs w:val="28"/>
          <w:highlight w:val="none"/>
          <w:lang w:val="en-US" w:eastAsia="zh-CN"/>
        </w:rPr>
        <w:t xml:space="preserve">  </w:t>
      </w:r>
      <w:r>
        <w:rPr>
          <w:rFonts w:hint="eastAsia" w:ascii="宋体" w:hAnsi="宋体" w:eastAsia="宋体" w:cs="宋体"/>
          <w:spacing w:val="4"/>
          <w:sz w:val="28"/>
          <w:szCs w:val="28"/>
          <w:highlight w:val="none"/>
        </w:rPr>
        <w:t xml:space="preserve">  </w:t>
      </w:r>
      <w:r>
        <w:rPr>
          <w:rFonts w:hint="eastAsia" w:ascii="宋体" w:hAnsi="宋体" w:eastAsia="宋体" w:cs="宋体"/>
          <w:spacing w:val="-22"/>
          <w:sz w:val="28"/>
          <w:szCs w:val="28"/>
          <w:highlight w:val="none"/>
        </w:rPr>
        <w:t>期：</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 xml:space="preserve">年 </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月</w:t>
      </w:r>
      <w:r>
        <w:rPr>
          <w:rFonts w:hint="eastAsia" w:ascii="宋体" w:hAnsi="宋体" w:eastAsia="宋体" w:cs="宋体"/>
          <w:spacing w:val="27"/>
          <w:sz w:val="28"/>
          <w:szCs w:val="28"/>
          <w:highlight w:val="none"/>
          <w:u w:val="single" w:color="auto"/>
        </w:rPr>
        <w:t xml:space="preserve">     </w:t>
      </w:r>
      <w:r>
        <w:rPr>
          <w:rFonts w:hint="eastAsia" w:ascii="宋体" w:hAnsi="宋体" w:eastAsia="宋体" w:cs="宋体"/>
          <w:spacing w:val="-58"/>
          <w:sz w:val="28"/>
          <w:szCs w:val="28"/>
          <w:highlight w:val="none"/>
          <w:u w:val="single" w:color="auto"/>
        </w:rPr>
        <w:t xml:space="preserve"> </w:t>
      </w:r>
      <w:r>
        <w:rPr>
          <w:rFonts w:hint="eastAsia" w:ascii="宋体" w:hAnsi="宋体" w:eastAsia="宋体" w:cs="宋体"/>
          <w:spacing w:val="-22"/>
          <w:sz w:val="28"/>
          <w:szCs w:val="28"/>
          <w:highlight w:val="none"/>
          <w:u w:val="single" w:color="auto"/>
        </w:rPr>
        <w:t>日</w:t>
      </w:r>
    </w:p>
    <w:p w14:paraId="7BA4506D">
      <w:pPr>
        <w:pStyle w:val="6"/>
        <w:kinsoku/>
        <w:wordWrap/>
        <w:topLinePunct w:val="0"/>
        <w:bidi w:val="0"/>
        <w:spacing w:before="79" w:line="360" w:lineRule="auto"/>
        <w:jc w:val="center"/>
        <w:rPr>
          <w:rFonts w:hint="eastAsia" w:ascii="宋体" w:hAnsi="宋体" w:eastAsia="宋体" w:cs="宋体"/>
          <w:sz w:val="28"/>
          <w:szCs w:val="28"/>
          <w:highlight w:val="none"/>
        </w:rPr>
      </w:pPr>
      <w:r>
        <w:rPr>
          <w:rFonts w:hint="eastAsia" w:ascii="宋体" w:hAnsi="宋体" w:eastAsia="宋体" w:cs="宋体"/>
          <w:b/>
          <w:bCs/>
          <w:spacing w:val="-21"/>
          <w:sz w:val="28"/>
          <w:szCs w:val="28"/>
          <w:highlight w:val="none"/>
          <w:lang w:val="en-US" w:eastAsia="zh-CN"/>
        </w:rPr>
        <w:t>注：</w:t>
      </w:r>
      <w:r>
        <w:rPr>
          <w:rFonts w:hint="eastAsia" w:ascii="宋体" w:hAnsi="宋体" w:eastAsia="宋体" w:cs="宋体"/>
          <w:b/>
          <w:bCs/>
          <w:spacing w:val="-21"/>
          <w:sz w:val="28"/>
          <w:szCs w:val="28"/>
          <w:highlight w:val="none"/>
        </w:rPr>
        <w:t>法定代表人参</w:t>
      </w:r>
      <w:r>
        <w:rPr>
          <w:rFonts w:hint="eastAsia" w:ascii="宋体" w:hAnsi="宋体" w:eastAsia="宋体" w:cs="宋体"/>
          <w:b/>
          <w:bCs/>
          <w:spacing w:val="-21"/>
          <w:sz w:val="28"/>
          <w:szCs w:val="28"/>
          <w:highlight w:val="none"/>
          <w:lang w:val="en-US" w:eastAsia="zh-CN"/>
        </w:rPr>
        <w:t>与投标，提供法定代表人身份证明即可</w:t>
      </w:r>
      <w:r>
        <w:rPr>
          <w:rFonts w:hint="eastAsia" w:ascii="宋体" w:hAnsi="宋体" w:eastAsia="宋体" w:cs="宋体"/>
          <w:b/>
          <w:bCs/>
          <w:spacing w:val="-21"/>
          <w:sz w:val="28"/>
          <w:szCs w:val="28"/>
          <w:highlight w:val="none"/>
        </w:rPr>
        <w:t>。</w:t>
      </w:r>
    </w:p>
    <w:p w14:paraId="6D729BE9">
      <w:pPr>
        <w:kinsoku/>
        <w:wordWrap/>
        <w:topLinePunct w:val="0"/>
        <w:bidi w:val="0"/>
        <w:rPr>
          <w:rFonts w:hint="eastAsia" w:ascii="宋体" w:hAnsi="宋体" w:eastAsia="宋体" w:cs="宋体"/>
          <w:b/>
          <w:bCs/>
          <w:spacing w:val="-8"/>
          <w:sz w:val="24"/>
          <w:szCs w:val="24"/>
          <w:highlight w:val="none"/>
        </w:rPr>
      </w:pPr>
      <w:r>
        <w:rPr>
          <w:rFonts w:hint="eastAsia" w:ascii="宋体" w:hAnsi="宋体" w:eastAsia="宋体" w:cs="宋体"/>
          <w:b/>
          <w:bCs/>
          <w:spacing w:val="-8"/>
          <w:sz w:val="24"/>
          <w:szCs w:val="24"/>
          <w:highlight w:val="none"/>
        </w:rPr>
        <w:br w:type="page"/>
      </w:r>
    </w:p>
    <w:p w14:paraId="2CEE2054">
      <w:pPr>
        <w:pStyle w:val="6"/>
        <w:kinsoku/>
        <w:wordWrap/>
        <w:topLinePunct w:val="0"/>
        <w:bidi w:val="0"/>
        <w:spacing w:before="171" w:line="360" w:lineRule="auto"/>
        <w:ind w:left="12"/>
        <w:rPr>
          <w:rFonts w:hint="eastAsia" w:ascii="宋体" w:hAnsi="宋体" w:eastAsia="宋体" w:cs="宋体"/>
          <w:b/>
          <w:bCs/>
          <w:spacing w:val="-14"/>
          <w:sz w:val="28"/>
          <w:szCs w:val="28"/>
          <w:highlight w:val="none"/>
        </w:rPr>
      </w:pPr>
      <w:r>
        <w:rPr>
          <w:rFonts w:hint="eastAsia" w:ascii="宋体" w:hAnsi="宋体" w:eastAsia="宋体" w:cs="宋体"/>
          <w:b/>
          <w:bCs/>
          <w:spacing w:val="-14"/>
          <w:sz w:val="28"/>
          <w:szCs w:val="28"/>
          <w:highlight w:val="none"/>
        </w:rPr>
        <w:t>附件</w:t>
      </w:r>
      <w:r>
        <w:rPr>
          <w:rFonts w:hint="eastAsia" w:ascii="宋体" w:hAnsi="宋体" w:eastAsia="宋体" w:cs="宋体"/>
          <w:b/>
          <w:bCs/>
          <w:spacing w:val="-14"/>
          <w:sz w:val="28"/>
          <w:szCs w:val="28"/>
          <w:highlight w:val="none"/>
          <w:lang w:val="en-US" w:eastAsia="zh-CN"/>
        </w:rPr>
        <w:t>4</w:t>
      </w:r>
      <w:r>
        <w:rPr>
          <w:rFonts w:hint="eastAsia" w:ascii="宋体" w:hAnsi="宋体" w:eastAsia="宋体" w:cs="宋体"/>
          <w:b/>
          <w:bCs/>
          <w:spacing w:val="-14"/>
          <w:sz w:val="28"/>
          <w:szCs w:val="28"/>
          <w:highlight w:val="none"/>
          <w:lang w:eastAsia="zh-CN"/>
        </w:rPr>
        <w:t>：</w:t>
      </w:r>
      <w:r>
        <w:rPr>
          <w:rFonts w:hint="eastAsia" w:ascii="宋体" w:hAnsi="宋体" w:eastAsia="宋体" w:cs="宋体"/>
          <w:b/>
          <w:bCs/>
          <w:spacing w:val="-14"/>
          <w:sz w:val="28"/>
          <w:szCs w:val="28"/>
          <w:highlight w:val="none"/>
        </w:rPr>
        <w:t>法定代表人授权书</w:t>
      </w:r>
    </w:p>
    <w:p w14:paraId="7B4FD214">
      <w:pPr>
        <w:kinsoku/>
        <w:wordWrap/>
        <w:topLinePunct w:val="0"/>
        <w:bidi w:val="0"/>
        <w:spacing w:line="329" w:lineRule="auto"/>
        <w:rPr>
          <w:rFonts w:hint="eastAsia" w:ascii="宋体" w:hAnsi="宋体" w:eastAsia="宋体" w:cs="宋体"/>
          <w:sz w:val="24"/>
          <w:szCs w:val="24"/>
          <w:highlight w:val="none"/>
        </w:rPr>
      </w:pPr>
    </w:p>
    <w:p w14:paraId="4B5AC5E7">
      <w:pPr>
        <w:pStyle w:val="4"/>
        <w:kinsoku/>
        <w:wordWrap/>
        <w:topLinePunct w:val="0"/>
        <w:bidi w:val="0"/>
        <w:jc w:val="center"/>
        <w:rPr>
          <w:rFonts w:hint="default" w:eastAsia="宋体"/>
          <w:b/>
          <w:bCs w:val="0"/>
          <w:sz w:val="28"/>
          <w:szCs w:val="40"/>
          <w:lang w:val="en-US" w:eastAsia="zh-CN"/>
        </w:rPr>
      </w:pPr>
      <w:r>
        <w:rPr>
          <w:rFonts w:hint="eastAsia" w:ascii="宋体" w:hAnsi="宋体" w:eastAsia="宋体" w:cs="宋体"/>
          <w:b/>
          <w:bCs w:val="0"/>
          <w:sz w:val="36"/>
          <w:szCs w:val="36"/>
          <w:highlight w:val="none"/>
          <w:lang w:val="en-US" w:eastAsia="zh-CN"/>
        </w:rPr>
        <w:t>法定代表人授权书</w:t>
      </w:r>
    </w:p>
    <w:p w14:paraId="382212AC">
      <w:pPr>
        <w:pStyle w:val="6"/>
        <w:kinsoku/>
        <w:wordWrap/>
        <w:topLinePunct w:val="0"/>
        <w:bidi w:val="0"/>
        <w:spacing w:before="91" w:line="360" w:lineRule="auto"/>
        <w:ind w:left="5"/>
        <w:rPr>
          <w:rFonts w:hint="eastAsia" w:ascii="宋体" w:hAnsi="宋体" w:eastAsia="宋体" w:cs="宋体"/>
          <w:sz w:val="28"/>
          <w:szCs w:val="28"/>
          <w:highlight w:val="none"/>
          <w:lang w:eastAsia="zh-CN"/>
        </w:rPr>
      </w:pPr>
      <w:r>
        <w:rPr>
          <w:rFonts w:hint="eastAsia" w:ascii="宋体" w:hAnsi="宋体" w:eastAsia="宋体" w:cs="宋体"/>
          <w:spacing w:val="2"/>
          <w:sz w:val="28"/>
          <w:szCs w:val="28"/>
          <w:highlight w:val="none"/>
        </w:rPr>
        <w:t>致：</w:t>
      </w:r>
      <w:r>
        <w:rPr>
          <w:rFonts w:hint="eastAsia" w:ascii="宋体" w:hAnsi="宋体" w:eastAsia="宋体" w:cs="宋体"/>
          <w:spacing w:val="2"/>
          <w:sz w:val="28"/>
          <w:szCs w:val="28"/>
          <w:highlight w:val="none"/>
          <w:u w:val="single" w:color="auto"/>
          <w:lang w:eastAsia="zh-CN"/>
        </w:rPr>
        <w:t>华春建设工程项目管理有限责任公司</w:t>
      </w:r>
    </w:p>
    <w:p w14:paraId="65D1399E">
      <w:pPr>
        <w:kinsoku/>
        <w:wordWrap/>
        <w:topLinePunct w:val="0"/>
        <w:bidi w:val="0"/>
        <w:spacing w:line="360" w:lineRule="auto"/>
        <w:ind w:firstLine="560" w:firstLineChars="200"/>
        <w:rPr>
          <w:rFonts w:hint="default" w:ascii="宋体" w:hAnsi="宋体" w:eastAsia="宋体" w:cs="宋体"/>
          <w:color w:val="000000"/>
          <w:sz w:val="28"/>
          <w:szCs w:val="22"/>
          <w:highlight w:val="none"/>
        </w:rPr>
      </w:pPr>
      <w:r>
        <w:rPr>
          <w:rFonts w:hint="default" w:ascii="宋体" w:hAnsi="宋体" w:eastAsia="宋体" w:cs="宋体"/>
          <w:color w:val="000000"/>
          <w:sz w:val="28"/>
          <w:szCs w:val="22"/>
          <w:highlight w:val="none"/>
        </w:rPr>
        <w:t>本人（姓名）</w:t>
      </w:r>
      <w:r>
        <w:rPr>
          <w:rFonts w:ascii="宋体" w:hAnsi="宋体" w:eastAsia="宋体" w:cs="宋体"/>
          <w:color w:val="000000"/>
          <w:sz w:val="28"/>
          <w:szCs w:val="22"/>
          <w:highlight w:val="none"/>
          <w:u w:val="single"/>
        </w:rPr>
        <w:t xml:space="preserve">    </w:t>
      </w:r>
      <w:r>
        <w:rPr>
          <w:rFonts w:hint="eastAsia" w:ascii="宋体" w:hAnsi="宋体" w:eastAsia="宋体" w:cs="宋体"/>
          <w:color w:val="000000"/>
          <w:sz w:val="28"/>
          <w:szCs w:val="22"/>
          <w:highlight w:val="none"/>
          <w:u w:val="single"/>
          <w:lang w:val="en-US" w:eastAsia="zh-CN"/>
        </w:rPr>
        <w:t xml:space="preserve"> </w:t>
      </w:r>
      <w:r>
        <w:rPr>
          <w:rFonts w:ascii="宋体" w:hAnsi="宋体" w:eastAsia="宋体" w:cs="宋体"/>
          <w:color w:val="000000"/>
          <w:sz w:val="28"/>
          <w:szCs w:val="22"/>
          <w:highlight w:val="none"/>
          <w:u w:val="single"/>
        </w:rPr>
        <w:t xml:space="preserve">  </w:t>
      </w:r>
      <w:r>
        <w:rPr>
          <w:rFonts w:hint="default" w:ascii="宋体" w:hAnsi="宋体" w:eastAsia="宋体" w:cs="宋体"/>
          <w:color w:val="000000"/>
          <w:sz w:val="28"/>
          <w:szCs w:val="22"/>
          <w:highlight w:val="none"/>
        </w:rPr>
        <w:t>系（</w:t>
      </w:r>
      <w:r>
        <w:rPr>
          <w:rFonts w:hint="eastAsia" w:ascii="宋体" w:hAnsi="宋体" w:eastAsia="宋体" w:cs="宋体"/>
          <w:color w:val="000000"/>
          <w:sz w:val="28"/>
          <w:szCs w:val="22"/>
          <w:highlight w:val="none"/>
          <w:lang w:val="en-US" w:eastAsia="zh-CN"/>
        </w:rPr>
        <w:t>供应商</w:t>
      </w:r>
      <w:r>
        <w:rPr>
          <w:rFonts w:hint="default" w:ascii="宋体" w:hAnsi="宋体" w:eastAsia="宋体" w:cs="宋体"/>
          <w:color w:val="000000"/>
          <w:sz w:val="28"/>
          <w:szCs w:val="22"/>
          <w:highlight w:val="none"/>
        </w:rPr>
        <w:t>名称）</w:t>
      </w:r>
      <w:r>
        <w:rPr>
          <w:rFonts w:ascii="宋体" w:hAnsi="宋体" w:eastAsia="宋体" w:cs="宋体"/>
          <w:color w:val="000000"/>
          <w:sz w:val="28"/>
          <w:szCs w:val="22"/>
          <w:highlight w:val="none"/>
          <w:u w:val="single"/>
        </w:rPr>
        <w:t xml:space="preserve">               </w:t>
      </w:r>
      <w:r>
        <w:rPr>
          <w:rFonts w:hint="default" w:ascii="宋体" w:hAnsi="宋体" w:eastAsia="宋体" w:cs="宋体"/>
          <w:color w:val="000000"/>
          <w:sz w:val="28"/>
          <w:szCs w:val="22"/>
          <w:highlight w:val="none"/>
        </w:rPr>
        <w:t>的法定代表人，现委托（姓名）</w:t>
      </w:r>
      <w:r>
        <w:rPr>
          <w:rFonts w:ascii="宋体" w:hAnsi="宋体" w:eastAsia="宋体" w:cs="宋体"/>
          <w:color w:val="000000"/>
          <w:sz w:val="28"/>
          <w:szCs w:val="22"/>
          <w:highlight w:val="none"/>
          <w:u w:val="single"/>
        </w:rPr>
        <w:t xml:space="preserve">       </w:t>
      </w:r>
      <w:r>
        <w:rPr>
          <w:rFonts w:hint="default" w:ascii="宋体" w:hAnsi="宋体" w:eastAsia="宋体" w:cs="宋体"/>
          <w:color w:val="000000"/>
          <w:sz w:val="28"/>
          <w:szCs w:val="22"/>
          <w:highlight w:val="none"/>
        </w:rPr>
        <w:t>为我方代理人。代理人根据授权，</w:t>
      </w:r>
      <w:r>
        <w:rPr>
          <w:rFonts w:hint="eastAsia" w:ascii="宋体" w:hAnsi="宋体" w:eastAsia="宋体" w:cs="宋体"/>
          <w:color w:val="000000"/>
          <w:sz w:val="28"/>
          <w:szCs w:val="22"/>
          <w:highlight w:val="none"/>
          <w:lang w:val="en-US" w:eastAsia="zh-CN"/>
        </w:rPr>
        <w:t>进行</w:t>
      </w:r>
      <w:r>
        <w:rPr>
          <w:rFonts w:hint="eastAsia" w:ascii="宋体" w:hAnsi="宋体" w:eastAsia="宋体" w:cs="宋体"/>
          <w:color w:val="000000"/>
          <w:sz w:val="28"/>
          <w:szCs w:val="22"/>
          <w:highlight w:val="none"/>
          <w:u w:val="single"/>
          <w:lang w:val="en-US" w:eastAsia="zh-CN"/>
        </w:rPr>
        <w:t>多媒体设备采购项目（项目编号：HC-FZB-2026-035）</w:t>
      </w:r>
      <w:r>
        <w:rPr>
          <w:rFonts w:hint="eastAsia" w:ascii="宋体" w:hAnsi="宋体" w:eastAsia="宋体" w:cs="宋体"/>
          <w:color w:val="000000"/>
          <w:sz w:val="28"/>
          <w:szCs w:val="22"/>
          <w:highlight w:val="none"/>
          <w:lang w:val="en-US" w:eastAsia="zh-CN"/>
        </w:rPr>
        <w:t>磋商文件获取等</w:t>
      </w:r>
      <w:r>
        <w:rPr>
          <w:rFonts w:hint="default" w:ascii="宋体" w:hAnsi="宋体" w:eastAsia="宋体" w:cs="宋体"/>
          <w:color w:val="000000"/>
          <w:sz w:val="28"/>
          <w:szCs w:val="22"/>
          <w:highlight w:val="none"/>
        </w:rPr>
        <w:t>有关事宜，其法律后果由我方承担。</w:t>
      </w:r>
    </w:p>
    <w:p w14:paraId="2EFB5450">
      <w:pPr>
        <w:kinsoku/>
        <w:wordWrap/>
        <w:topLinePunct w:val="0"/>
        <w:bidi w:val="0"/>
        <w:spacing w:line="360" w:lineRule="auto"/>
        <w:ind w:firstLine="560" w:firstLineChars="200"/>
        <w:rPr>
          <w:rFonts w:hint="default" w:ascii="宋体" w:hAnsi="宋体" w:eastAsia="宋体" w:cs="宋体"/>
          <w:color w:val="000000"/>
          <w:sz w:val="28"/>
          <w:szCs w:val="22"/>
          <w:highlight w:val="none"/>
        </w:rPr>
      </w:pPr>
      <w:r>
        <w:rPr>
          <w:rFonts w:hint="default" w:ascii="宋体" w:hAnsi="宋体" w:eastAsia="宋体" w:cs="宋体"/>
          <w:color w:val="000000"/>
          <w:sz w:val="28"/>
          <w:szCs w:val="22"/>
          <w:highlight w:val="none"/>
        </w:rPr>
        <w:t>代理人无转委托权。</w:t>
      </w:r>
    </w:p>
    <w:p w14:paraId="5613C80E">
      <w:pPr>
        <w:kinsoku/>
        <w:wordWrap/>
        <w:topLinePunct w:val="0"/>
        <w:bidi w:val="0"/>
        <w:spacing w:line="360" w:lineRule="auto"/>
        <w:ind w:firstLine="560" w:firstLineChars="200"/>
        <w:rPr>
          <w:rFonts w:hint="default" w:ascii="宋体" w:hAnsi="宋体" w:eastAsia="宋体" w:cs="宋体"/>
          <w:color w:val="000000"/>
          <w:sz w:val="28"/>
          <w:szCs w:val="22"/>
          <w:highlight w:val="none"/>
          <w:lang w:val="en-US"/>
        </w:rPr>
      </w:pPr>
      <w:r>
        <w:rPr>
          <w:rFonts w:hint="default" w:ascii="宋体" w:hAnsi="宋体" w:eastAsia="宋体" w:cs="宋体"/>
          <w:color w:val="000000"/>
          <w:sz w:val="28"/>
          <w:szCs w:val="22"/>
          <w:highlight w:val="none"/>
        </w:rPr>
        <w:t>委托期限：</w:t>
      </w:r>
      <w:r>
        <w:rPr>
          <w:rFonts w:hint="eastAsia" w:ascii="宋体" w:hAnsi="宋体" w:eastAsia="宋体" w:cs="宋体"/>
          <w:color w:val="000000"/>
          <w:sz w:val="28"/>
          <w:szCs w:val="22"/>
          <w:highlight w:val="none"/>
          <w:u w:val="single"/>
          <w:lang w:val="en-US" w:eastAsia="zh-CN"/>
        </w:rPr>
        <w:t xml:space="preserve">               </w:t>
      </w:r>
    </w:p>
    <w:p w14:paraId="5CCECD2E">
      <w:pPr>
        <w:kinsoku/>
        <w:wordWrap/>
        <w:topLinePunct w:val="0"/>
        <w:bidi w:val="0"/>
        <w:spacing w:line="360" w:lineRule="auto"/>
        <w:ind w:firstLine="480" w:firstLineChars="200"/>
        <w:rPr>
          <w:rFonts w:hint="default" w:ascii="宋体" w:hAnsi="宋体" w:eastAsia="宋体" w:cs="宋体"/>
          <w:color w:val="000000"/>
          <w:sz w:val="24"/>
          <w:highlight w:val="none"/>
        </w:rPr>
      </w:pPr>
    </w:p>
    <w:p w14:paraId="357C337A">
      <w:pPr>
        <w:kinsoku/>
        <w:wordWrap/>
        <w:topLinePunct w:val="0"/>
        <w:bidi w:val="0"/>
        <w:spacing w:line="360" w:lineRule="auto"/>
        <w:ind w:firstLine="560" w:firstLineChars="200"/>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t>附：法定代表人、被授权人身份证。（二代身份证正、反两面）</w:t>
      </w:r>
    </w:p>
    <w:p w14:paraId="7F34BB6F">
      <w:pPr>
        <w:kinsoku/>
        <w:wordWrap/>
        <w:topLinePunct w:val="0"/>
        <w:bidi w:val="0"/>
        <w:spacing w:line="256" w:lineRule="auto"/>
        <w:rPr>
          <w:rFonts w:hint="eastAsia" w:ascii="宋体" w:hAnsi="宋体" w:eastAsia="宋体" w:cs="宋体"/>
          <w:sz w:val="24"/>
          <w:szCs w:val="24"/>
          <w:highlight w:val="none"/>
        </w:rPr>
      </w:pPr>
    </w:p>
    <w:p w14:paraId="0B9E1423">
      <w:pPr>
        <w:kinsoku/>
        <w:wordWrap/>
        <w:topLinePunct w:val="0"/>
        <w:bidi w:val="0"/>
        <w:spacing w:line="256" w:lineRule="auto"/>
        <w:rPr>
          <w:rFonts w:hint="eastAsia" w:ascii="宋体" w:hAnsi="宋体" w:eastAsia="宋体" w:cs="宋体"/>
          <w:sz w:val="24"/>
          <w:szCs w:val="24"/>
          <w:highlight w:val="none"/>
        </w:rPr>
      </w:pPr>
    </w:p>
    <w:p w14:paraId="6048908E">
      <w:pPr>
        <w:kinsoku/>
        <w:wordWrap/>
        <w:topLinePunct w:val="0"/>
        <w:bidi w:val="0"/>
        <w:spacing w:line="256" w:lineRule="auto"/>
        <w:rPr>
          <w:rFonts w:hint="eastAsia" w:ascii="宋体" w:hAnsi="宋体" w:eastAsia="宋体" w:cs="宋体"/>
          <w:sz w:val="24"/>
          <w:szCs w:val="24"/>
          <w:highlight w:val="none"/>
        </w:rPr>
      </w:pPr>
    </w:p>
    <w:p w14:paraId="4C68857B">
      <w:pPr>
        <w:kinsoku/>
        <w:wordWrap/>
        <w:topLinePunct w:val="0"/>
        <w:bidi w:val="0"/>
        <w:spacing w:line="256" w:lineRule="auto"/>
        <w:rPr>
          <w:rFonts w:hint="eastAsia" w:ascii="宋体" w:hAnsi="宋体" w:eastAsia="宋体" w:cs="宋体"/>
          <w:sz w:val="24"/>
          <w:szCs w:val="24"/>
          <w:highlight w:val="none"/>
        </w:rPr>
      </w:pPr>
    </w:p>
    <w:p w14:paraId="5F46BF15">
      <w:pPr>
        <w:kinsoku/>
        <w:wordWrap/>
        <w:topLinePunct w:val="0"/>
        <w:bidi w:val="0"/>
        <w:spacing w:line="256" w:lineRule="auto"/>
        <w:rPr>
          <w:rFonts w:hint="eastAsia" w:ascii="宋体" w:hAnsi="宋体" w:eastAsia="宋体" w:cs="宋体"/>
          <w:sz w:val="24"/>
          <w:szCs w:val="24"/>
          <w:highlight w:val="none"/>
        </w:rPr>
      </w:pPr>
    </w:p>
    <w:p w14:paraId="0731DC15">
      <w:pPr>
        <w:kinsoku/>
        <w:wordWrap/>
        <w:topLinePunct w:val="0"/>
        <w:bidi w:val="0"/>
        <w:spacing w:line="480" w:lineRule="auto"/>
        <w:rPr>
          <w:rFonts w:hint="eastAsia" w:ascii="宋体" w:hAnsi="宋体" w:eastAsia="宋体" w:cs="宋体"/>
          <w:sz w:val="24"/>
          <w:szCs w:val="24"/>
          <w:highlight w:val="none"/>
        </w:rPr>
      </w:pPr>
    </w:p>
    <w:p w14:paraId="759C9E65">
      <w:pPr>
        <w:pStyle w:val="6"/>
        <w:kinsoku/>
        <w:wordWrap/>
        <w:topLinePunct w:val="0"/>
        <w:bidi w:val="0"/>
        <w:spacing w:before="91" w:line="480" w:lineRule="auto"/>
        <w:ind w:left="0" w:leftChars="0" w:firstLine="3358" w:firstLineChars="1388"/>
        <w:rPr>
          <w:rFonts w:hint="eastAsia" w:ascii="宋体" w:hAnsi="宋体" w:eastAsia="宋体" w:cs="宋体"/>
          <w:spacing w:val="3"/>
          <w:sz w:val="28"/>
          <w:szCs w:val="28"/>
          <w:highlight w:val="none"/>
          <w:u w:val="single"/>
        </w:rPr>
      </w:pPr>
      <w:r>
        <w:rPr>
          <w:rFonts w:hint="eastAsia" w:ascii="宋体" w:hAnsi="宋体" w:eastAsia="宋体" w:cs="宋体"/>
          <w:spacing w:val="-19"/>
          <w:sz w:val="28"/>
          <w:szCs w:val="28"/>
          <w:highlight w:val="none"/>
          <w:lang w:val="en-US" w:eastAsia="zh-CN"/>
        </w:rPr>
        <w:t>供应商名称</w:t>
      </w:r>
      <w:r>
        <w:rPr>
          <w:rFonts w:hint="eastAsia" w:ascii="宋体" w:hAnsi="宋体" w:eastAsia="宋体" w:cs="宋体"/>
          <w:spacing w:val="-19"/>
          <w:sz w:val="28"/>
          <w:szCs w:val="28"/>
          <w:highlight w:val="none"/>
        </w:rPr>
        <w:t>：</w:t>
      </w:r>
      <w:r>
        <w:rPr>
          <w:rFonts w:hint="eastAsia" w:ascii="宋体" w:hAnsi="宋体" w:eastAsia="宋体" w:cs="宋体"/>
          <w:spacing w:val="4"/>
          <w:sz w:val="28"/>
          <w:szCs w:val="28"/>
          <w:highlight w:val="none"/>
          <w:u w:val="single" w:color="auto"/>
        </w:rPr>
        <w:t xml:space="preserve">                </w:t>
      </w:r>
      <w:r>
        <w:rPr>
          <w:rFonts w:hint="eastAsia" w:ascii="宋体" w:hAnsi="宋体" w:eastAsia="宋体" w:cs="宋体"/>
          <w:spacing w:val="-19"/>
          <w:sz w:val="28"/>
          <w:szCs w:val="28"/>
          <w:highlight w:val="none"/>
          <w:u w:val="single"/>
        </w:rPr>
        <w:t>（</w:t>
      </w:r>
      <w:r>
        <w:rPr>
          <w:rFonts w:hint="eastAsia" w:ascii="宋体" w:hAnsi="宋体" w:eastAsia="宋体" w:cs="宋体"/>
          <w:spacing w:val="3"/>
          <w:sz w:val="28"/>
          <w:szCs w:val="28"/>
          <w:highlight w:val="none"/>
          <w:u w:val="single"/>
        </w:rPr>
        <w:t>公章）</w:t>
      </w:r>
    </w:p>
    <w:p w14:paraId="51B035A9">
      <w:pPr>
        <w:pStyle w:val="6"/>
        <w:kinsoku/>
        <w:wordWrap/>
        <w:topLinePunct w:val="0"/>
        <w:bidi w:val="0"/>
        <w:spacing w:before="91" w:line="480" w:lineRule="auto"/>
        <w:ind w:left="0" w:leftChars="0" w:firstLine="3358" w:firstLineChars="1388"/>
        <w:rPr>
          <w:rFonts w:hint="default" w:ascii="宋体" w:hAnsi="宋体" w:eastAsia="宋体" w:cs="宋体"/>
          <w:spacing w:val="-19"/>
          <w:sz w:val="28"/>
          <w:szCs w:val="28"/>
          <w:highlight w:val="none"/>
          <w:lang w:val="en-US" w:eastAsia="zh-CN"/>
        </w:rPr>
      </w:pPr>
      <w:r>
        <w:rPr>
          <w:rFonts w:hint="default" w:ascii="宋体" w:hAnsi="宋体" w:eastAsia="宋体" w:cs="宋体"/>
          <w:spacing w:val="-19"/>
          <w:sz w:val="28"/>
          <w:szCs w:val="28"/>
          <w:highlight w:val="none"/>
          <w:lang w:val="en-US" w:eastAsia="zh-CN"/>
        </w:rPr>
        <w:t>法定代表人：</w:t>
      </w:r>
      <w:r>
        <w:rPr>
          <w:rFonts w:hint="eastAsia" w:ascii="宋体" w:hAnsi="宋体" w:eastAsia="宋体" w:cs="宋体"/>
          <w:spacing w:val="4"/>
          <w:sz w:val="28"/>
          <w:szCs w:val="28"/>
          <w:highlight w:val="none"/>
          <w:u w:val="single" w:color="auto"/>
        </w:rPr>
        <w:t xml:space="preserve">         </w:t>
      </w:r>
      <w:r>
        <w:rPr>
          <w:rFonts w:hint="eastAsia" w:cs="宋体"/>
          <w:spacing w:val="4"/>
          <w:sz w:val="28"/>
          <w:szCs w:val="28"/>
          <w:highlight w:val="none"/>
          <w:u w:val="single" w:color="auto"/>
          <w:lang w:val="en-US" w:eastAsia="zh-CN"/>
        </w:rPr>
        <w:t xml:space="preserve">  </w:t>
      </w:r>
      <w:r>
        <w:rPr>
          <w:rFonts w:hint="default" w:ascii="宋体" w:hAnsi="宋体" w:eastAsia="宋体" w:cs="宋体"/>
          <w:spacing w:val="-19"/>
          <w:sz w:val="28"/>
          <w:szCs w:val="28"/>
          <w:highlight w:val="none"/>
          <w:u w:val="single"/>
          <w:lang w:val="en-US" w:eastAsia="zh-CN"/>
        </w:rPr>
        <w:t>（签字或盖章）</w:t>
      </w:r>
    </w:p>
    <w:p w14:paraId="08A69E6F">
      <w:pPr>
        <w:pStyle w:val="6"/>
        <w:kinsoku/>
        <w:wordWrap/>
        <w:topLinePunct w:val="0"/>
        <w:bidi w:val="0"/>
        <w:spacing w:before="91" w:line="480" w:lineRule="auto"/>
        <w:ind w:left="0" w:leftChars="0" w:firstLine="3275" w:firstLineChars="1388"/>
        <w:rPr>
          <w:rFonts w:hint="eastAsia" w:ascii="宋体" w:hAnsi="宋体" w:eastAsia="宋体" w:cs="宋体"/>
          <w:spacing w:val="-22"/>
          <w:sz w:val="28"/>
          <w:szCs w:val="28"/>
          <w:highlight w:val="none"/>
          <w:u w:val="single" w:color="auto"/>
        </w:rPr>
      </w:pPr>
      <w:r>
        <w:rPr>
          <w:rFonts w:hint="eastAsia" w:ascii="宋体" w:hAnsi="宋体" w:eastAsia="宋体" w:cs="宋体"/>
          <w:spacing w:val="-22"/>
          <w:sz w:val="28"/>
          <w:szCs w:val="28"/>
          <w:highlight w:val="none"/>
        </w:rPr>
        <w:t>日</w:t>
      </w:r>
      <w:r>
        <w:rPr>
          <w:rFonts w:hint="eastAsia" w:ascii="宋体" w:hAnsi="宋体" w:eastAsia="宋体" w:cs="宋体"/>
          <w:spacing w:val="4"/>
          <w:sz w:val="28"/>
          <w:szCs w:val="28"/>
          <w:highlight w:val="none"/>
        </w:rPr>
        <w:t xml:space="preserve">  </w:t>
      </w:r>
      <w:r>
        <w:rPr>
          <w:rFonts w:hint="eastAsia" w:ascii="宋体" w:hAnsi="宋体" w:eastAsia="宋体" w:cs="宋体"/>
          <w:spacing w:val="4"/>
          <w:sz w:val="28"/>
          <w:szCs w:val="28"/>
          <w:highlight w:val="none"/>
          <w:lang w:val="en-US" w:eastAsia="zh-CN"/>
        </w:rPr>
        <w:t xml:space="preserve">  </w:t>
      </w:r>
      <w:r>
        <w:rPr>
          <w:rFonts w:hint="eastAsia" w:ascii="宋体" w:hAnsi="宋体" w:eastAsia="宋体" w:cs="宋体"/>
          <w:spacing w:val="4"/>
          <w:sz w:val="28"/>
          <w:szCs w:val="28"/>
          <w:highlight w:val="none"/>
        </w:rPr>
        <w:t xml:space="preserve">  </w:t>
      </w:r>
      <w:r>
        <w:rPr>
          <w:rFonts w:hint="eastAsia" w:ascii="宋体" w:hAnsi="宋体" w:eastAsia="宋体" w:cs="宋体"/>
          <w:spacing w:val="-22"/>
          <w:sz w:val="28"/>
          <w:szCs w:val="28"/>
          <w:highlight w:val="none"/>
        </w:rPr>
        <w:t>期：</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 xml:space="preserve">年 </w:t>
      </w:r>
      <w:r>
        <w:rPr>
          <w:rFonts w:hint="eastAsia" w:ascii="宋体" w:hAnsi="宋体" w:eastAsia="宋体" w:cs="宋体"/>
          <w:sz w:val="28"/>
          <w:szCs w:val="28"/>
          <w:highlight w:val="none"/>
          <w:u w:val="single" w:color="auto"/>
        </w:rPr>
        <w:t xml:space="preserve">     </w:t>
      </w:r>
      <w:r>
        <w:rPr>
          <w:rFonts w:hint="eastAsia" w:ascii="宋体" w:hAnsi="宋体" w:eastAsia="宋体" w:cs="宋体"/>
          <w:spacing w:val="-22"/>
          <w:sz w:val="28"/>
          <w:szCs w:val="28"/>
          <w:highlight w:val="none"/>
          <w:u w:val="single" w:color="auto"/>
        </w:rPr>
        <w:t>月</w:t>
      </w:r>
      <w:r>
        <w:rPr>
          <w:rFonts w:hint="eastAsia" w:ascii="宋体" w:hAnsi="宋体" w:eastAsia="宋体" w:cs="宋体"/>
          <w:spacing w:val="27"/>
          <w:sz w:val="28"/>
          <w:szCs w:val="28"/>
          <w:highlight w:val="none"/>
          <w:u w:val="single" w:color="auto"/>
        </w:rPr>
        <w:t xml:space="preserve">     </w:t>
      </w:r>
      <w:r>
        <w:rPr>
          <w:rFonts w:hint="eastAsia" w:ascii="宋体" w:hAnsi="宋体" w:eastAsia="宋体" w:cs="宋体"/>
          <w:spacing w:val="-58"/>
          <w:sz w:val="28"/>
          <w:szCs w:val="28"/>
          <w:highlight w:val="none"/>
          <w:u w:val="single" w:color="auto"/>
        </w:rPr>
        <w:t xml:space="preserve"> </w:t>
      </w:r>
      <w:r>
        <w:rPr>
          <w:rFonts w:hint="eastAsia" w:ascii="宋体" w:hAnsi="宋体" w:eastAsia="宋体" w:cs="宋体"/>
          <w:spacing w:val="-22"/>
          <w:sz w:val="28"/>
          <w:szCs w:val="28"/>
          <w:highlight w:val="none"/>
          <w:u w:val="single" w:color="auto"/>
        </w:rPr>
        <w:t>日</w:t>
      </w:r>
    </w:p>
    <w:p w14:paraId="72C26B59">
      <w:pPr>
        <w:pStyle w:val="6"/>
        <w:kinsoku/>
        <w:wordWrap/>
        <w:topLinePunct w:val="0"/>
        <w:bidi w:val="0"/>
        <w:spacing w:before="91" w:line="480" w:lineRule="auto"/>
        <w:ind w:left="0" w:leftChars="0" w:firstLine="2442" w:firstLineChars="1388"/>
        <w:rPr>
          <w:rFonts w:hint="eastAsia" w:ascii="宋体" w:hAnsi="宋体" w:eastAsia="宋体" w:cs="宋体"/>
          <w:spacing w:val="-22"/>
          <w:sz w:val="22"/>
          <w:szCs w:val="22"/>
          <w:highlight w:val="none"/>
          <w:u w:val="single" w:color="auto"/>
        </w:rPr>
      </w:pPr>
    </w:p>
    <w:p w14:paraId="4DD37818">
      <w:pPr>
        <w:pStyle w:val="6"/>
        <w:kinsoku/>
        <w:wordWrap/>
        <w:topLinePunct w:val="0"/>
        <w:bidi w:val="0"/>
        <w:spacing w:before="79" w:line="360" w:lineRule="auto"/>
        <w:jc w:val="center"/>
        <w:rPr>
          <w:rFonts w:hint="eastAsia" w:ascii="宋体" w:hAnsi="宋体" w:eastAsia="宋体" w:cs="宋体"/>
          <w:sz w:val="28"/>
          <w:szCs w:val="28"/>
          <w:highlight w:val="none"/>
          <w:lang w:eastAsia="zh-CN"/>
        </w:rPr>
      </w:pPr>
      <w:r>
        <w:rPr>
          <w:rFonts w:hint="eastAsia" w:ascii="宋体" w:hAnsi="宋体" w:eastAsia="宋体" w:cs="宋体"/>
          <w:b/>
          <w:bCs/>
          <w:spacing w:val="-21"/>
          <w:sz w:val="28"/>
          <w:szCs w:val="28"/>
          <w:highlight w:val="none"/>
          <w:lang w:val="en-US" w:eastAsia="zh-CN"/>
        </w:rPr>
        <w:t>注：</w:t>
      </w:r>
      <w:r>
        <w:rPr>
          <w:rFonts w:hint="eastAsia" w:ascii="宋体" w:hAnsi="宋体" w:eastAsia="宋体" w:cs="宋体"/>
          <w:b/>
          <w:bCs/>
          <w:spacing w:val="-21"/>
          <w:sz w:val="28"/>
          <w:szCs w:val="28"/>
          <w:highlight w:val="none"/>
        </w:rPr>
        <w:t>委托代理人参与</w:t>
      </w:r>
      <w:r>
        <w:rPr>
          <w:rFonts w:hint="eastAsia" w:ascii="宋体" w:hAnsi="宋体" w:eastAsia="宋体" w:cs="宋体"/>
          <w:b/>
          <w:bCs/>
          <w:spacing w:val="-21"/>
          <w:sz w:val="28"/>
          <w:szCs w:val="28"/>
          <w:highlight w:val="none"/>
          <w:lang w:val="en-US" w:eastAsia="zh-CN"/>
        </w:rPr>
        <w:t>投标</w:t>
      </w:r>
      <w:r>
        <w:rPr>
          <w:rFonts w:hint="eastAsia" w:ascii="宋体" w:hAnsi="宋体" w:eastAsia="宋体" w:cs="宋体"/>
          <w:b/>
          <w:bCs/>
          <w:spacing w:val="-21"/>
          <w:sz w:val="28"/>
          <w:szCs w:val="28"/>
          <w:highlight w:val="none"/>
        </w:rPr>
        <w:t>，</w:t>
      </w:r>
      <w:r>
        <w:rPr>
          <w:rFonts w:hint="eastAsia" w:ascii="宋体" w:hAnsi="宋体" w:eastAsia="宋体" w:cs="宋体"/>
          <w:b/>
          <w:bCs/>
          <w:spacing w:val="-21"/>
          <w:sz w:val="28"/>
          <w:szCs w:val="28"/>
          <w:highlight w:val="none"/>
          <w:lang w:val="en-US" w:eastAsia="zh-CN"/>
        </w:rPr>
        <w:t>同时提供</w:t>
      </w:r>
      <w:r>
        <w:rPr>
          <w:rFonts w:hint="eastAsia" w:ascii="宋体" w:hAnsi="宋体" w:eastAsia="宋体" w:cs="宋体"/>
          <w:b/>
          <w:bCs/>
          <w:spacing w:val="-21"/>
          <w:sz w:val="28"/>
          <w:szCs w:val="28"/>
          <w:highlight w:val="none"/>
        </w:rPr>
        <w:t>法定代表人身份证明及法定代表人授权书</w:t>
      </w:r>
      <w:r>
        <w:rPr>
          <w:rFonts w:hint="eastAsia" w:ascii="宋体" w:hAnsi="宋体" w:eastAsia="宋体" w:cs="宋体"/>
          <w:b/>
          <w:bCs/>
          <w:spacing w:val="-21"/>
          <w:sz w:val="28"/>
          <w:szCs w:val="28"/>
          <w:highlight w:val="none"/>
          <w:lang w:eastAsia="zh-CN"/>
        </w:rPr>
        <w:t>。</w:t>
      </w:r>
    </w:p>
    <w:p w14:paraId="48BE34AA">
      <w:pPr>
        <w:kinsoku/>
        <w:wordWrap/>
        <w:topLinePunct w:val="0"/>
        <w:bidi w:val="0"/>
        <w:rPr>
          <w:rFonts w:hint="eastAsia" w:ascii="宋体" w:hAnsi="宋体" w:eastAsia="宋体" w:cs="宋体"/>
          <w:b/>
          <w:bCs/>
          <w:spacing w:val="17"/>
          <w:sz w:val="34"/>
          <w:szCs w:val="34"/>
          <w:highlight w:val="none"/>
        </w:rPr>
      </w:pPr>
      <w:r>
        <w:rPr>
          <w:rFonts w:hint="eastAsia" w:ascii="宋体" w:hAnsi="宋体" w:eastAsia="宋体" w:cs="宋体"/>
          <w:b/>
          <w:bCs/>
          <w:spacing w:val="17"/>
          <w:sz w:val="34"/>
          <w:szCs w:val="34"/>
          <w:highlight w:val="none"/>
        </w:rPr>
        <w:br w:type="page"/>
      </w:r>
    </w:p>
    <w:p w14:paraId="37BF56EA">
      <w:pPr>
        <w:pStyle w:val="6"/>
        <w:kinsoku/>
        <w:wordWrap/>
        <w:topLinePunct w:val="0"/>
        <w:bidi w:val="0"/>
        <w:spacing w:before="110" w:line="224" w:lineRule="auto"/>
        <w:jc w:val="center"/>
        <w:outlineLvl w:val="0"/>
        <w:rPr>
          <w:rFonts w:hint="eastAsia" w:ascii="宋体" w:hAnsi="宋体" w:eastAsia="宋体" w:cs="宋体"/>
          <w:sz w:val="34"/>
          <w:szCs w:val="34"/>
          <w:highlight w:val="none"/>
        </w:rPr>
      </w:pPr>
      <w:r>
        <w:rPr>
          <w:rFonts w:hint="eastAsia" w:ascii="宋体" w:hAnsi="宋体" w:eastAsia="宋体" w:cs="宋体"/>
          <w:b/>
          <w:bCs/>
          <w:spacing w:val="17"/>
          <w:sz w:val="34"/>
          <w:szCs w:val="34"/>
          <w:highlight w:val="none"/>
        </w:rPr>
        <w:t>第二章</w:t>
      </w:r>
      <w:r>
        <w:rPr>
          <w:rFonts w:hint="eastAsia" w:ascii="宋体" w:hAnsi="宋体" w:eastAsia="宋体" w:cs="宋体"/>
          <w:b/>
          <w:bCs/>
          <w:spacing w:val="17"/>
          <w:sz w:val="34"/>
          <w:szCs w:val="34"/>
          <w:highlight w:val="none"/>
          <w:lang w:val="en-US" w:eastAsia="zh-CN"/>
        </w:rPr>
        <w:t xml:space="preserve">  </w:t>
      </w:r>
      <w:r>
        <w:rPr>
          <w:rFonts w:hint="eastAsia" w:ascii="宋体" w:hAnsi="宋体" w:eastAsia="宋体" w:cs="宋体"/>
          <w:b/>
          <w:bCs/>
          <w:spacing w:val="17"/>
          <w:sz w:val="34"/>
          <w:szCs w:val="34"/>
          <w:highlight w:val="none"/>
        </w:rPr>
        <w:t>供应商须知</w:t>
      </w:r>
      <w:bookmarkEnd w:id="6"/>
    </w:p>
    <w:p w14:paraId="05E1F6FE">
      <w:pPr>
        <w:pStyle w:val="6"/>
        <w:kinsoku/>
        <w:wordWrap/>
        <w:topLinePunct w:val="0"/>
        <w:bidi w:val="0"/>
        <w:spacing w:before="158" w:line="219" w:lineRule="auto"/>
        <w:jc w:val="center"/>
        <w:outlineLvl w:val="1"/>
        <w:rPr>
          <w:rFonts w:hint="eastAsia" w:ascii="宋体" w:hAnsi="宋体" w:eastAsia="宋体" w:cs="宋体"/>
          <w:sz w:val="24"/>
          <w:szCs w:val="24"/>
          <w:highlight w:val="none"/>
        </w:rPr>
      </w:pPr>
      <w:bookmarkStart w:id="7" w:name="_Toc31885"/>
      <w:r>
        <w:rPr>
          <w:rFonts w:hint="eastAsia" w:ascii="宋体" w:hAnsi="宋体" w:eastAsia="宋体" w:cs="宋体"/>
          <w:b/>
          <w:bCs/>
          <w:spacing w:val="-5"/>
          <w:sz w:val="24"/>
          <w:szCs w:val="24"/>
          <w:highlight w:val="none"/>
        </w:rPr>
        <w:t>供应商须知前附表</w:t>
      </w:r>
      <w:bookmarkEnd w:id="7"/>
    </w:p>
    <w:p w14:paraId="6B3540E7">
      <w:pPr>
        <w:kinsoku/>
        <w:wordWrap/>
        <w:topLinePunct w:val="0"/>
        <w:bidi w:val="0"/>
        <w:spacing w:line="160" w:lineRule="exact"/>
        <w:rPr>
          <w:rFonts w:hint="eastAsia" w:ascii="宋体" w:hAnsi="宋体" w:eastAsia="宋体" w:cs="宋体"/>
          <w:highlight w:val="none"/>
        </w:rPr>
      </w:pPr>
    </w:p>
    <w:tbl>
      <w:tblPr>
        <w:tblStyle w:val="19"/>
        <w:tblW w:w="92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95"/>
        <w:gridCol w:w="1983"/>
        <w:gridCol w:w="6146"/>
      </w:tblGrid>
      <w:tr w14:paraId="7ECFE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0" w:hRule="atLeast"/>
          <w:jc w:val="center"/>
        </w:trPr>
        <w:tc>
          <w:tcPr>
            <w:tcW w:w="1095" w:type="dxa"/>
            <w:noWrap w:val="0"/>
            <w:vAlign w:val="center"/>
          </w:tcPr>
          <w:p w14:paraId="2E1C733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条款号</w:t>
            </w:r>
          </w:p>
        </w:tc>
        <w:tc>
          <w:tcPr>
            <w:tcW w:w="1983" w:type="dxa"/>
            <w:noWrap w:val="0"/>
            <w:vAlign w:val="center"/>
          </w:tcPr>
          <w:p w14:paraId="6DFAD3A1">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条款内容提示</w:t>
            </w:r>
          </w:p>
        </w:tc>
        <w:tc>
          <w:tcPr>
            <w:tcW w:w="6146" w:type="dxa"/>
            <w:noWrap w:val="0"/>
            <w:vAlign w:val="center"/>
          </w:tcPr>
          <w:p w14:paraId="6E8675E4">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编 列 内 容</w:t>
            </w:r>
          </w:p>
        </w:tc>
      </w:tr>
      <w:tr w14:paraId="09FDA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3CAADE5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1983" w:type="dxa"/>
            <w:noWrap w:val="0"/>
            <w:vAlign w:val="center"/>
          </w:tcPr>
          <w:p w14:paraId="0D5CCE91">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6146" w:type="dxa"/>
            <w:noWrap w:val="0"/>
            <w:vAlign w:val="top"/>
          </w:tcPr>
          <w:p w14:paraId="5916638F">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val="en-US" w:eastAsia="zh-CN"/>
              </w:rPr>
              <w:t>西安高新区第四完全中学</w:t>
            </w:r>
          </w:p>
          <w:p w14:paraId="110CC641">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val="en-US" w:eastAsia="zh-CN"/>
              </w:rPr>
              <w:t>陕西省西安市</w:t>
            </w:r>
            <w:r>
              <w:rPr>
                <w:rFonts w:hint="eastAsia" w:ascii="宋体" w:hAnsi="宋体" w:eastAsia="宋体" w:cs="宋体"/>
                <w:sz w:val="24"/>
                <w:szCs w:val="24"/>
                <w:highlight w:val="none"/>
              </w:rPr>
              <w:t>高新区经十三路与科技五路交汇处东南角</w:t>
            </w:r>
          </w:p>
          <w:p w14:paraId="42A3CDB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val="en-US"/>
              </w:rPr>
            </w:pPr>
            <w:r>
              <w:rPr>
                <w:rFonts w:hint="eastAsia" w:ascii="宋体" w:hAnsi="宋体" w:eastAsia="宋体" w:cs="宋体"/>
                <w:b w:val="0"/>
                <w:bCs w:val="0"/>
                <w:sz w:val="24"/>
                <w:szCs w:val="24"/>
                <w:highlight w:val="none"/>
              </w:rPr>
              <w:t>电  话：</w:t>
            </w:r>
            <w:r>
              <w:rPr>
                <w:rFonts w:hint="eastAsia" w:ascii="宋体" w:hAnsi="宋体" w:eastAsia="宋体" w:cs="宋体"/>
                <w:sz w:val="24"/>
                <w:szCs w:val="24"/>
                <w:highlight w:val="none"/>
                <w:lang w:eastAsia="zh-CN" w:bidi="ar-SA"/>
              </w:rPr>
              <w:t>18966603599</w:t>
            </w:r>
          </w:p>
        </w:tc>
      </w:tr>
      <w:tr w14:paraId="685F7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095" w:type="dxa"/>
            <w:noWrap w:val="0"/>
            <w:vAlign w:val="center"/>
          </w:tcPr>
          <w:p w14:paraId="5A039D0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983" w:type="dxa"/>
            <w:noWrap w:val="0"/>
            <w:vAlign w:val="center"/>
          </w:tcPr>
          <w:p w14:paraId="5421FD4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w:t>
            </w:r>
          </w:p>
        </w:tc>
        <w:tc>
          <w:tcPr>
            <w:tcW w:w="6146" w:type="dxa"/>
            <w:noWrap w:val="0"/>
            <w:vAlign w:val="top"/>
          </w:tcPr>
          <w:p w14:paraId="2C5CFB1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eastAsia="zh-CN"/>
              </w:rPr>
              <w:t>华春建设工程项目管理有限责任公司</w:t>
            </w:r>
          </w:p>
          <w:p w14:paraId="6630AF8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color w:val="auto"/>
                <w:kern w:val="0"/>
                <w:sz w:val="24"/>
                <w:szCs w:val="24"/>
                <w:highlight w:val="none"/>
                <w:lang w:val="en-US" w:eastAsia="zh-CN" w:bidi="ar"/>
              </w:rPr>
              <w:t>西安市南二环西段58号成长大厦8楼</w:t>
            </w:r>
          </w:p>
          <w:p w14:paraId="1973F6DF">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张向宁</w:t>
            </w:r>
          </w:p>
          <w:p w14:paraId="7E2D50F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15619691896</w:t>
            </w:r>
          </w:p>
        </w:tc>
      </w:tr>
      <w:tr w14:paraId="49995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1" w:hRule="atLeast"/>
          <w:jc w:val="center"/>
        </w:trPr>
        <w:tc>
          <w:tcPr>
            <w:tcW w:w="1095" w:type="dxa"/>
            <w:noWrap w:val="0"/>
            <w:vAlign w:val="center"/>
          </w:tcPr>
          <w:p w14:paraId="679D9A6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3.5</w:t>
            </w:r>
          </w:p>
        </w:tc>
        <w:tc>
          <w:tcPr>
            <w:tcW w:w="1983" w:type="dxa"/>
            <w:noWrap w:val="0"/>
            <w:vAlign w:val="center"/>
          </w:tcPr>
          <w:p w14:paraId="7231FD9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联合体磋商</w:t>
            </w:r>
          </w:p>
        </w:tc>
        <w:tc>
          <w:tcPr>
            <w:tcW w:w="6146" w:type="dxa"/>
            <w:noWrap w:val="0"/>
            <w:vAlign w:val="center"/>
          </w:tcPr>
          <w:p w14:paraId="7EC8DE59">
            <w:pPr>
              <w:keepNext w:val="0"/>
              <w:keepLines w:val="0"/>
              <w:pageBreakBefore w:val="0"/>
              <w:widowControl/>
              <w:kinsoku/>
              <w:wordWrap/>
              <w:overflowPunct w:val="0"/>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不接受</w:t>
            </w:r>
          </w:p>
          <w:p w14:paraId="765A9860">
            <w:pPr>
              <w:keepNext w:val="0"/>
              <w:keepLines w:val="0"/>
              <w:pageBreakBefore w:val="0"/>
              <w:widowControl/>
              <w:kinsoku/>
              <w:wordWrap/>
              <w:overflowPunct w:val="0"/>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接受</w:t>
            </w:r>
          </w:p>
        </w:tc>
      </w:tr>
      <w:tr w14:paraId="400F0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1095" w:type="dxa"/>
            <w:noWrap w:val="0"/>
            <w:vAlign w:val="center"/>
          </w:tcPr>
          <w:p w14:paraId="3DB701B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10.2</w:t>
            </w:r>
          </w:p>
        </w:tc>
        <w:tc>
          <w:tcPr>
            <w:tcW w:w="1983" w:type="dxa"/>
            <w:noWrap w:val="0"/>
            <w:vAlign w:val="center"/>
          </w:tcPr>
          <w:p w14:paraId="28E3C5A4">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是否允许递交备选磋商方案</w:t>
            </w:r>
          </w:p>
        </w:tc>
        <w:tc>
          <w:tcPr>
            <w:tcW w:w="6146" w:type="dxa"/>
            <w:noWrap w:val="0"/>
            <w:vAlign w:val="center"/>
          </w:tcPr>
          <w:p w14:paraId="43DF6D5B">
            <w:pPr>
              <w:keepNext w:val="0"/>
              <w:keepLines w:val="0"/>
              <w:pageBreakBefore w:val="0"/>
              <w:widowControl/>
              <w:kinsoku/>
              <w:wordWrap/>
              <w:overflowPunct w:val="0"/>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不允许</w:t>
            </w:r>
          </w:p>
          <w:p w14:paraId="53516B50">
            <w:pPr>
              <w:keepNext w:val="0"/>
              <w:keepLines w:val="0"/>
              <w:pageBreakBefore w:val="0"/>
              <w:widowControl/>
              <w:kinsoku/>
              <w:wordWrap/>
              <w:overflowPunct w:val="0"/>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允许</w:t>
            </w:r>
          </w:p>
        </w:tc>
      </w:tr>
      <w:tr w14:paraId="40FE7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1095" w:type="dxa"/>
            <w:noWrap w:val="0"/>
            <w:vAlign w:val="center"/>
          </w:tcPr>
          <w:p w14:paraId="745DBD0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10.3</w:t>
            </w:r>
          </w:p>
        </w:tc>
        <w:tc>
          <w:tcPr>
            <w:tcW w:w="1983" w:type="dxa"/>
            <w:noWrap w:val="0"/>
            <w:vAlign w:val="center"/>
          </w:tcPr>
          <w:p w14:paraId="29B4BA7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本次磋商的最小单元</w:t>
            </w:r>
          </w:p>
        </w:tc>
        <w:tc>
          <w:tcPr>
            <w:tcW w:w="6146" w:type="dxa"/>
            <w:noWrap w:val="0"/>
            <w:vAlign w:val="top"/>
          </w:tcPr>
          <w:p w14:paraId="05E680D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本次磋商的最小单元为“项目全部内容”。任何不完全的磋商将按照无效磋商处理。</w:t>
            </w:r>
          </w:p>
        </w:tc>
      </w:tr>
      <w:tr w14:paraId="4390B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095" w:type="dxa"/>
            <w:noWrap w:val="0"/>
            <w:vAlign w:val="center"/>
          </w:tcPr>
          <w:p w14:paraId="1A27052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983" w:type="dxa"/>
            <w:noWrap w:val="0"/>
            <w:vAlign w:val="center"/>
          </w:tcPr>
          <w:p w14:paraId="35FAF54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6146" w:type="dxa"/>
            <w:noWrap w:val="0"/>
            <w:vAlign w:val="top"/>
          </w:tcPr>
          <w:p w14:paraId="0256817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本项目最高限价为：128550.00元</w:t>
            </w:r>
          </w:p>
          <w:p w14:paraId="45F11C0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磋商报价不得高于最高限价，否则视为无效。</w:t>
            </w:r>
          </w:p>
        </w:tc>
      </w:tr>
      <w:tr w14:paraId="3B8A4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1095" w:type="dxa"/>
            <w:noWrap w:val="0"/>
            <w:vAlign w:val="center"/>
          </w:tcPr>
          <w:p w14:paraId="1370341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1983" w:type="dxa"/>
            <w:noWrap w:val="0"/>
            <w:vAlign w:val="center"/>
          </w:tcPr>
          <w:p w14:paraId="5B110F27">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资格证明文件</w:t>
            </w:r>
          </w:p>
        </w:tc>
        <w:tc>
          <w:tcPr>
            <w:tcW w:w="6146" w:type="dxa"/>
            <w:noWrap w:val="0"/>
            <w:vAlign w:val="top"/>
          </w:tcPr>
          <w:p w14:paraId="321F4168">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具有独立承担民事责任能力的法人、其他组织或自然人，提供合法有效的统一社会信用代码营业执照（事业单位提供法人证书，自然人提供身份证）；</w:t>
            </w:r>
          </w:p>
          <w:p w14:paraId="7FA78D4F">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财务状况报告：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或在开标日期前六个月内其开户银行出具的资信证明或信用担保机构出具的投标担保函，以上三种形式的资料提供任何一种即可（如提供资信证明，须同时提供基本存款账户开户许可证或基本账户信息表；分支机构如无法提供财务审计报告，须出具包含分支机构的财务数据的总公司财务审计报告）；事业单位零余额账户提供相应证明；</w:t>
            </w:r>
          </w:p>
          <w:p w14:paraId="2A6CFA49">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社保缴纳证明：提供首次磋商响应文件递交截止时间前</w:t>
            </w:r>
            <w:r>
              <w:rPr>
                <w:rFonts w:hint="eastAsia" w:cs="宋体"/>
                <w:sz w:val="24"/>
                <w:szCs w:val="24"/>
                <w:highlight w:val="none"/>
                <w:lang w:val="en-US" w:eastAsia="zh-CN"/>
              </w:rPr>
              <w:t>6</w:t>
            </w:r>
            <w:r>
              <w:rPr>
                <w:rFonts w:hint="eastAsia" w:ascii="宋体" w:hAnsi="宋体" w:eastAsia="宋体" w:cs="宋体"/>
                <w:sz w:val="24"/>
                <w:szCs w:val="24"/>
                <w:highlight w:val="none"/>
              </w:rPr>
              <w:t>个月内任意</w:t>
            </w:r>
            <w:r>
              <w:rPr>
                <w:rFonts w:hint="eastAsia" w:cs="宋体"/>
                <w:sz w:val="24"/>
                <w:szCs w:val="24"/>
                <w:highlight w:val="none"/>
                <w:lang w:val="en-US" w:eastAsia="zh-CN"/>
              </w:rPr>
              <w:t>1</w:t>
            </w:r>
            <w:r>
              <w:rPr>
                <w:rFonts w:hint="eastAsia" w:ascii="宋体" w:hAnsi="宋体" w:eastAsia="宋体" w:cs="宋体"/>
                <w:sz w:val="24"/>
                <w:szCs w:val="24"/>
                <w:highlight w:val="none"/>
              </w:rPr>
              <w:t>个月的缴纳证明。依法不需要缴纳社会保障资金的供应商应提供相关文件证明；</w:t>
            </w:r>
          </w:p>
          <w:p w14:paraId="26864FC4">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税收缴纳证明：提供首次磋商响应文件递交截止时间前</w:t>
            </w:r>
            <w:r>
              <w:rPr>
                <w:rFonts w:hint="eastAsia" w:cs="宋体"/>
                <w:sz w:val="24"/>
                <w:szCs w:val="24"/>
                <w:highlight w:val="none"/>
                <w:lang w:val="en-US" w:eastAsia="zh-CN"/>
              </w:rPr>
              <w:t>6</w:t>
            </w:r>
            <w:r>
              <w:rPr>
                <w:rFonts w:hint="eastAsia" w:ascii="宋体" w:hAnsi="宋体" w:eastAsia="宋体" w:cs="宋体"/>
                <w:sz w:val="24"/>
                <w:szCs w:val="24"/>
                <w:highlight w:val="none"/>
              </w:rPr>
              <w:t>个月内任意</w:t>
            </w:r>
            <w:r>
              <w:rPr>
                <w:rFonts w:hint="eastAsia" w:cs="宋体"/>
                <w:sz w:val="24"/>
                <w:szCs w:val="24"/>
                <w:highlight w:val="none"/>
                <w:lang w:val="en-US" w:eastAsia="zh-CN"/>
              </w:rPr>
              <w:t>1</w:t>
            </w:r>
            <w:r>
              <w:rPr>
                <w:rFonts w:hint="eastAsia" w:ascii="宋体" w:hAnsi="宋体" w:eastAsia="宋体" w:cs="宋体"/>
                <w:sz w:val="24"/>
                <w:szCs w:val="24"/>
                <w:highlight w:val="none"/>
              </w:rPr>
              <w:t>个月的纳税证明或完税证明（任意税种），纳税证明或完税证明上应有代收机构或税务机关的公章或业务专用章。依法免税的供应商应提供相关文件证明；</w:t>
            </w:r>
          </w:p>
          <w:p w14:paraId="31AB4FD9">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履行合同承诺函：提供具有履行合同所必需的设备和专业技术能力的承诺函；</w:t>
            </w:r>
          </w:p>
          <w:p w14:paraId="3E52C386">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无重大违法记录书面声明：提供参加政府采购活动前3年内，在经营活动中没有重大违法记录的书面声明；</w:t>
            </w:r>
          </w:p>
          <w:p w14:paraId="50B1A1C0">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法定代表人授权委托书：法定代表人直接参加磋商的，须提供法定代表人身份证明及其身份证电子件或扫描件；法定代表人授权他人参加磋商的，须提供法定代表人授权委托书（附法定代表人、被授权人身份证电子件或扫描件）</w:t>
            </w:r>
            <w:r>
              <w:rPr>
                <w:rFonts w:hint="eastAsia" w:cs="宋体"/>
                <w:sz w:val="24"/>
                <w:szCs w:val="24"/>
                <w:highlight w:val="none"/>
                <w:lang w:eastAsia="zh-CN"/>
              </w:rPr>
              <w:t>，</w:t>
            </w:r>
            <w:r>
              <w:rPr>
                <w:rFonts w:hint="eastAsia"/>
                <w:sz w:val="24"/>
                <w:lang w:val="en-US" w:eastAsia="zh-CN"/>
              </w:rPr>
              <w:t>被授权人</w:t>
            </w:r>
            <w:r>
              <w:rPr>
                <w:rFonts w:hint="eastAsia" w:ascii="宋体" w:hAnsi="宋体"/>
                <w:sz w:val="24"/>
                <w:lang w:val="en-US" w:eastAsia="zh-CN"/>
              </w:rPr>
              <w:t>需提供响应文件递交截止时间前</w:t>
            </w:r>
            <w:r>
              <w:rPr>
                <w:rFonts w:hint="eastAsia"/>
                <w:sz w:val="24"/>
                <w:lang w:val="en-US" w:eastAsia="zh-CN"/>
              </w:rPr>
              <w:t>6</w:t>
            </w:r>
            <w:r>
              <w:rPr>
                <w:rFonts w:hint="eastAsia" w:ascii="宋体" w:hAnsi="宋体"/>
                <w:sz w:val="24"/>
                <w:lang w:val="en-US" w:eastAsia="zh-CN"/>
              </w:rPr>
              <w:t>个月内任意</w:t>
            </w:r>
            <w:r>
              <w:rPr>
                <w:rFonts w:hint="eastAsia"/>
                <w:sz w:val="24"/>
                <w:lang w:val="en-US" w:eastAsia="zh-CN"/>
              </w:rPr>
              <w:t>1</w:t>
            </w:r>
            <w:r>
              <w:rPr>
                <w:rFonts w:hint="eastAsia" w:ascii="宋体" w:hAnsi="宋体"/>
                <w:sz w:val="24"/>
                <w:lang w:val="en-US" w:eastAsia="zh-CN"/>
              </w:rPr>
              <w:t>个月的社保证明</w:t>
            </w:r>
            <w:r>
              <w:rPr>
                <w:rFonts w:hint="eastAsia" w:ascii="宋体" w:hAnsi="宋体" w:eastAsia="宋体" w:cs="宋体"/>
                <w:sz w:val="24"/>
                <w:szCs w:val="24"/>
                <w:highlight w:val="none"/>
              </w:rPr>
              <w:t>；</w:t>
            </w:r>
          </w:p>
          <w:p w14:paraId="45EE8EF7">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信用记录声明：提供未被“信用中国”网站（www.creditchina.gov.cn）列入失信被执行人或重大税收违法失信主体名单，未被财政部门在中国政府采购网（www.ccgp.gov.cn）政府采购严重违法失信行为记录名单中禁止参加政府采购活动的承诺。</w:t>
            </w:r>
          </w:p>
          <w:p w14:paraId="52A5874D">
            <w:pPr>
              <w:pStyle w:val="6"/>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本项目不接受联合体响应</w:t>
            </w:r>
            <w:r>
              <w:rPr>
                <w:rFonts w:hint="eastAsia" w:cs="宋体"/>
                <w:sz w:val="24"/>
                <w:szCs w:val="24"/>
                <w:highlight w:val="none"/>
                <w:lang w:eastAsia="zh-CN"/>
              </w:rPr>
              <w:t>，</w:t>
            </w:r>
            <w:r>
              <w:rPr>
                <w:rFonts w:hint="eastAsia" w:cs="宋体"/>
                <w:sz w:val="24"/>
                <w:szCs w:val="24"/>
                <w:highlight w:val="none"/>
                <w:lang w:val="en-US" w:eastAsia="zh-CN"/>
              </w:rPr>
              <w:t>供应商自行提供《非联合体响应声明》</w:t>
            </w:r>
            <w:r>
              <w:rPr>
                <w:rFonts w:hint="eastAsia" w:ascii="宋体" w:hAnsi="宋体" w:eastAsia="宋体" w:cs="宋体"/>
                <w:sz w:val="24"/>
                <w:szCs w:val="24"/>
                <w:highlight w:val="none"/>
                <w:lang w:eastAsia="zh-CN"/>
              </w:rPr>
              <w:t>。</w:t>
            </w:r>
          </w:p>
        </w:tc>
      </w:tr>
      <w:tr w14:paraId="2DBCF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7FF09A87">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983" w:type="dxa"/>
            <w:noWrap w:val="0"/>
            <w:vAlign w:val="center"/>
          </w:tcPr>
          <w:p w14:paraId="091C3006">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6146" w:type="dxa"/>
            <w:noWrap w:val="0"/>
            <w:vAlign w:val="center"/>
          </w:tcPr>
          <w:p w14:paraId="4B11D8C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不要求提供</w:t>
            </w:r>
          </w:p>
        </w:tc>
      </w:tr>
      <w:tr w14:paraId="4E687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1095" w:type="dxa"/>
            <w:noWrap w:val="0"/>
            <w:vAlign w:val="center"/>
          </w:tcPr>
          <w:p w14:paraId="6E928A1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16.1</w:t>
            </w:r>
          </w:p>
        </w:tc>
        <w:tc>
          <w:tcPr>
            <w:tcW w:w="1983" w:type="dxa"/>
            <w:noWrap w:val="0"/>
            <w:vAlign w:val="center"/>
          </w:tcPr>
          <w:p w14:paraId="4B03620C">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6146" w:type="dxa"/>
            <w:noWrap w:val="0"/>
            <w:vAlign w:val="center"/>
          </w:tcPr>
          <w:p w14:paraId="6CA9FE0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磋商响应文件的递交截止之日起90</w:t>
            </w:r>
            <w:r>
              <w:rPr>
                <w:rFonts w:hint="eastAsia" w:ascii="宋体" w:hAnsi="宋体" w:eastAsia="宋体" w:cs="宋体"/>
                <w:sz w:val="24"/>
                <w:szCs w:val="24"/>
                <w:highlight w:val="none"/>
                <w:lang w:val="en-US" w:eastAsia="zh-CN"/>
              </w:rPr>
              <w:t>日历</w:t>
            </w:r>
            <w:r>
              <w:rPr>
                <w:rFonts w:hint="eastAsia" w:ascii="宋体" w:hAnsi="宋体" w:eastAsia="宋体" w:cs="宋体"/>
                <w:sz w:val="24"/>
                <w:szCs w:val="24"/>
                <w:highlight w:val="none"/>
              </w:rPr>
              <w:t>天。</w:t>
            </w:r>
          </w:p>
        </w:tc>
      </w:tr>
      <w:tr w14:paraId="1F76D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2D7EB3F6">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17.1</w:t>
            </w:r>
          </w:p>
        </w:tc>
        <w:tc>
          <w:tcPr>
            <w:tcW w:w="1983" w:type="dxa"/>
            <w:noWrap w:val="0"/>
            <w:vAlign w:val="center"/>
          </w:tcPr>
          <w:p w14:paraId="0021721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磋商响应文件的份数及要求</w:t>
            </w:r>
          </w:p>
        </w:tc>
        <w:tc>
          <w:tcPr>
            <w:tcW w:w="6146" w:type="dxa"/>
            <w:noWrap w:val="0"/>
            <w:vAlign w:val="center"/>
          </w:tcPr>
          <w:p w14:paraId="66DE43BD">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正本的份数：壹份；</w:t>
            </w:r>
          </w:p>
          <w:p w14:paraId="3ACFF49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副本的份数：</w:t>
            </w:r>
            <w:r>
              <w:rPr>
                <w:rFonts w:hint="eastAsia" w:ascii="宋体" w:hAnsi="宋体" w:eastAsia="宋体" w:cs="宋体"/>
                <w:sz w:val="24"/>
                <w:szCs w:val="24"/>
                <w:highlight w:val="none"/>
                <w:lang w:val="en-US" w:eastAsia="zh-CN"/>
              </w:rPr>
              <w:t>贰</w:t>
            </w:r>
            <w:r>
              <w:rPr>
                <w:rFonts w:hint="eastAsia" w:ascii="宋体" w:hAnsi="宋体" w:eastAsia="宋体" w:cs="宋体"/>
                <w:sz w:val="24"/>
                <w:szCs w:val="24"/>
                <w:highlight w:val="none"/>
              </w:rPr>
              <w:t>份；</w:t>
            </w:r>
          </w:p>
          <w:p w14:paraId="228F2F7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报价一览表的份数：壹份；</w:t>
            </w:r>
          </w:p>
          <w:p w14:paraId="4B141CAD">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电子版（U盘）：</w:t>
            </w:r>
            <w:r>
              <w:rPr>
                <w:rFonts w:hint="eastAsia" w:ascii="宋体" w:hAnsi="宋体" w:eastAsia="宋体" w:cs="宋体"/>
                <w:sz w:val="24"/>
                <w:szCs w:val="24"/>
                <w:highlight w:val="none"/>
                <w:lang w:val="en-US" w:eastAsia="zh-CN"/>
              </w:rPr>
              <w:t>贰</w:t>
            </w:r>
            <w:r>
              <w:rPr>
                <w:rFonts w:hint="eastAsia" w:ascii="宋体" w:hAnsi="宋体" w:eastAsia="宋体" w:cs="宋体"/>
                <w:sz w:val="24"/>
                <w:szCs w:val="24"/>
                <w:highlight w:val="none"/>
              </w:rPr>
              <w:t>份（需在盘面上标注供应商全称）。</w:t>
            </w:r>
          </w:p>
          <w:p w14:paraId="6CA59F3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响应文件侧面须加书脊，书脊内容为项目名称</w:t>
            </w:r>
            <w:r>
              <w:rPr>
                <w:rFonts w:hint="eastAsia" w:ascii="宋体" w:hAnsi="宋体" w:eastAsia="宋体" w:cs="宋体"/>
                <w:b/>
                <w:bCs/>
                <w:sz w:val="24"/>
                <w:szCs w:val="24"/>
                <w:highlight w:val="none"/>
                <w:lang w:val="en-US" w:eastAsia="zh-CN"/>
              </w:rPr>
              <w:t>+单位名称</w:t>
            </w:r>
            <w:r>
              <w:rPr>
                <w:rFonts w:hint="eastAsia" w:ascii="宋体" w:hAnsi="宋体" w:eastAsia="宋体" w:cs="宋体"/>
                <w:sz w:val="24"/>
                <w:szCs w:val="24"/>
                <w:highlight w:val="none"/>
                <w:lang w:eastAsia="zh-CN"/>
              </w:rPr>
              <w:t>。</w:t>
            </w:r>
          </w:p>
          <w:p w14:paraId="464C5507">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电子版包括：</w:t>
            </w:r>
          </w:p>
          <w:p w14:paraId="046500B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)word版磋商响应文件；</w:t>
            </w:r>
          </w:p>
          <w:p w14:paraId="4EBAEAE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)磋商响应文件正本签字盖章后的PDF格式扫描件，与正本具有同等法律效力。</w:t>
            </w:r>
          </w:p>
        </w:tc>
      </w:tr>
      <w:tr w14:paraId="5DF5D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1095" w:type="dxa"/>
            <w:noWrap w:val="0"/>
            <w:vAlign w:val="center"/>
          </w:tcPr>
          <w:p w14:paraId="0EBDF31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18.2</w:t>
            </w:r>
          </w:p>
        </w:tc>
        <w:tc>
          <w:tcPr>
            <w:tcW w:w="1983" w:type="dxa"/>
            <w:noWrap w:val="0"/>
            <w:vAlign w:val="center"/>
          </w:tcPr>
          <w:p w14:paraId="64732C5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磋商响应文件的密封和标记</w:t>
            </w:r>
          </w:p>
        </w:tc>
        <w:tc>
          <w:tcPr>
            <w:tcW w:w="6146" w:type="dxa"/>
            <w:noWrap w:val="0"/>
            <w:vAlign w:val="center"/>
          </w:tcPr>
          <w:p w14:paraId="7094E47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密封包装方式：</w:t>
            </w:r>
          </w:p>
          <w:p w14:paraId="7C2BC68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竞争性磋商响应文件正本、所有的副本、电子版本分开密封装在单独的封袋中（封袋不得有破损）</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bidi="ar-SA"/>
              </w:rPr>
              <w:t>报价一览表密封在正本</w:t>
            </w:r>
            <w:r>
              <w:rPr>
                <w:rFonts w:hint="eastAsia" w:ascii="宋体" w:hAnsi="宋体" w:eastAsia="宋体" w:cs="宋体"/>
                <w:sz w:val="24"/>
                <w:szCs w:val="24"/>
                <w:highlight w:val="none"/>
              </w:rPr>
              <w:t>封袋中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封袋应加贴封条，并在封线处加盖供应商公章。</w:t>
            </w:r>
          </w:p>
          <w:p w14:paraId="3617C97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外层包装请按以下要求标记：</w:t>
            </w:r>
          </w:p>
          <w:p w14:paraId="58930A7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)磋商响应供应商的全称；</w:t>
            </w:r>
          </w:p>
          <w:p w14:paraId="31CF42B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)磋商采购项目名称、采购项目编号</w:t>
            </w:r>
            <w:r>
              <w:rPr>
                <w:rFonts w:hint="eastAsia" w:ascii="宋体" w:hAnsi="宋体" w:eastAsia="宋体" w:cs="宋体"/>
                <w:sz w:val="24"/>
                <w:szCs w:val="24"/>
                <w:highlight w:val="none"/>
                <w:lang w:eastAsia="zh-CN"/>
              </w:rPr>
              <w:t>；</w:t>
            </w:r>
          </w:p>
          <w:p w14:paraId="2BC919E6">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(3)“正本”、“副本”、“电子版本”及“请勿在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分(磋商时间)之前启封”。</w:t>
            </w:r>
          </w:p>
        </w:tc>
      </w:tr>
      <w:tr w14:paraId="4DA49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95" w:type="dxa"/>
            <w:noWrap w:val="0"/>
            <w:vAlign w:val="center"/>
          </w:tcPr>
          <w:p w14:paraId="2C6F7F24">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19.1</w:t>
            </w:r>
          </w:p>
        </w:tc>
        <w:tc>
          <w:tcPr>
            <w:tcW w:w="1983" w:type="dxa"/>
            <w:noWrap w:val="0"/>
            <w:vAlign w:val="center"/>
          </w:tcPr>
          <w:p w14:paraId="4A588AF6">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磋商响应文件的递交</w:t>
            </w:r>
          </w:p>
        </w:tc>
        <w:tc>
          <w:tcPr>
            <w:tcW w:w="6146" w:type="dxa"/>
            <w:noWrap w:val="0"/>
            <w:vAlign w:val="top"/>
          </w:tcPr>
          <w:p w14:paraId="5B2AA354">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磋商响应文件递交截止时间：详见竞争性磋商公告</w:t>
            </w:r>
          </w:p>
          <w:p w14:paraId="5FD5894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磋商响应文件递交地址：详见竞争性磋商公告</w:t>
            </w:r>
          </w:p>
          <w:p w14:paraId="18E91A1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磋商响应文件接收人：</w:t>
            </w:r>
            <w:r>
              <w:rPr>
                <w:rFonts w:hint="eastAsia" w:ascii="宋体" w:hAnsi="宋体" w:eastAsia="宋体" w:cs="宋体"/>
                <w:sz w:val="24"/>
                <w:szCs w:val="24"/>
                <w:highlight w:val="none"/>
                <w:lang w:eastAsia="zh-CN"/>
              </w:rPr>
              <w:t>华春建设工程项目管理有限责任公司</w:t>
            </w:r>
          </w:p>
        </w:tc>
      </w:tr>
      <w:tr w14:paraId="5F56C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1095" w:type="dxa"/>
            <w:noWrap w:val="0"/>
            <w:vAlign w:val="center"/>
          </w:tcPr>
          <w:p w14:paraId="4D4ADD8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22.1</w:t>
            </w:r>
          </w:p>
        </w:tc>
        <w:tc>
          <w:tcPr>
            <w:tcW w:w="1983" w:type="dxa"/>
            <w:noWrap w:val="0"/>
            <w:vAlign w:val="center"/>
          </w:tcPr>
          <w:p w14:paraId="5F226377">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磋商时间及地点</w:t>
            </w:r>
          </w:p>
        </w:tc>
        <w:tc>
          <w:tcPr>
            <w:tcW w:w="6146" w:type="dxa"/>
            <w:noWrap w:val="0"/>
            <w:vAlign w:val="center"/>
          </w:tcPr>
          <w:p w14:paraId="47F47D5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磋商时间：详见竞争性磋商公告</w:t>
            </w:r>
          </w:p>
          <w:p w14:paraId="461E894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磋商地点：详见竞争性磋商公告</w:t>
            </w:r>
          </w:p>
        </w:tc>
      </w:tr>
      <w:tr w14:paraId="28189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9" w:hRule="atLeast"/>
          <w:jc w:val="center"/>
        </w:trPr>
        <w:tc>
          <w:tcPr>
            <w:tcW w:w="1095" w:type="dxa"/>
            <w:noWrap w:val="0"/>
            <w:vAlign w:val="center"/>
          </w:tcPr>
          <w:p w14:paraId="326F84AD">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25.1</w:t>
            </w:r>
          </w:p>
        </w:tc>
        <w:tc>
          <w:tcPr>
            <w:tcW w:w="1983" w:type="dxa"/>
            <w:noWrap w:val="0"/>
            <w:vAlign w:val="center"/>
          </w:tcPr>
          <w:p w14:paraId="46DF111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rPr>
              <w:t>方法</w:t>
            </w:r>
          </w:p>
        </w:tc>
        <w:tc>
          <w:tcPr>
            <w:tcW w:w="6146" w:type="dxa"/>
            <w:noWrap w:val="0"/>
            <w:vAlign w:val="center"/>
          </w:tcPr>
          <w:p w14:paraId="021FCF8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综合评分法（详见第五章）</w:t>
            </w:r>
          </w:p>
        </w:tc>
      </w:tr>
      <w:tr w14:paraId="7AEA0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095" w:type="dxa"/>
            <w:noWrap w:val="0"/>
            <w:vAlign w:val="center"/>
          </w:tcPr>
          <w:p w14:paraId="18CEB0E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30</w:t>
            </w:r>
          </w:p>
        </w:tc>
        <w:tc>
          <w:tcPr>
            <w:tcW w:w="1983" w:type="dxa"/>
            <w:noWrap w:val="0"/>
            <w:vAlign w:val="center"/>
          </w:tcPr>
          <w:p w14:paraId="727617A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招标代理服务费</w:t>
            </w:r>
          </w:p>
        </w:tc>
        <w:tc>
          <w:tcPr>
            <w:tcW w:w="6146" w:type="dxa"/>
            <w:noWrap w:val="0"/>
            <w:vAlign w:val="center"/>
          </w:tcPr>
          <w:p w14:paraId="7B538B1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本项目采购代理服务费：</w:t>
            </w:r>
            <w:r>
              <w:rPr>
                <w:rFonts w:hint="eastAsia" w:ascii="宋体" w:hAnsi="宋体" w:eastAsia="宋体" w:cs="宋体"/>
                <w:sz w:val="24"/>
                <w:szCs w:val="24"/>
                <w:highlight w:val="none"/>
                <w:lang w:val="en-US" w:eastAsia="zh-CN"/>
              </w:rPr>
              <w:t>参照《国家计委关于印发〈招标代理服务收费管理暂行办法〉的通知》（计价格【2002】1980号）收费标准的规定收取，如不足5000元，按5000元收取。</w:t>
            </w:r>
          </w:p>
          <w:p w14:paraId="753960C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开户名称：</w:t>
            </w:r>
            <w:r>
              <w:rPr>
                <w:rFonts w:hint="eastAsia" w:ascii="宋体" w:hAnsi="宋体" w:eastAsia="宋体" w:cs="宋体"/>
                <w:sz w:val="24"/>
                <w:szCs w:val="24"/>
                <w:highlight w:val="none"/>
                <w:lang w:eastAsia="zh-CN"/>
              </w:rPr>
              <w:t>华春建设工程项目管理有限责任公司</w:t>
            </w:r>
          </w:p>
          <w:p w14:paraId="4CDAAA0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开户行：中国银行西安南二环支行</w:t>
            </w:r>
          </w:p>
          <w:p w14:paraId="0A864639">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账号：102807336850</w:t>
            </w:r>
          </w:p>
          <w:p w14:paraId="76AA391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汇款备注：项目名称+代理服务费（可简写）</w:t>
            </w:r>
          </w:p>
          <w:p w14:paraId="77E6C2DF">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请成交供应商按照要求将服务费汇入以上指定账户，如因自身原因发生错误，产生的不利后果均由供应商自行承担。</w:t>
            </w:r>
          </w:p>
        </w:tc>
      </w:tr>
      <w:tr w14:paraId="62E49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0927CD0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32.1</w:t>
            </w:r>
          </w:p>
        </w:tc>
        <w:tc>
          <w:tcPr>
            <w:tcW w:w="1983" w:type="dxa"/>
            <w:noWrap w:val="0"/>
            <w:vAlign w:val="center"/>
          </w:tcPr>
          <w:p w14:paraId="51882AB4">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履约验收</w:t>
            </w:r>
          </w:p>
        </w:tc>
        <w:tc>
          <w:tcPr>
            <w:tcW w:w="6146" w:type="dxa"/>
            <w:noWrap w:val="0"/>
            <w:vAlign w:val="center"/>
          </w:tcPr>
          <w:p w14:paraId="6ABF9E97">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是否委托采购代理机构组织履约验收：否。</w:t>
            </w:r>
          </w:p>
        </w:tc>
      </w:tr>
      <w:tr w14:paraId="4FD6A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7" w:hRule="atLeast"/>
          <w:jc w:val="center"/>
        </w:trPr>
        <w:tc>
          <w:tcPr>
            <w:tcW w:w="1095" w:type="dxa"/>
            <w:noWrap w:val="0"/>
            <w:vAlign w:val="center"/>
          </w:tcPr>
          <w:p w14:paraId="5F38222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83" w:type="dxa"/>
            <w:noWrap w:val="0"/>
            <w:vAlign w:val="center"/>
          </w:tcPr>
          <w:p w14:paraId="4E650389">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6146" w:type="dxa"/>
            <w:noWrap w:val="0"/>
            <w:vAlign w:val="center"/>
          </w:tcPr>
          <w:p w14:paraId="57117E0A">
            <w:pPr>
              <w:pStyle w:val="9"/>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rPr>
              <w:t>不要求提供</w:t>
            </w:r>
          </w:p>
        </w:tc>
      </w:tr>
      <w:tr w14:paraId="71857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0" w:hRule="atLeast"/>
          <w:jc w:val="center"/>
        </w:trPr>
        <w:tc>
          <w:tcPr>
            <w:tcW w:w="1095" w:type="dxa"/>
            <w:noWrap w:val="0"/>
            <w:vAlign w:val="center"/>
          </w:tcPr>
          <w:p w14:paraId="12DFB300">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83" w:type="dxa"/>
            <w:noWrap w:val="0"/>
            <w:vAlign w:val="center"/>
          </w:tcPr>
          <w:p w14:paraId="1F265933">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6146" w:type="dxa"/>
            <w:noWrap w:val="0"/>
            <w:vAlign w:val="center"/>
          </w:tcPr>
          <w:p w14:paraId="01AF2590">
            <w:pPr>
              <w:pStyle w:val="6"/>
              <w:keepNext w:val="0"/>
              <w:keepLines w:val="0"/>
              <w:pageBreakBefore w:val="0"/>
              <w:widowControl/>
              <w:kinsoku/>
              <w:wordWrap/>
              <w:overflowPunct/>
              <w:topLinePunct w:val="0"/>
              <w:autoSpaceDE w:val="0"/>
              <w:autoSpaceDN w:val="0"/>
              <w:bidi w:val="0"/>
              <w:adjustRightInd w:val="0"/>
              <w:snapToGrid w:val="0"/>
              <w:spacing w:after="0" w:line="360" w:lineRule="auto"/>
              <w:ind w:left="105" w:leftChars="50" w:right="105" w:rightChars="50"/>
              <w:textAlignment w:val="baseline"/>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rPr>
              <w:t>不</w:t>
            </w:r>
            <w:r>
              <w:rPr>
                <w:rFonts w:hint="eastAsia" w:ascii="宋体" w:hAnsi="宋体" w:eastAsia="宋体" w:cs="宋体"/>
                <w:kern w:val="0"/>
                <w:sz w:val="24"/>
                <w:szCs w:val="24"/>
                <w:highlight w:val="none"/>
                <w:lang w:val="en-US" w:eastAsia="zh-CN"/>
              </w:rPr>
              <w:t>组织</w:t>
            </w:r>
          </w:p>
        </w:tc>
      </w:tr>
      <w:tr w14:paraId="239C5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0" w:hRule="atLeast"/>
          <w:jc w:val="center"/>
        </w:trPr>
        <w:tc>
          <w:tcPr>
            <w:tcW w:w="1095" w:type="dxa"/>
            <w:noWrap w:val="0"/>
            <w:vAlign w:val="center"/>
          </w:tcPr>
          <w:p w14:paraId="3193E03F">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1983" w:type="dxa"/>
            <w:noWrap w:val="0"/>
            <w:vAlign w:val="center"/>
          </w:tcPr>
          <w:p w14:paraId="69D5BD5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vertAlign w:val="baseline"/>
                <w:lang w:val="en-US" w:eastAsia="zh-CN"/>
              </w:rPr>
              <w:t>质量标准</w:t>
            </w:r>
          </w:p>
        </w:tc>
        <w:tc>
          <w:tcPr>
            <w:tcW w:w="6146" w:type="dxa"/>
            <w:noWrap w:val="0"/>
            <w:vAlign w:val="center"/>
          </w:tcPr>
          <w:p w14:paraId="2B67FDD5">
            <w:pPr>
              <w:pStyle w:val="6"/>
              <w:keepNext w:val="0"/>
              <w:keepLines w:val="0"/>
              <w:pageBreakBefore w:val="0"/>
              <w:widowControl/>
              <w:kinsoku/>
              <w:wordWrap/>
              <w:overflowPunct/>
              <w:topLinePunct w:val="0"/>
              <w:autoSpaceDE w:val="0"/>
              <w:autoSpaceDN w:val="0"/>
              <w:bidi w:val="0"/>
              <w:adjustRightInd w:val="0"/>
              <w:snapToGrid w:val="0"/>
              <w:spacing w:after="0" w:line="360" w:lineRule="auto"/>
              <w:ind w:left="105" w:leftChars="50" w:right="105" w:rightChars="50"/>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合格</w:t>
            </w:r>
          </w:p>
        </w:tc>
      </w:tr>
      <w:tr w14:paraId="0EB2A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1095" w:type="dxa"/>
            <w:noWrap w:val="0"/>
            <w:vAlign w:val="center"/>
          </w:tcPr>
          <w:p w14:paraId="5896773F">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83" w:type="dxa"/>
            <w:noWrap w:val="0"/>
            <w:vAlign w:val="center"/>
          </w:tcPr>
          <w:p w14:paraId="73540A65">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交货期</w:t>
            </w:r>
          </w:p>
        </w:tc>
        <w:tc>
          <w:tcPr>
            <w:tcW w:w="6146" w:type="dxa"/>
            <w:noWrap w:val="0"/>
            <w:vAlign w:val="center"/>
          </w:tcPr>
          <w:p w14:paraId="797925C9">
            <w:pPr>
              <w:pStyle w:val="6"/>
              <w:keepNext w:val="0"/>
              <w:keepLines w:val="0"/>
              <w:pageBreakBefore w:val="0"/>
              <w:widowControl/>
              <w:kinsoku/>
              <w:wordWrap/>
              <w:overflowPunct/>
              <w:topLinePunct w:val="0"/>
              <w:autoSpaceDE w:val="0"/>
              <w:autoSpaceDN w:val="0"/>
              <w:bidi w:val="0"/>
              <w:adjustRightInd w:val="0"/>
              <w:snapToGrid w:val="0"/>
              <w:spacing w:after="0" w:line="360" w:lineRule="auto"/>
              <w:ind w:left="105" w:leftChars="50" w:right="105" w:rightChars="50"/>
              <w:textAlignment w:val="baseline"/>
              <w:rPr>
                <w:rFonts w:hint="eastAsia" w:ascii="宋体" w:hAnsi="宋体" w:eastAsia="宋体" w:cs="宋体"/>
                <w:kern w:val="0"/>
                <w:sz w:val="24"/>
                <w:szCs w:val="24"/>
                <w:highlight w:val="none"/>
              </w:rPr>
            </w:pPr>
            <w:r>
              <w:rPr>
                <w:rFonts w:hint="eastAsia" w:ascii="宋体" w:hAnsi="宋体"/>
                <w:sz w:val="24"/>
                <w:highlight w:val="none"/>
              </w:rPr>
              <w:t>自合同签订生效之日起30日历日。</w:t>
            </w:r>
          </w:p>
        </w:tc>
      </w:tr>
      <w:tr w14:paraId="24FDD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1007408D">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83" w:type="dxa"/>
            <w:noWrap w:val="0"/>
            <w:vAlign w:val="center"/>
          </w:tcPr>
          <w:p w14:paraId="2E1B27F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一致性</w:t>
            </w:r>
          </w:p>
        </w:tc>
        <w:tc>
          <w:tcPr>
            <w:tcW w:w="6146" w:type="dxa"/>
            <w:noWrap w:val="0"/>
            <w:vAlign w:val="center"/>
          </w:tcPr>
          <w:p w14:paraId="255F5F08">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供应商须知前附表和供应商须知不一致的地方，以供应商须知前附表为准。</w:t>
            </w:r>
          </w:p>
        </w:tc>
      </w:tr>
      <w:tr w14:paraId="18692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636781D6">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1983" w:type="dxa"/>
            <w:noWrap w:val="0"/>
            <w:vAlign w:val="center"/>
          </w:tcPr>
          <w:p w14:paraId="1594B01A">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行业划分</w:t>
            </w:r>
          </w:p>
        </w:tc>
        <w:tc>
          <w:tcPr>
            <w:tcW w:w="6146" w:type="dxa"/>
            <w:noWrap w:val="0"/>
            <w:vAlign w:val="center"/>
          </w:tcPr>
          <w:p w14:paraId="70EC6302">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DBC0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95" w:type="dxa"/>
            <w:noWrap w:val="0"/>
            <w:vAlign w:val="center"/>
          </w:tcPr>
          <w:p w14:paraId="5B515EDE">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1983" w:type="dxa"/>
            <w:noWrap w:val="0"/>
            <w:vAlign w:val="center"/>
          </w:tcPr>
          <w:p w14:paraId="611E275B">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现场查验</w:t>
            </w:r>
          </w:p>
        </w:tc>
        <w:tc>
          <w:tcPr>
            <w:tcW w:w="6146" w:type="dxa"/>
            <w:noWrap w:val="0"/>
            <w:vAlign w:val="center"/>
          </w:tcPr>
          <w:p w14:paraId="485E9D1D">
            <w:pPr>
              <w:keepNext w:val="0"/>
              <w:keepLines w:val="0"/>
              <w:pageBreakBefore w:val="0"/>
              <w:widowControl/>
              <w:kinsoku/>
              <w:wordWrap/>
              <w:overflowPunct/>
              <w:topLinePunct w:val="0"/>
              <w:autoSpaceDE w:val="0"/>
              <w:autoSpaceDN w:val="0"/>
              <w:bidi w:val="0"/>
              <w:adjustRightInd w:val="0"/>
              <w:snapToGrid w:val="0"/>
              <w:spacing w:line="360" w:lineRule="auto"/>
              <w:ind w:left="105" w:leftChars="50" w:right="105" w:rightChars="50"/>
              <w:jc w:val="left"/>
              <w:textAlignment w:val="baseline"/>
              <w:rPr>
                <w:rStyle w:val="22"/>
                <w:rFonts w:hint="eastAsia" w:ascii="宋体" w:hAnsi="宋体" w:eastAsia="宋体" w:cs="宋体"/>
                <w:b w:val="0"/>
                <w:bCs/>
                <w:sz w:val="24"/>
                <w:szCs w:val="24"/>
                <w:highlight w:val="none"/>
                <w:lang w:val="en-US" w:eastAsia="zh-CN"/>
              </w:rPr>
            </w:pPr>
            <w:r>
              <w:rPr>
                <w:rStyle w:val="22"/>
                <w:rFonts w:hint="eastAsia" w:ascii="宋体" w:hAnsi="宋体" w:eastAsia="宋体" w:cs="宋体"/>
                <w:b w:val="0"/>
                <w:bCs/>
                <w:sz w:val="24"/>
                <w:szCs w:val="24"/>
                <w:highlight w:val="none"/>
                <w:lang w:val="en-US" w:eastAsia="zh-CN"/>
              </w:rPr>
              <w:t>手持</w:t>
            </w:r>
            <w:r>
              <w:rPr>
                <w:rFonts w:hint="eastAsia" w:ascii="宋体" w:hAnsi="宋体" w:eastAsia="宋体" w:cs="宋体"/>
                <w:sz w:val="24"/>
                <w:szCs w:val="24"/>
                <w:highlight w:val="none"/>
              </w:rPr>
              <w:t>法定代表人授权书（法定代表人直接参加磋商，须提供法定代表人身份证明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和身份证原件。</w:t>
            </w:r>
          </w:p>
        </w:tc>
      </w:tr>
    </w:tbl>
    <w:p w14:paraId="302C1A28">
      <w:pPr>
        <w:kinsoku/>
        <w:wordWrap/>
        <w:topLinePunct w:val="0"/>
        <w:bidi w:val="0"/>
        <w:rPr>
          <w:rFonts w:hint="eastAsia" w:ascii="宋体" w:hAnsi="宋体" w:eastAsia="宋体" w:cs="宋体"/>
          <w:b/>
          <w:bCs/>
          <w:sz w:val="28"/>
          <w:szCs w:val="32"/>
          <w:highlight w:val="none"/>
          <w:lang w:eastAsia="zh-CN"/>
        </w:rPr>
      </w:pPr>
      <w:bookmarkStart w:id="8" w:name="_Toc14817"/>
      <w:bookmarkStart w:id="9" w:name="_Toc32538"/>
      <w:bookmarkStart w:id="10" w:name="_Toc13877"/>
      <w:bookmarkStart w:id="11" w:name="_Toc27112"/>
      <w:r>
        <w:rPr>
          <w:rFonts w:hint="eastAsia" w:ascii="宋体" w:hAnsi="宋体" w:eastAsia="宋体" w:cs="宋体"/>
          <w:b/>
          <w:bCs/>
          <w:sz w:val="28"/>
          <w:szCs w:val="32"/>
          <w:highlight w:val="none"/>
          <w:lang w:eastAsia="zh-CN"/>
        </w:rPr>
        <w:br w:type="page"/>
      </w:r>
    </w:p>
    <w:p w14:paraId="1480D1B0">
      <w:pPr>
        <w:kinsoku/>
        <w:wordWrap/>
        <w:topLinePunct w:val="0"/>
        <w:bidi w:val="0"/>
        <w:spacing w:before="156" w:beforeLines="50" w:after="156" w:afterLines="50"/>
        <w:jc w:val="center"/>
        <w:outlineLvl w:val="9"/>
        <w:rPr>
          <w:rFonts w:hint="eastAsia" w:ascii="宋体" w:hAnsi="宋体" w:eastAsia="宋体" w:cs="宋体"/>
          <w:sz w:val="32"/>
          <w:szCs w:val="32"/>
          <w:highlight w:val="none"/>
        </w:rPr>
      </w:pPr>
      <w:r>
        <w:rPr>
          <w:rFonts w:hint="eastAsia" w:ascii="宋体" w:hAnsi="宋体" w:eastAsia="宋体" w:cs="宋体"/>
          <w:b/>
          <w:bCs/>
          <w:sz w:val="28"/>
          <w:szCs w:val="32"/>
          <w:highlight w:val="none"/>
          <w:lang w:eastAsia="zh-CN"/>
        </w:rPr>
        <w:t>一、</w:t>
      </w:r>
      <w:r>
        <w:rPr>
          <w:rFonts w:hint="eastAsia" w:ascii="宋体" w:hAnsi="宋体" w:eastAsia="宋体" w:cs="宋体"/>
          <w:b/>
          <w:bCs/>
          <w:sz w:val="28"/>
          <w:szCs w:val="32"/>
          <w:highlight w:val="none"/>
        </w:rPr>
        <w:t>总  则</w:t>
      </w:r>
      <w:bookmarkEnd w:id="8"/>
      <w:bookmarkEnd w:id="9"/>
      <w:bookmarkEnd w:id="10"/>
      <w:bookmarkEnd w:id="11"/>
    </w:p>
    <w:p w14:paraId="09AB2B79">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12" w:name="_Toc559"/>
      <w:bookmarkStart w:id="13" w:name="_Toc30023"/>
      <w:bookmarkStart w:id="14" w:name="_Toc1427"/>
      <w:r>
        <w:rPr>
          <w:rFonts w:hint="eastAsia" w:ascii="宋体" w:hAnsi="宋体" w:eastAsia="宋体" w:cs="宋体"/>
          <w:b/>
          <w:bCs/>
          <w:sz w:val="24"/>
          <w:szCs w:val="24"/>
          <w:highlight w:val="none"/>
        </w:rPr>
        <w:t>1.资金来源</w:t>
      </w:r>
      <w:bookmarkEnd w:id="12"/>
      <w:bookmarkEnd w:id="13"/>
      <w:bookmarkEnd w:id="14"/>
    </w:p>
    <w:p w14:paraId="3513C022">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1.1本次竞争性磋商所签合同使用财政资金支付，资金已落实到位。</w:t>
      </w:r>
    </w:p>
    <w:p w14:paraId="42029074">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15" w:name="_Toc5417"/>
      <w:bookmarkStart w:id="16" w:name="_Toc28323"/>
      <w:bookmarkStart w:id="17" w:name="_Toc6197"/>
      <w:bookmarkStart w:id="18" w:name="_Toc363474018"/>
      <w:bookmarkStart w:id="19" w:name="_Toc403077640"/>
      <w:bookmarkStart w:id="20" w:name="_Toc363473973"/>
      <w:r>
        <w:rPr>
          <w:rFonts w:hint="eastAsia" w:ascii="宋体" w:hAnsi="宋体" w:eastAsia="宋体" w:cs="宋体"/>
          <w:b/>
          <w:bCs/>
          <w:sz w:val="24"/>
          <w:szCs w:val="24"/>
          <w:highlight w:val="none"/>
        </w:rPr>
        <w:t>2.名词解释</w:t>
      </w:r>
      <w:bookmarkEnd w:id="15"/>
      <w:bookmarkEnd w:id="16"/>
      <w:bookmarkEnd w:id="17"/>
    </w:p>
    <w:p w14:paraId="111FB5B9">
      <w:pPr>
        <w:keepNext w:val="0"/>
        <w:keepLines w:val="0"/>
        <w:pageBreakBefore w:val="0"/>
        <w:widowControl w:val="0"/>
        <w:tabs>
          <w:tab w:val="left" w:pos="7665"/>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2.1采购人：见供应商须知前附表</w:t>
      </w:r>
    </w:p>
    <w:p w14:paraId="506C7FCD">
      <w:pPr>
        <w:keepNext w:val="0"/>
        <w:keepLines w:val="0"/>
        <w:pageBreakBefore w:val="0"/>
        <w:widowControl w:val="0"/>
        <w:tabs>
          <w:tab w:val="left" w:pos="7665"/>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2.2采购代理机构：</w:t>
      </w:r>
      <w:r>
        <w:rPr>
          <w:rFonts w:hint="eastAsia" w:ascii="宋体" w:hAnsi="宋体" w:eastAsia="宋体" w:cs="宋体"/>
          <w:color w:val="000000"/>
          <w:sz w:val="24"/>
          <w:szCs w:val="24"/>
          <w:highlight w:val="none"/>
          <w:lang w:eastAsia="zh-CN"/>
        </w:rPr>
        <w:t>华春建设工程项目管理有限责任公司</w:t>
      </w:r>
    </w:p>
    <w:p w14:paraId="7AB31B98">
      <w:pPr>
        <w:keepNext w:val="0"/>
        <w:keepLines w:val="0"/>
        <w:pageBreakBefore w:val="0"/>
        <w:widowControl w:val="0"/>
        <w:tabs>
          <w:tab w:val="left" w:pos="7665"/>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2.3监督机构：</w:t>
      </w:r>
      <w:r>
        <w:rPr>
          <w:rFonts w:hint="eastAsia" w:ascii="宋体" w:hAnsi="宋体" w:eastAsia="宋体" w:cs="宋体"/>
          <w:color w:val="000000"/>
          <w:sz w:val="24"/>
          <w:szCs w:val="24"/>
          <w:highlight w:val="none"/>
          <w:lang w:val="en-US" w:eastAsia="zh-CN"/>
        </w:rPr>
        <w:t>西安高新技术产业开发区财政金融局</w:t>
      </w:r>
    </w:p>
    <w:p w14:paraId="1F490D66">
      <w:pPr>
        <w:keepNext w:val="0"/>
        <w:keepLines w:val="0"/>
        <w:pageBreakBefore w:val="0"/>
        <w:widowControl w:val="0"/>
        <w:tabs>
          <w:tab w:val="left" w:pos="7665"/>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2.4供应商：是指响应和符合竞争性磋商文件规定资格条件且参与竞争性磋商的法人、</w:t>
      </w:r>
      <w:r>
        <w:rPr>
          <w:rFonts w:hint="eastAsia" w:ascii="宋体" w:hAnsi="宋体" w:eastAsia="宋体" w:cs="宋体"/>
          <w:sz w:val="24"/>
          <w:szCs w:val="24"/>
          <w:highlight w:val="none"/>
        </w:rPr>
        <w:t>其他组织或者自然人。</w:t>
      </w:r>
    </w:p>
    <w:p w14:paraId="0F0836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BCDA8F8">
      <w:pPr>
        <w:kinsoku/>
        <w:wordWrap/>
        <w:topLinePunct w:val="0"/>
        <w:bidi w:val="0"/>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747133">
      <w:pPr>
        <w:kinsoku/>
        <w:wordWrap/>
        <w:topLinePunct w:val="0"/>
        <w:bidi w:val="0"/>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残疾人福利性单位是指符合《三部门联合发布关于促进残疾人就业政府采购政策的通知》财库〔2017〕141号规定的对残疾人福利性单位划分标准的单位。</w:t>
      </w:r>
    </w:p>
    <w:p w14:paraId="4BB93DBF">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21" w:name="_Toc4926"/>
      <w:bookmarkStart w:id="22" w:name="_Toc174"/>
      <w:bookmarkStart w:id="23" w:name="_Toc8905"/>
      <w:r>
        <w:rPr>
          <w:rFonts w:hint="eastAsia" w:ascii="宋体" w:hAnsi="宋体" w:eastAsia="宋体" w:cs="宋体"/>
          <w:b/>
          <w:bCs/>
          <w:sz w:val="24"/>
          <w:szCs w:val="24"/>
          <w:highlight w:val="none"/>
        </w:rPr>
        <w:t>3.合格的供应商</w:t>
      </w:r>
      <w:bookmarkEnd w:id="21"/>
      <w:bookmarkEnd w:id="22"/>
      <w:bookmarkEnd w:id="23"/>
    </w:p>
    <w:p w14:paraId="70C30C4F">
      <w:pPr>
        <w:tabs>
          <w:tab w:val="left" w:pos="851"/>
        </w:tabs>
        <w:kinsoku/>
        <w:wordWrap/>
        <w:topLinePunct w:val="0"/>
        <w:bidi w:val="0"/>
        <w:spacing w:line="500" w:lineRule="exact"/>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3.1《中华人民共和国政府采购法》第二十二条第一款规定的供应商基本资格条件:</w:t>
      </w:r>
    </w:p>
    <w:p w14:paraId="5EC5D6FA">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3.1.1具有独立承担民事责任的能力；</w:t>
      </w:r>
    </w:p>
    <w:p w14:paraId="4BE3CEA7">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3.1.2具有良好的商业信誉和健全的财务会计制度；</w:t>
      </w:r>
    </w:p>
    <w:p w14:paraId="4C37FD8C">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3.1.3具有履行合同所必需的设备和专业技术能力；</w:t>
      </w:r>
    </w:p>
    <w:p w14:paraId="1E470DE0">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3.1.4有依法缴纳税收和社会保障资金的良好记录；</w:t>
      </w:r>
    </w:p>
    <w:p w14:paraId="2F6540FA">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3.1.5参加政府采购活动前三年内，在经营活动中没有重大违法记录；</w:t>
      </w:r>
    </w:p>
    <w:p w14:paraId="2B93BE34">
      <w:pPr>
        <w:keepNext w:val="0"/>
        <w:keepLines w:val="0"/>
        <w:pageBreakBefore w:val="0"/>
        <w:widowControl/>
        <w:kinsoku/>
        <w:wordWrap/>
        <w:overflowPunct/>
        <w:topLinePunct w:val="0"/>
        <w:autoSpaceDE w:val="0"/>
        <w:autoSpaceDN w:val="0"/>
        <w:bidi w:val="0"/>
        <w:adjustRightInd w:val="0"/>
        <w:snapToGrid w:val="0"/>
        <w:spacing w:line="500" w:lineRule="exact"/>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3.1.6法律、行政法规规定的其他条件。</w:t>
      </w:r>
    </w:p>
    <w:p w14:paraId="45FF2C3F">
      <w:pPr>
        <w:kinsoku/>
        <w:wordWrap/>
        <w:topLinePunct w:val="0"/>
        <w:bidi w:val="0"/>
        <w:spacing w:line="500" w:lineRule="exact"/>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3.2根据本次采购项目的特殊要求，规定的供应商特殊条件（见供应商须知前附表）。</w:t>
      </w:r>
    </w:p>
    <w:p w14:paraId="7F8F599E">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3.3单位负责人为同一人或者存在直接控股、管理关系的不同供应商，不得参加同一合同项下的政府采购活动。供应商须按照格式要求填写企业关系关联承诺书。</w:t>
      </w:r>
    </w:p>
    <w:p w14:paraId="4A789096">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除单一来源采购项目外，为采购项目提供整体设计、规范编制或者项目管理、监理、检测等服务的供应商，不得再参加该采购项目的其他采购活动，否则均为无效磋商。</w:t>
      </w:r>
    </w:p>
    <w:p w14:paraId="753BE62C">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3.4供应商必须在</w:t>
      </w:r>
      <w:r>
        <w:rPr>
          <w:rFonts w:hint="eastAsia" w:ascii="宋体" w:hAnsi="宋体" w:eastAsia="宋体" w:cs="宋体"/>
          <w:sz w:val="24"/>
          <w:szCs w:val="24"/>
          <w:highlight w:val="none"/>
          <w:lang w:eastAsia="zh-CN"/>
        </w:rPr>
        <w:t>华春建设工程项目管理有限责任公司</w:t>
      </w:r>
      <w:r>
        <w:rPr>
          <w:rFonts w:hint="eastAsia" w:ascii="宋体" w:hAnsi="宋体" w:eastAsia="宋体" w:cs="宋体"/>
          <w:sz w:val="24"/>
          <w:szCs w:val="24"/>
          <w:highlight w:val="none"/>
        </w:rPr>
        <w:t>获取</w:t>
      </w:r>
      <w:r>
        <w:rPr>
          <w:rFonts w:hint="eastAsia" w:ascii="宋体" w:hAnsi="宋体" w:eastAsia="宋体" w:cs="宋体"/>
          <w:color w:val="000000"/>
          <w:sz w:val="24"/>
          <w:szCs w:val="24"/>
          <w:highlight w:val="none"/>
        </w:rPr>
        <w:t>竞争性磋商文件</w:t>
      </w:r>
      <w:r>
        <w:rPr>
          <w:rFonts w:hint="eastAsia" w:ascii="宋体" w:hAnsi="宋体" w:eastAsia="宋体" w:cs="宋体"/>
          <w:sz w:val="24"/>
          <w:szCs w:val="24"/>
          <w:highlight w:val="none"/>
        </w:rPr>
        <w:t>，方可参加磋商。</w:t>
      </w:r>
    </w:p>
    <w:p w14:paraId="0CE9C7DC">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bookmarkStart w:id="24" w:name="OLE_LINK33"/>
      <w:r>
        <w:rPr>
          <w:rFonts w:hint="eastAsia" w:ascii="宋体" w:hAnsi="宋体" w:eastAsia="宋体" w:cs="宋体"/>
          <w:sz w:val="24"/>
          <w:szCs w:val="24"/>
          <w:highlight w:val="none"/>
        </w:rPr>
        <w:t>3.</w:t>
      </w:r>
      <w:bookmarkEnd w:id="24"/>
      <w:r>
        <w:rPr>
          <w:rFonts w:hint="eastAsia" w:ascii="宋体" w:hAnsi="宋体" w:eastAsia="宋体" w:cs="宋体"/>
          <w:sz w:val="24"/>
          <w:szCs w:val="24"/>
          <w:highlight w:val="none"/>
        </w:rPr>
        <w:t>5联合体磋商</w:t>
      </w:r>
    </w:p>
    <w:p w14:paraId="551DB74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3.5.1如果在</w:t>
      </w:r>
      <w:r>
        <w:rPr>
          <w:rFonts w:hint="eastAsia" w:ascii="宋体" w:hAnsi="宋体" w:eastAsia="宋体" w:cs="宋体"/>
          <w:color w:val="000000"/>
          <w:sz w:val="24"/>
          <w:szCs w:val="24"/>
          <w:highlight w:val="none"/>
        </w:rPr>
        <w:t>竞争性</w:t>
      </w:r>
      <w:r>
        <w:rPr>
          <w:rFonts w:hint="eastAsia" w:ascii="宋体" w:hAnsi="宋体" w:eastAsia="宋体" w:cs="宋体"/>
          <w:sz w:val="24"/>
          <w:szCs w:val="24"/>
          <w:highlight w:val="none"/>
        </w:rPr>
        <w:t>磋商文件中接受联合体磋商（见供应商须知前附表），则两个以上供应商可以组成一个磋商联合体，以一个供应商的身份参与磋商。以联合体形式参加磋商的，联合体各方均应当符合政府采购法</w:t>
      </w:r>
      <w:r>
        <w:rPr>
          <w:rFonts w:hint="eastAsia" w:ascii="宋体" w:hAnsi="宋体" w:eastAsia="宋体" w:cs="宋体"/>
          <w:color w:val="000000"/>
          <w:sz w:val="24"/>
          <w:szCs w:val="24"/>
          <w:highlight w:val="none"/>
        </w:rPr>
        <w:t>《中华人民共和国政府采购法》及其实施条例和《政府采购竞争性磋商采购方式管理暂行办法》规定的条件</w:t>
      </w:r>
      <w:r>
        <w:rPr>
          <w:rFonts w:hint="eastAsia" w:ascii="宋体" w:hAnsi="宋体" w:eastAsia="宋体" w:cs="宋体"/>
          <w:sz w:val="24"/>
          <w:szCs w:val="24"/>
          <w:highlight w:val="none"/>
        </w:rPr>
        <w:t>。采购人根据采购项目的特殊要求规定供应商特定条件的，联合体各方中至少应当有一方符合采购人规定的特定条件。</w:t>
      </w:r>
    </w:p>
    <w:p w14:paraId="7940779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3.5.2联合体各方之间应当签订共同磋商协议，明确约定联合体各方承担的工作和相应的责任，并将共同磋商协议连同</w:t>
      </w:r>
      <w:r>
        <w:rPr>
          <w:rFonts w:hint="eastAsia" w:ascii="宋体" w:hAnsi="宋体" w:eastAsia="宋体" w:cs="宋体"/>
          <w:color w:val="000000"/>
          <w:sz w:val="24"/>
          <w:szCs w:val="24"/>
          <w:highlight w:val="none"/>
        </w:rPr>
        <w:t>竞争性</w:t>
      </w:r>
      <w:r>
        <w:rPr>
          <w:rFonts w:hint="eastAsia" w:ascii="宋体" w:hAnsi="宋体" w:eastAsia="宋体" w:cs="宋体"/>
          <w:sz w:val="24"/>
          <w:szCs w:val="24"/>
          <w:highlight w:val="none"/>
        </w:rPr>
        <w:t>磋商响应文件一并提交</w:t>
      </w:r>
      <w:r>
        <w:rPr>
          <w:rFonts w:hint="eastAsia" w:ascii="宋体" w:hAnsi="宋体" w:eastAsia="宋体" w:cs="宋体"/>
          <w:color w:val="000000"/>
          <w:sz w:val="24"/>
          <w:szCs w:val="24"/>
          <w:highlight w:val="none"/>
        </w:rPr>
        <w:t>采购代理机构</w:t>
      </w:r>
      <w:r>
        <w:rPr>
          <w:rFonts w:hint="eastAsia" w:ascii="宋体" w:hAnsi="宋体" w:eastAsia="宋体" w:cs="宋体"/>
          <w:sz w:val="24"/>
          <w:szCs w:val="24"/>
          <w:highlight w:val="none"/>
        </w:rPr>
        <w:t>。联合体各方签订共同磋商协议后，不得再以自己名义单独参与同一项目磋商，也不得组成新的联合体参加同一项目磋商。</w:t>
      </w:r>
    </w:p>
    <w:p w14:paraId="38CB46B2">
      <w:pPr>
        <w:pStyle w:val="7"/>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3.5.3联合体各方应当共同与采购人签订采购合同，就采购合同约定的事项对采购人承担连带责任。</w:t>
      </w:r>
    </w:p>
    <w:p w14:paraId="391F34DF">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25" w:name="_Toc21995"/>
      <w:bookmarkStart w:id="26" w:name="_Toc20803"/>
      <w:bookmarkStart w:id="27" w:name="_Toc23379"/>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.供应商信用记录查询及使用</w:t>
      </w:r>
      <w:bookmarkEnd w:id="25"/>
      <w:bookmarkEnd w:id="26"/>
      <w:bookmarkEnd w:id="27"/>
    </w:p>
    <w:p w14:paraId="4F4D19E1">
      <w:pPr>
        <w:kinsoku/>
        <w:wordWrap/>
        <w:topLinePunct w:val="0"/>
        <w:bidi w:val="0"/>
        <w:spacing w:line="360" w:lineRule="auto"/>
        <w:ind w:firstLine="480" w:firstLineChars="20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用中国”网站（www.creditchina.gov.cn）和“中国政府采购网”（ccgp.gov.cn）为投标人信用信息查询渠道，如果供应商被查实在响应文件递交截止时间前已列入失信被执行人、重大税收违法案件当事人名单、政府采购严重违法失信行为记录名单及其他不符合《中华人民共和国政府采购法》第二十二条规定的，其响应文件无效。</w:t>
      </w:r>
    </w:p>
    <w:p w14:paraId="6CBDE08F">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28" w:name="_Toc5658"/>
      <w:bookmarkStart w:id="29" w:name="_Toc1847"/>
      <w:bookmarkStart w:id="30" w:name="_Toc5143"/>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.竞争性磋商响应文件内容的真实性和磋商内容的实质性要求</w:t>
      </w:r>
      <w:bookmarkEnd w:id="28"/>
      <w:bookmarkEnd w:id="29"/>
      <w:bookmarkEnd w:id="30"/>
    </w:p>
    <w:p w14:paraId="15E4060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.1供应商应保证其磋商响应文件中所提供的所有有关磋商的资料、信息是真实的</w:t>
      </w:r>
      <w:r>
        <w:rPr>
          <w:rFonts w:hint="eastAsia" w:ascii="宋体" w:hAnsi="宋体" w:eastAsia="宋体" w:cs="宋体"/>
          <w:sz w:val="24"/>
          <w:szCs w:val="24"/>
          <w:highlight w:val="none"/>
          <w:lang w:eastAsia="zh-CN"/>
        </w:rPr>
        <w:t>，并且</w:t>
      </w:r>
      <w:r>
        <w:rPr>
          <w:rFonts w:hint="eastAsia" w:ascii="宋体" w:hAnsi="宋体" w:eastAsia="宋体" w:cs="宋体"/>
          <w:sz w:val="24"/>
          <w:szCs w:val="24"/>
          <w:highlight w:val="none"/>
        </w:rPr>
        <w:t>来源于合法的渠道。因磋商响应文件中所提供的有关磋商的资料、信息不真实、或者其来源不合法而导致的所有法律责任，由供应商自行承担。</w:t>
      </w:r>
    </w:p>
    <w:p w14:paraId="05CB5BA6">
      <w:pPr>
        <w:keepNext w:val="0"/>
        <w:keepLines w:val="0"/>
        <w:pageBreakBefore w:val="0"/>
        <w:widowControl/>
        <w:kinsoku/>
        <w:wordWrap/>
        <w:overflowPunct/>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6.费用承担</w:t>
      </w:r>
    </w:p>
    <w:p w14:paraId="1235DA35">
      <w:pPr>
        <w:keepNext w:val="0"/>
        <w:keepLines w:val="0"/>
        <w:pageBreakBefore w:val="0"/>
        <w:widowControl/>
        <w:kinsoku/>
        <w:wordWrap/>
        <w:overflowPunct/>
        <w:topLinePunct w:val="0"/>
        <w:autoSpaceDE w:val="0"/>
        <w:autoSpaceDN w:val="0"/>
        <w:bidi w:val="0"/>
        <w:adjustRightInd w:val="0"/>
        <w:snapToGrid w:val="0"/>
        <w:spacing w:before="0" w:line="360" w:lineRule="auto"/>
        <w:ind w:firstLine="480" w:firstLineChars="200"/>
        <w:textAlignment w:val="baseline"/>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磋商费用自理。不论磋商的结果如何，供应商均应自行承担所有与参加磋商有关的费用。</w:t>
      </w:r>
    </w:p>
    <w:p w14:paraId="3482577C">
      <w:pPr>
        <w:kinsoku/>
        <w:wordWrap/>
        <w:topLinePunct w:val="0"/>
        <w:bidi w:val="0"/>
        <w:jc w:val="center"/>
        <w:outlineLvl w:val="9"/>
        <w:rPr>
          <w:rFonts w:hint="eastAsia" w:ascii="宋体" w:hAnsi="宋体" w:eastAsia="宋体" w:cs="宋体"/>
          <w:b/>
          <w:bCs/>
          <w:sz w:val="28"/>
          <w:szCs w:val="21"/>
          <w:highlight w:val="none"/>
        </w:rPr>
      </w:pPr>
      <w:bookmarkStart w:id="31" w:name="_Toc25561"/>
      <w:bookmarkStart w:id="32" w:name="_Toc5896"/>
      <w:bookmarkStart w:id="33" w:name="_Toc8705"/>
      <w:r>
        <w:rPr>
          <w:rFonts w:hint="eastAsia" w:ascii="宋体" w:hAnsi="宋体" w:eastAsia="宋体" w:cs="宋体"/>
          <w:b/>
          <w:bCs/>
          <w:sz w:val="28"/>
          <w:szCs w:val="21"/>
          <w:highlight w:val="none"/>
          <w:lang w:eastAsia="zh-CN"/>
        </w:rPr>
        <w:t>二、</w:t>
      </w:r>
      <w:r>
        <w:rPr>
          <w:rFonts w:hint="eastAsia" w:ascii="宋体" w:hAnsi="宋体" w:eastAsia="宋体" w:cs="宋体"/>
          <w:b/>
          <w:bCs/>
          <w:sz w:val="28"/>
          <w:szCs w:val="21"/>
          <w:highlight w:val="none"/>
        </w:rPr>
        <w:t>竞争性磋商文件</w:t>
      </w:r>
      <w:bookmarkEnd w:id="18"/>
      <w:bookmarkEnd w:id="19"/>
      <w:bookmarkEnd w:id="20"/>
      <w:bookmarkEnd w:id="31"/>
      <w:bookmarkEnd w:id="32"/>
      <w:bookmarkEnd w:id="33"/>
    </w:p>
    <w:p w14:paraId="77A44B7B">
      <w:pPr>
        <w:kinsoku/>
        <w:wordWrap/>
        <w:topLinePunct w:val="0"/>
        <w:bidi w:val="0"/>
        <w:spacing w:line="360" w:lineRule="auto"/>
        <w:outlineLvl w:val="9"/>
        <w:rPr>
          <w:rFonts w:hint="eastAsia" w:ascii="宋体" w:hAnsi="宋体" w:eastAsia="宋体" w:cs="宋体"/>
          <w:b/>
          <w:sz w:val="24"/>
          <w:szCs w:val="24"/>
          <w:highlight w:val="none"/>
        </w:rPr>
      </w:pPr>
      <w:bookmarkStart w:id="34" w:name="_Toc984"/>
      <w:bookmarkStart w:id="35" w:name="_Toc4013"/>
      <w:bookmarkStart w:id="36" w:name="_Toc12931"/>
      <w:r>
        <w:rPr>
          <w:rFonts w:hint="eastAsia" w:ascii="宋体" w:hAnsi="宋体" w:eastAsia="宋体" w:cs="宋体"/>
          <w:b/>
          <w:bCs/>
          <w:kern w:val="2"/>
          <w:sz w:val="24"/>
          <w:szCs w:val="24"/>
          <w:highlight w:val="none"/>
          <w:lang w:val="en-US" w:eastAsia="zh-CN"/>
        </w:rPr>
        <w:t>7</w:t>
      </w:r>
      <w:r>
        <w:rPr>
          <w:rFonts w:hint="eastAsia" w:ascii="宋体" w:hAnsi="宋体" w:eastAsia="宋体" w:cs="宋体"/>
          <w:b/>
          <w:bCs/>
          <w:kern w:val="2"/>
          <w:sz w:val="24"/>
          <w:szCs w:val="24"/>
          <w:highlight w:val="none"/>
        </w:rPr>
        <w:t>.竞争性磋商文件构成</w:t>
      </w:r>
      <w:bookmarkEnd w:id="34"/>
      <w:bookmarkEnd w:id="35"/>
      <w:bookmarkEnd w:id="36"/>
    </w:p>
    <w:p w14:paraId="4048F7A4">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.1 竞争性磋商文件共六章，内容如下：</w:t>
      </w:r>
    </w:p>
    <w:p w14:paraId="5B3656C2">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第一章 竞争性磋商公告</w:t>
      </w:r>
    </w:p>
    <w:p w14:paraId="6E14B824">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第二章 供应商须知</w:t>
      </w:r>
    </w:p>
    <w:p w14:paraId="622FECD9">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第三章 合同主要条款</w:t>
      </w:r>
    </w:p>
    <w:p w14:paraId="626B5FEF">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第四章 采购内容及技术要求</w:t>
      </w:r>
    </w:p>
    <w:p w14:paraId="6CF66A5D">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第五章 评</w:t>
      </w:r>
      <w:r>
        <w:rPr>
          <w:rFonts w:hint="eastAsia" w:ascii="宋体" w:hAnsi="宋体" w:eastAsia="宋体" w:cs="宋体"/>
          <w:sz w:val="24"/>
          <w:szCs w:val="24"/>
          <w:highlight w:val="none"/>
          <w:lang w:val="en-US" w:eastAsia="zh-CN"/>
        </w:rPr>
        <w:t>标办</w:t>
      </w:r>
      <w:r>
        <w:rPr>
          <w:rFonts w:hint="eastAsia" w:ascii="宋体" w:hAnsi="宋体" w:eastAsia="宋体" w:cs="宋体"/>
          <w:sz w:val="24"/>
          <w:szCs w:val="24"/>
          <w:highlight w:val="none"/>
        </w:rPr>
        <w:t>法</w:t>
      </w:r>
    </w:p>
    <w:p w14:paraId="13EB4F0C">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第六章 竞争性磋商响应文件格式</w:t>
      </w:r>
    </w:p>
    <w:p w14:paraId="5A4A953F">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35ACD6A5">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7.3本竞争性磋商文件的解释权归</w:t>
      </w:r>
      <w:r>
        <w:rPr>
          <w:rFonts w:hint="eastAsia" w:ascii="宋体" w:hAnsi="宋体" w:eastAsia="宋体" w:cs="宋体"/>
          <w:sz w:val="24"/>
          <w:szCs w:val="24"/>
          <w:highlight w:val="none"/>
          <w:lang w:eastAsia="zh-CN"/>
        </w:rPr>
        <w:t>华春建设工程项目管理有限责任公司</w:t>
      </w:r>
      <w:r>
        <w:rPr>
          <w:rFonts w:hint="eastAsia" w:ascii="宋体" w:hAnsi="宋体" w:eastAsia="宋体" w:cs="宋体"/>
          <w:sz w:val="24"/>
          <w:szCs w:val="24"/>
          <w:highlight w:val="none"/>
        </w:rPr>
        <w:t>，如发现竞争性磋商响应文件内容与现行法律法规不相符的情况，以现行法律法规为准。</w:t>
      </w:r>
    </w:p>
    <w:p w14:paraId="074794C8">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37" w:name="_Toc20267"/>
      <w:bookmarkStart w:id="38" w:name="_Toc62"/>
      <w:bookmarkStart w:id="39" w:name="_Toc7473"/>
      <w:r>
        <w:rPr>
          <w:rFonts w:hint="eastAsia" w:ascii="宋体" w:hAnsi="宋体" w:eastAsia="宋体" w:cs="宋体"/>
          <w:b/>
          <w:bCs/>
          <w:sz w:val="24"/>
          <w:szCs w:val="24"/>
          <w:highlight w:val="none"/>
        </w:rPr>
        <w:t>8.竞争性磋商文件的修改和澄清</w:t>
      </w:r>
      <w:bookmarkEnd w:id="37"/>
      <w:bookmarkEnd w:id="38"/>
      <w:bookmarkEnd w:id="39"/>
    </w:p>
    <w:p w14:paraId="5BF3CD3F">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8.1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8C8584E">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8.2已经获取竞争性磋商文件的供应商对竞争性磋商文件有疑问的，均应在磋商截止日期3日前以书面形式向采购代理机构提出。采购代理机构视情况必要时将书面答复传送给所有获取竞争性磋商文件的供应商。</w:t>
      </w:r>
    </w:p>
    <w:p w14:paraId="487108BE">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8.3供应商在收到上述通知后，应立即向采购代理机构回函确认。</w:t>
      </w:r>
      <w:bookmarkStart w:id="40" w:name="_Toc403077641"/>
      <w:bookmarkStart w:id="41" w:name="_Toc363473974"/>
      <w:bookmarkStart w:id="42" w:name="_Toc363474019"/>
      <w:bookmarkStart w:id="43" w:name="_Toc26303"/>
      <w:bookmarkStart w:id="44" w:name="_Toc932"/>
      <w:bookmarkStart w:id="45" w:name="_Toc7669"/>
    </w:p>
    <w:p w14:paraId="045ECFE6">
      <w:pPr>
        <w:kinsoku/>
        <w:wordWrap/>
        <w:topLinePunct w:val="0"/>
        <w:bidi w:val="0"/>
        <w:spacing w:line="360" w:lineRule="auto"/>
        <w:jc w:val="center"/>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三、</w:t>
      </w:r>
      <w:r>
        <w:rPr>
          <w:rFonts w:hint="eastAsia" w:ascii="宋体" w:hAnsi="宋体" w:eastAsia="宋体" w:cs="宋体"/>
          <w:b/>
          <w:bCs/>
          <w:sz w:val="28"/>
          <w:szCs w:val="28"/>
          <w:highlight w:val="none"/>
        </w:rPr>
        <w:t>磋商响应文件的编制</w:t>
      </w:r>
      <w:bookmarkEnd w:id="40"/>
      <w:bookmarkEnd w:id="41"/>
      <w:bookmarkEnd w:id="42"/>
      <w:bookmarkEnd w:id="43"/>
      <w:bookmarkEnd w:id="44"/>
      <w:bookmarkEnd w:id="45"/>
    </w:p>
    <w:p w14:paraId="35094B79">
      <w:pPr>
        <w:kinsoku/>
        <w:wordWrap/>
        <w:topLinePunct w:val="0"/>
        <w:bidi w:val="0"/>
        <w:spacing w:line="360" w:lineRule="auto"/>
        <w:outlineLvl w:val="9"/>
        <w:rPr>
          <w:rFonts w:hint="eastAsia" w:ascii="宋体" w:hAnsi="宋体" w:eastAsia="宋体" w:cs="宋体"/>
          <w:b/>
          <w:bCs/>
          <w:sz w:val="24"/>
          <w:szCs w:val="24"/>
          <w:highlight w:val="none"/>
        </w:rPr>
      </w:pPr>
      <w:bookmarkStart w:id="46" w:name="_Toc7124"/>
      <w:bookmarkStart w:id="47" w:name="_Toc12460"/>
      <w:bookmarkStart w:id="48" w:name="_Toc17941"/>
      <w:r>
        <w:rPr>
          <w:rFonts w:hint="eastAsia" w:ascii="宋体" w:hAnsi="宋体" w:eastAsia="宋体" w:cs="宋体"/>
          <w:b/>
          <w:bCs/>
          <w:sz w:val="24"/>
          <w:szCs w:val="24"/>
          <w:highlight w:val="none"/>
        </w:rPr>
        <w:t>9.磋商语言和磋商货币</w:t>
      </w:r>
      <w:bookmarkEnd w:id="46"/>
      <w:bookmarkEnd w:id="47"/>
      <w:bookmarkEnd w:id="48"/>
    </w:p>
    <w:p w14:paraId="2D290481">
      <w:pPr>
        <w:kinsoku/>
        <w:wordWrap/>
        <w:topLinePunct w:val="0"/>
        <w:bidi w:val="0"/>
        <w:spacing w:line="360" w:lineRule="auto"/>
        <w:ind w:firstLine="480" w:firstLineChars="200"/>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9.1供应商提交的竞争性磋商响应文件以及供应商与采购代理机构就有关磋商的所有来往函电均应使用中文。</w:t>
      </w:r>
    </w:p>
    <w:p w14:paraId="49F12105">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9.2磋商应以人民币报价。任何包含非人民币报价的磋商将按无效磋商处理。</w:t>
      </w:r>
    </w:p>
    <w:p w14:paraId="09ACF876">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49" w:name="_Toc29489"/>
      <w:bookmarkStart w:id="50" w:name="_Toc20284"/>
      <w:bookmarkStart w:id="51" w:name="_Toc14620"/>
      <w:r>
        <w:rPr>
          <w:rFonts w:hint="eastAsia" w:ascii="宋体" w:hAnsi="宋体" w:eastAsia="宋体" w:cs="宋体"/>
          <w:b/>
          <w:bCs/>
          <w:sz w:val="24"/>
          <w:szCs w:val="24"/>
          <w:highlight w:val="none"/>
        </w:rPr>
        <w:t>10.竞争性磋商响应文件的构成</w:t>
      </w:r>
      <w:bookmarkEnd w:id="49"/>
      <w:bookmarkEnd w:id="50"/>
      <w:bookmarkEnd w:id="51"/>
    </w:p>
    <w:p w14:paraId="222B2145">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10.1供应商提交的竞争性磋商响应文件应包含下列部分的内容：</w:t>
      </w:r>
    </w:p>
    <w:p w14:paraId="08EE0F28">
      <w:pPr>
        <w:kinsoku/>
        <w:wordWrap/>
        <w:topLinePunct w:val="0"/>
        <w:bidi w:val="0"/>
        <w:spacing w:line="360" w:lineRule="auto"/>
        <w:ind w:firstLine="720" w:firstLineChars="3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10.1.1按照供应商须知的要求和竞争性磋商文件规定格式填写的磋商响应函、磋商报价表、法定代表人授权书。</w:t>
      </w:r>
    </w:p>
    <w:p w14:paraId="4F94653C">
      <w:pPr>
        <w:kinsoku/>
        <w:wordWrap/>
        <w:topLinePunct w:val="0"/>
        <w:bidi w:val="0"/>
        <w:spacing w:line="360" w:lineRule="auto"/>
        <w:ind w:firstLine="720" w:firstLineChars="3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10.1.2按照竞争性磋商文件的要求编制的磋商方案说明书，内容</w:t>
      </w:r>
      <w:r>
        <w:rPr>
          <w:rFonts w:hint="eastAsia" w:ascii="宋体" w:hAnsi="宋体" w:eastAsia="宋体" w:cs="宋体"/>
          <w:sz w:val="24"/>
          <w:szCs w:val="24"/>
          <w:highlight w:val="none"/>
          <w:lang w:val="en-US" w:eastAsia="zh-CN"/>
        </w:rPr>
        <w:t>响</w:t>
      </w:r>
      <w:r>
        <w:rPr>
          <w:rFonts w:hint="eastAsia" w:ascii="宋体" w:hAnsi="宋体" w:eastAsia="宋体" w:cs="宋体"/>
          <w:sz w:val="24"/>
          <w:szCs w:val="24"/>
          <w:highlight w:val="none"/>
        </w:rPr>
        <w:t>应</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有关工期、投标有效期要求、技术标准和要求、招标范围等实质性内容作出响应。</w:t>
      </w:r>
    </w:p>
    <w:p w14:paraId="0C5F8D5B">
      <w:pPr>
        <w:kinsoku/>
        <w:wordWrap/>
        <w:topLinePunct w:val="0"/>
        <w:bidi w:val="0"/>
        <w:spacing w:line="360" w:lineRule="auto"/>
        <w:ind w:firstLine="720" w:firstLineChars="3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10.1.3按照竞争性磋商文件供应商须知前附表的要求提交的资格证明文件；</w:t>
      </w:r>
    </w:p>
    <w:p w14:paraId="6D7D0E45">
      <w:pPr>
        <w:kinsoku/>
        <w:wordWrap/>
        <w:topLinePunct w:val="0"/>
        <w:bidi w:val="0"/>
        <w:spacing w:line="360" w:lineRule="auto"/>
        <w:ind w:firstLine="720" w:firstLineChars="3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10.1.4竞争性磋商文件中要求的其他证明文件。</w:t>
      </w:r>
    </w:p>
    <w:p w14:paraId="2683D797">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10.2如果在竞争性磋商文件中没有允许提供备选方案，则每个供应商只允许提交一个磋商方案，否则，其磋商将按照无效磋商处理。</w:t>
      </w:r>
    </w:p>
    <w:p w14:paraId="63BEA050">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16E402AB">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52" w:name="_Toc20121"/>
      <w:bookmarkStart w:id="53" w:name="_Toc22462"/>
      <w:bookmarkStart w:id="54" w:name="_Toc25379"/>
      <w:r>
        <w:rPr>
          <w:rFonts w:hint="eastAsia" w:ascii="宋体" w:hAnsi="宋体" w:eastAsia="宋体" w:cs="宋体"/>
          <w:b/>
          <w:bCs/>
          <w:sz w:val="24"/>
          <w:szCs w:val="24"/>
          <w:highlight w:val="none"/>
        </w:rPr>
        <w:t>11.竞争性磋商响应文件格式</w:t>
      </w:r>
      <w:bookmarkEnd w:id="52"/>
      <w:bookmarkEnd w:id="53"/>
      <w:bookmarkEnd w:id="54"/>
    </w:p>
    <w:p w14:paraId="29DC92C6">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11.1供应商应按照竞争性磋商文件中第六章“竞争性磋商响应文件格式”所提供的格式和要求制作竞争性磋商响应文件，明确表达磋商意愿，详细说明磋商方案、承诺及价格。</w:t>
      </w:r>
    </w:p>
    <w:p w14:paraId="456CB0D7">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11.2供应商应完整地提供磋商文件要求的所有数据和资料。</w:t>
      </w:r>
    </w:p>
    <w:p w14:paraId="2FA33310">
      <w:pPr>
        <w:keepNext w:val="0"/>
        <w:keepLines w:val="0"/>
        <w:pageBreakBefore w:val="0"/>
        <w:widowControl/>
        <w:kinsoku/>
        <w:wordWrap/>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55" w:name="_Toc17912"/>
      <w:bookmarkStart w:id="56" w:name="_Toc23209"/>
      <w:bookmarkStart w:id="57" w:name="_Toc32747"/>
      <w:r>
        <w:rPr>
          <w:rFonts w:hint="eastAsia" w:ascii="宋体" w:hAnsi="宋体" w:eastAsia="宋体" w:cs="宋体"/>
          <w:b/>
          <w:bCs/>
          <w:sz w:val="24"/>
          <w:szCs w:val="24"/>
          <w:highlight w:val="none"/>
        </w:rPr>
        <w:t>12.磋商报价</w:t>
      </w:r>
      <w:bookmarkEnd w:id="55"/>
      <w:bookmarkEnd w:id="56"/>
      <w:bookmarkEnd w:id="57"/>
    </w:p>
    <w:p w14:paraId="01A102CF">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12.1磋商报价：见供应商须知前附表。</w:t>
      </w:r>
    </w:p>
    <w:p w14:paraId="610909A4">
      <w:pPr>
        <w:keepNext w:val="0"/>
        <w:keepLines w:val="0"/>
        <w:pageBreakBefore w:val="0"/>
        <w:widowControl/>
        <w:kinsoku/>
        <w:wordWrap/>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58" w:name="_Toc1553"/>
      <w:bookmarkStart w:id="59" w:name="_Toc21566"/>
      <w:bookmarkStart w:id="60" w:name="_Toc11370"/>
      <w:r>
        <w:rPr>
          <w:rFonts w:hint="eastAsia" w:ascii="宋体" w:hAnsi="宋体" w:eastAsia="宋体" w:cs="宋体"/>
          <w:b/>
          <w:bCs/>
          <w:sz w:val="24"/>
          <w:szCs w:val="24"/>
          <w:highlight w:val="none"/>
        </w:rPr>
        <w:t>13.证明供应商合格的资格证明文件</w:t>
      </w:r>
      <w:bookmarkEnd w:id="58"/>
      <w:bookmarkEnd w:id="59"/>
      <w:bookmarkEnd w:id="60"/>
    </w:p>
    <w:p w14:paraId="1DB812D4">
      <w:pPr>
        <w:keepNext w:val="0"/>
        <w:keepLines w:val="0"/>
        <w:pageBreakBefore w:val="0"/>
        <w:widowControl/>
        <w:kinsoku/>
        <w:wordWrap/>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13.1供应商应按照竞争性磋商文件供应商须知前附表的要求，在竞争性磋商响应文件中提交合格的资格证明文件。如果资格证明文件不全或不合格的，其磋商响应文件将被作无效文件处理。</w:t>
      </w:r>
    </w:p>
    <w:p w14:paraId="1CEF60CA">
      <w:pPr>
        <w:keepNext w:val="0"/>
        <w:keepLines w:val="0"/>
        <w:pageBreakBefore w:val="0"/>
        <w:widowControl/>
        <w:kinsoku/>
        <w:wordWrap/>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61" w:name="_Toc3579"/>
      <w:bookmarkStart w:id="62" w:name="_Toc25627"/>
      <w:bookmarkStart w:id="63" w:name="_Toc21953"/>
      <w:r>
        <w:rPr>
          <w:rFonts w:hint="eastAsia" w:ascii="宋体" w:hAnsi="宋体" w:eastAsia="宋体" w:cs="宋体"/>
          <w:b/>
          <w:bCs/>
          <w:sz w:val="24"/>
          <w:szCs w:val="24"/>
          <w:highlight w:val="none"/>
        </w:rPr>
        <w:t>14.证明</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rPr>
        <w:t>符合竞争性磋商文件规定的文件</w:t>
      </w:r>
      <w:bookmarkEnd w:id="61"/>
      <w:bookmarkEnd w:id="62"/>
      <w:bookmarkEnd w:id="63"/>
    </w:p>
    <w:p w14:paraId="7A35A034">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14.1供应商应在竞争性磋商响应文件中提交磋商方案说明书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内容</w:t>
      </w:r>
      <w:r>
        <w:rPr>
          <w:rFonts w:hint="eastAsia" w:ascii="宋体" w:hAnsi="宋体" w:eastAsia="宋体" w:cs="宋体"/>
          <w:sz w:val="24"/>
          <w:szCs w:val="24"/>
          <w:highlight w:val="none"/>
          <w:lang w:val="en-US" w:eastAsia="zh-CN"/>
        </w:rPr>
        <w:t>响</w:t>
      </w:r>
      <w:r>
        <w:rPr>
          <w:rFonts w:hint="eastAsia" w:ascii="宋体" w:hAnsi="宋体" w:eastAsia="宋体" w:cs="宋体"/>
          <w:sz w:val="24"/>
          <w:szCs w:val="24"/>
          <w:highlight w:val="none"/>
        </w:rPr>
        <w:t>应</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有关</w:t>
      </w:r>
      <w:r>
        <w:rPr>
          <w:rFonts w:hint="eastAsia" w:ascii="宋体" w:hAnsi="宋体" w:eastAsia="宋体" w:cs="宋体"/>
          <w:sz w:val="24"/>
          <w:szCs w:val="24"/>
          <w:highlight w:val="none"/>
          <w:lang w:val="en-US" w:eastAsia="zh-CN"/>
        </w:rPr>
        <w:t>交货期</w:t>
      </w:r>
      <w:r>
        <w:rPr>
          <w:rFonts w:hint="eastAsia" w:ascii="宋体" w:hAnsi="宋体" w:eastAsia="宋体" w:cs="宋体"/>
          <w:sz w:val="24"/>
          <w:szCs w:val="24"/>
          <w:highlight w:val="none"/>
        </w:rPr>
        <w:t>、投标有效期要求、技术标准和要求性磋商文件要求并符合国家法律法规、行业管理部门要求的其他强制性标准的证明文件。缺少证明文件或证明文件不合格的磋商响应文件，与竞争性磋商文件要求有重大偏离的磋商响应文件，不符合国家法律法规、行业管理部门要求的其他强制性标准的磋商响应文件将按无效磋商处理。</w:t>
      </w:r>
    </w:p>
    <w:p w14:paraId="52F46AED">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14.2上述证明文件可以是文字资料、图纸、图片和数据等，所有证明文件表达意思必须统一。</w:t>
      </w:r>
    </w:p>
    <w:p w14:paraId="77082E02">
      <w:pPr>
        <w:kinsoku/>
        <w:wordWrap/>
        <w:topLinePunct w:val="0"/>
        <w:bidi w:val="0"/>
        <w:spacing w:line="360" w:lineRule="auto"/>
        <w:jc w:val="center"/>
        <w:outlineLvl w:val="9"/>
        <w:rPr>
          <w:rFonts w:hint="eastAsia" w:ascii="宋体" w:hAnsi="宋体" w:eastAsia="宋体" w:cs="宋体"/>
          <w:b/>
          <w:bCs/>
          <w:sz w:val="28"/>
          <w:szCs w:val="28"/>
          <w:highlight w:val="none"/>
        </w:rPr>
      </w:pPr>
      <w:bookmarkStart w:id="64" w:name="_Toc13818"/>
      <w:bookmarkStart w:id="65" w:name="_Toc7074"/>
      <w:bookmarkStart w:id="66" w:name="_Toc17937"/>
      <w:bookmarkStart w:id="67" w:name="_Toc9411"/>
      <w:bookmarkStart w:id="68" w:name="_Toc29802"/>
      <w:bookmarkStart w:id="69" w:name="_Toc28396"/>
      <w:r>
        <w:rPr>
          <w:rFonts w:hint="eastAsia" w:ascii="宋体" w:hAnsi="宋体" w:eastAsia="宋体" w:cs="宋体"/>
          <w:b/>
          <w:bCs/>
          <w:sz w:val="28"/>
          <w:szCs w:val="28"/>
          <w:highlight w:val="none"/>
          <w:lang w:eastAsia="zh-CN"/>
        </w:rPr>
        <w:t>四、</w:t>
      </w:r>
      <w:r>
        <w:rPr>
          <w:rFonts w:hint="eastAsia" w:ascii="宋体" w:hAnsi="宋体" w:eastAsia="宋体" w:cs="宋体"/>
          <w:b/>
          <w:bCs/>
          <w:sz w:val="28"/>
          <w:szCs w:val="28"/>
          <w:highlight w:val="none"/>
        </w:rPr>
        <w:t>竞争性磋商响应文件的递交</w:t>
      </w:r>
      <w:bookmarkEnd w:id="64"/>
      <w:bookmarkEnd w:id="65"/>
      <w:bookmarkEnd w:id="66"/>
    </w:p>
    <w:p w14:paraId="526E02D0">
      <w:pPr>
        <w:kinsoku/>
        <w:wordWrap/>
        <w:topLinePunct w:val="0"/>
        <w:bidi w:val="0"/>
        <w:spacing w:before="0" w:beforeLines="0" w:line="360" w:lineRule="auto"/>
        <w:outlineLvl w:val="9"/>
        <w:rPr>
          <w:rFonts w:hint="eastAsia" w:ascii="宋体" w:hAnsi="宋体" w:eastAsia="宋体" w:cs="宋体"/>
          <w:b/>
          <w:bCs/>
          <w:sz w:val="24"/>
          <w:szCs w:val="24"/>
          <w:highlight w:val="none"/>
        </w:rPr>
      </w:pPr>
      <w:bookmarkStart w:id="70" w:name="_Toc30508"/>
      <w:bookmarkStart w:id="71" w:name="_Toc3745"/>
      <w:bookmarkStart w:id="72" w:name="_Toc12206"/>
      <w:r>
        <w:rPr>
          <w:rFonts w:hint="eastAsia" w:ascii="宋体" w:hAnsi="宋体" w:eastAsia="宋体" w:cs="宋体"/>
          <w:b/>
          <w:bCs/>
          <w:sz w:val="24"/>
          <w:szCs w:val="24"/>
          <w:highlight w:val="none"/>
        </w:rPr>
        <w:t>15.磋商保证金</w:t>
      </w:r>
    </w:p>
    <w:p w14:paraId="20260C65">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本项目不需要提交磋商保证金。</w:t>
      </w:r>
    </w:p>
    <w:p w14:paraId="17C7AF9C">
      <w:pPr>
        <w:kinsoku/>
        <w:wordWrap/>
        <w:topLinePunct w:val="0"/>
        <w:bidi w:val="0"/>
        <w:spacing w:before="0" w:beforeLines="0" w:line="360" w:lineRule="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16.磋商有效期</w:t>
      </w:r>
    </w:p>
    <w:p w14:paraId="518C5124">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16.1磋商响应文件应在“供应商须知前附表”中规定的期限内保持有效。磋商有效期不满足规定有效期的磋商响应文件将被视为非响应性磋商而予以拒绝。</w:t>
      </w:r>
    </w:p>
    <w:p w14:paraId="6BB89476">
      <w:pPr>
        <w:kinsoku/>
        <w:wordWrap/>
        <w:topLinePunct w:val="0"/>
        <w:bidi w:val="0"/>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在特殊情况下，在原磋商有效期期满之前，采购人可向供应商提出延长磋商有效期的要求。这种要求与答复均应以书面的形式。供应商可以拒绝采购人的这种要求。同意延长的供应商既不能要求也不允许修改其竞争性磋商响应文件。</w:t>
      </w:r>
    </w:p>
    <w:p w14:paraId="31A49DCD">
      <w:pPr>
        <w:kinsoku/>
        <w:wordWrap/>
        <w:topLinePunct w:val="0"/>
        <w:bidi w:val="0"/>
        <w:spacing w:before="0" w:beforeLines="0" w:line="360" w:lineRule="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17.竞争性磋商响应文件的式样和签署</w:t>
      </w:r>
    </w:p>
    <w:p w14:paraId="4C4586AF">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17.1竞争性磋商响应文件正本、副本及电子版份数及要求详见“供应商须知前附表”。</w:t>
      </w:r>
    </w:p>
    <w:p w14:paraId="376395A7">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17.2竞争性磋商响应文件的正本需打印或用不褪色、不变质的墨水书写，由供应商的法定代表人或被授权人按磋商文件的规定签署</w:t>
      </w:r>
      <w:r>
        <w:rPr>
          <w:rFonts w:hint="eastAsia" w:ascii="宋体" w:hAnsi="宋体" w:eastAsia="宋体" w:cs="宋体"/>
          <w:b w:val="0"/>
          <w:bCs w:val="0"/>
          <w:sz w:val="24"/>
          <w:szCs w:val="24"/>
          <w:highlight w:val="none"/>
        </w:rPr>
        <w:t>。竞争性磋商响应文件副本可采用正本的复印件。</w:t>
      </w:r>
    </w:p>
    <w:p w14:paraId="10543CA9">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17.3任何行间插字、涂改和增删，必须由供应商的法定代表人或其授权代表在旁边签字才有效。</w:t>
      </w:r>
    </w:p>
    <w:p w14:paraId="5F5B7053">
      <w:pPr>
        <w:keepNext w:val="0"/>
        <w:keepLines w:val="0"/>
        <w:pageBreakBefore w:val="0"/>
        <w:widowControl/>
        <w:kinsoku/>
        <w:wordWrap/>
        <w:overflowPunct w:val="0"/>
        <w:topLinePunct w:val="0"/>
        <w:autoSpaceDE w:val="0"/>
        <w:autoSpaceDN w:val="0"/>
        <w:bidi w:val="0"/>
        <w:adjustRightInd w:val="0"/>
        <w:snapToGrid w:val="0"/>
        <w:spacing w:line="360" w:lineRule="auto"/>
        <w:ind w:firstLine="482" w:firstLineChars="200"/>
        <w:textAlignment w:val="baseline"/>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17.4竞争性磋商响应文件正本和副本按照竞争性磋商文件第六章规定的顺序编排、并应</w:t>
      </w:r>
      <w:r>
        <w:rPr>
          <w:rFonts w:hint="eastAsia" w:ascii="宋体" w:hAnsi="宋体" w:eastAsia="宋体" w:cs="宋体"/>
          <w:b/>
          <w:bCs/>
          <w:sz w:val="24"/>
          <w:szCs w:val="24"/>
          <w:highlight w:val="none"/>
          <w:lang w:val="zh-CN"/>
        </w:rPr>
        <w:t>编制目录，</w:t>
      </w:r>
      <w:r>
        <w:rPr>
          <w:rFonts w:hint="eastAsia" w:ascii="宋体" w:hAnsi="宋体" w:eastAsia="宋体" w:cs="宋体"/>
          <w:b/>
          <w:bCs/>
          <w:sz w:val="24"/>
          <w:szCs w:val="24"/>
          <w:highlight w:val="none"/>
        </w:rPr>
        <w:t>逐页标注连续页码，并分别</w:t>
      </w:r>
      <w:r>
        <w:rPr>
          <w:rFonts w:hint="eastAsia" w:ascii="宋体" w:hAnsi="宋体" w:eastAsia="宋体" w:cs="宋体"/>
          <w:b/>
          <w:bCs/>
          <w:sz w:val="24"/>
          <w:szCs w:val="24"/>
          <w:highlight w:val="none"/>
          <w:lang w:val="zh-CN"/>
        </w:rPr>
        <w:t>胶装成册</w:t>
      </w:r>
      <w:r>
        <w:rPr>
          <w:rFonts w:hint="eastAsia" w:ascii="宋体" w:hAnsi="宋体" w:eastAsia="宋体" w:cs="宋体"/>
          <w:b/>
          <w:bCs/>
          <w:sz w:val="24"/>
          <w:szCs w:val="24"/>
          <w:highlight w:val="none"/>
        </w:rPr>
        <w:t>。</w:t>
      </w:r>
    </w:p>
    <w:p w14:paraId="137E5AA6">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17.5因字迹潦草、表述不清或不按竞争性磋商文件格式编制的竞争性磋商响应文件，所引起的对供应商不利的后果，由供应商自行负责。</w:t>
      </w:r>
    </w:p>
    <w:p w14:paraId="6D209759">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17.6竞争性磋商文件的副本、电子版须和正本保持一致。若正本、副本和电子版有不一致的内容，以正本为准。</w:t>
      </w:r>
    </w:p>
    <w:p w14:paraId="4E297B2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18.竞争性磋商响应文件的密封和标记</w:t>
      </w:r>
      <w:bookmarkEnd w:id="70"/>
      <w:bookmarkEnd w:id="71"/>
      <w:bookmarkEnd w:id="72"/>
    </w:p>
    <w:p w14:paraId="530AF86B">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18.1竞争性磋商响应文件封袋正面要粘贴标识。</w:t>
      </w:r>
    </w:p>
    <w:p w14:paraId="78CA9BE3">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18.2磋商响应文件的密封和标记：详见“供应商须知前附表”。</w:t>
      </w:r>
    </w:p>
    <w:p w14:paraId="51F44658">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18.3如果供应商未对竞争性磋商响应文件按上述要求进行完好密封，由此产生的不利后果由供应商自行承担。</w:t>
      </w:r>
    </w:p>
    <w:p w14:paraId="18435EF3">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73" w:name="_Toc26156"/>
      <w:bookmarkStart w:id="74" w:name="_Toc7611"/>
      <w:bookmarkStart w:id="75" w:name="_Toc26075"/>
      <w:r>
        <w:rPr>
          <w:rFonts w:hint="eastAsia" w:ascii="宋体" w:hAnsi="宋体" w:eastAsia="宋体" w:cs="宋体"/>
          <w:b/>
          <w:bCs/>
          <w:sz w:val="24"/>
          <w:szCs w:val="24"/>
          <w:highlight w:val="none"/>
        </w:rPr>
        <w:t>19.竞争性磋商响应文件的递交</w:t>
      </w:r>
      <w:bookmarkEnd w:id="73"/>
      <w:bookmarkEnd w:id="74"/>
      <w:bookmarkEnd w:id="75"/>
    </w:p>
    <w:p w14:paraId="29EA4D95">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19.1供应商应按照竞争性磋商公告中规定的时间、地点，在规定的竞争性磋商响应文件递交截止时间前将全部竞争性磋商响应文件和磋商资料递交至采购代理机构接收人处。</w:t>
      </w:r>
    </w:p>
    <w:p w14:paraId="554F3C26">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19.2采购代理机构在竞争性磋商文件规定的竞争性磋商响应文件递交截止时间前，只负责竞争性磋商响应文件的接收、清点、造册登记工作，并请递交人签字确认，对其有效性不负任何责任</w:t>
      </w:r>
      <w:r>
        <w:rPr>
          <w:rFonts w:hint="eastAsia" w:ascii="宋体" w:hAnsi="宋体" w:eastAsia="宋体" w:cs="宋体"/>
          <w:sz w:val="24"/>
          <w:szCs w:val="24"/>
          <w:highlight w:val="none"/>
          <w:lang w:eastAsia="zh-CN"/>
        </w:rPr>
        <w:t>。</w:t>
      </w:r>
    </w:p>
    <w:p w14:paraId="523ED38E">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19.3无论供应商成交与否，其竞争性磋商响应文件恕不退还。</w:t>
      </w:r>
    </w:p>
    <w:p w14:paraId="2A1DB38F">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76" w:name="_Toc7928"/>
      <w:bookmarkStart w:id="77" w:name="_Toc5650"/>
      <w:bookmarkStart w:id="78" w:name="_Toc20954"/>
      <w:r>
        <w:rPr>
          <w:rFonts w:hint="eastAsia" w:ascii="宋体" w:hAnsi="宋体" w:eastAsia="宋体" w:cs="宋体"/>
          <w:b/>
          <w:bCs/>
          <w:sz w:val="24"/>
          <w:szCs w:val="24"/>
          <w:highlight w:val="none"/>
        </w:rPr>
        <w:t>20.递交的竞争性磋商响应文件</w:t>
      </w:r>
      <w:bookmarkEnd w:id="76"/>
      <w:bookmarkEnd w:id="77"/>
      <w:bookmarkEnd w:id="78"/>
    </w:p>
    <w:p w14:paraId="524ABC9B">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20.1按照供应商须知的规定，采购代理机构将拒绝接受在规定的磋商截止时间后递交的任何竞争性磋商响应文件。</w:t>
      </w:r>
    </w:p>
    <w:p w14:paraId="3DDA50FD">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79" w:name="_Toc4521"/>
      <w:bookmarkStart w:id="80" w:name="_Toc15495"/>
      <w:bookmarkStart w:id="81" w:name="_Toc6969"/>
      <w:r>
        <w:rPr>
          <w:rFonts w:hint="eastAsia" w:ascii="宋体" w:hAnsi="宋体" w:eastAsia="宋体" w:cs="宋体"/>
          <w:b/>
          <w:bCs/>
          <w:sz w:val="24"/>
          <w:szCs w:val="24"/>
          <w:highlight w:val="none"/>
        </w:rPr>
        <w:t>21.磋商的修改与撤回</w:t>
      </w:r>
      <w:bookmarkEnd w:id="79"/>
      <w:bookmarkEnd w:id="80"/>
      <w:bookmarkEnd w:id="81"/>
    </w:p>
    <w:p w14:paraId="3A6CF0E7">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21.1在磋商响应文件递交截止时间前，供应商可以修改或撤回其已递交的磋商响应文件，也可以提出价格变动声明，但供应商必须在规定的磋商截止时间之前将修改或撤回或变动价格的书面通知文件递交到采购代理机构。</w:t>
      </w:r>
    </w:p>
    <w:p w14:paraId="3D7E5CE3">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21.2供应商的修改或撤回或变动价格的通知应按本须知第18条的规定编制、密封、标记和递交。</w:t>
      </w:r>
    </w:p>
    <w:p w14:paraId="35A049AE">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21.3在磋商响应文件递交截止时间之后，供应商不得对其磋商</w:t>
      </w:r>
      <w:r>
        <w:rPr>
          <w:rFonts w:hint="eastAsia" w:ascii="宋体" w:hAnsi="宋体" w:eastAsia="宋体" w:cs="宋体"/>
          <w:sz w:val="24"/>
          <w:szCs w:val="24"/>
          <w:highlight w:val="none"/>
          <w:lang w:eastAsia="zh-CN"/>
        </w:rPr>
        <w:t>响应文件作</w:t>
      </w:r>
      <w:r>
        <w:rPr>
          <w:rFonts w:hint="eastAsia" w:ascii="宋体" w:hAnsi="宋体" w:eastAsia="宋体" w:cs="宋体"/>
          <w:sz w:val="24"/>
          <w:szCs w:val="24"/>
          <w:highlight w:val="none"/>
        </w:rPr>
        <w:t>任何修改或撤回。</w:t>
      </w:r>
    </w:p>
    <w:bookmarkEnd w:id="67"/>
    <w:bookmarkEnd w:id="68"/>
    <w:bookmarkEnd w:id="69"/>
    <w:p w14:paraId="0FE9788E">
      <w:pPr>
        <w:kinsoku/>
        <w:wordWrap/>
        <w:topLinePunct w:val="0"/>
        <w:bidi w:val="0"/>
        <w:spacing w:line="360" w:lineRule="auto"/>
        <w:jc w:val="center"/>
        <w:outlineLvl w:val="9"/>
        <w:rPr>
          <w:rFonts w:hint="eastAsia" w:ascii="宋体" w:hAnsi="宋体" w:eastAsia="宋体" w:cs="宋体"/>
          <w:b/>
          <w:bCs/>
          <w:sz w:val="28"/>
          <w:szCs w:val="28"/>
          <w:highlight w:val="none"/>
        </w:rPr>
      </w:pPr>
      <w:bookmarkStart w:id="82" w:name="_Toc11453"/>
      <w:bookmarkStart w:id="83" w:name="_Toc363473976"/>
      <w:bookmarkStart w:id="84" w:name="_Toc19067"/>
      <w:bookmarkStart w:id="85" w:name="_Toc403077643"/>
      <w:bookmarkStart w:id="86" w:name="_Toc363474021"/>
      <w:r>
        <w:rPr>
          <w:rFonts w:hint="eastAsia" w:ascii="宋体" w:hAnsi="宋体" w:eastAsia="宋体" w:cs="宋体"/>
          <w:b/>
          <w:bCs/>
          <w:sz w:val="28"/>
          <w:szCs w:val="28"/>
          <w:highlight w:val="none"/>
          <w:lang w:eastAsia="zh-CN"/>
        </w:rPr>
        <w:t>五、</w:t>
      </w:r>
      <w:r>
        <w:rPr>
          <w:rFonts w:hint="eastAsia" w:ascii="宋体" w:hAnsi="宋体" w:eastAsia="宋体" w:cs="宋体"/>
          <w:b/>
          <w:bCs/>
          <w:sz w:val="28"/>
          <w:szCs w:val="28"/>
          <w:highlight w:val="none"/>
        </w:rPr>
        <w:t>磋商与评标</w:t>
      </w:r>
      <w:bookmarkEnd w:id="82"/>
      <w:bookmarkEnd w:id="83"/>
      <w:bookmarkEnd w:id="84"/>
      <w:bookmarkEnd w:id="85"/>
      <w:bookmarkEnd w:id="86"/>
    </w:p>
    <w:p w14:paraId="325A74F7">
      <w:pPr>
        <w:keepNext w:val="0"/>
        <w:keepLines w:val="0"/>
        <w:pageBreakBefore w:val="0"/>
        <w:widowControl/>
        <w:kinsoku/>
        <w:wordWrap/>
        <w:overflowPunct/>
        <w:topLinePunct w:val="0"/>
        <w:autoSpaceDE w:val="0"/>
        <w:autoSpaceDN w:val="0"/>
        <w:bidi w:val="0"/>
        <w:adjustRightInd w:val="0"/>
        <w:snapToGrid w:val="0"/>
        <w:spacing w:before="0" w:line="360" w:lineRule="auto"/>
        <w:textAlignment w:val="baseline"/>
        <w:outlineLvl w:val="9"/>
        <w:rPr>
          <w:rFonts w:hint="eastAsia" w:ascii="宋体" w:hAnsi="宋体" w:eastAsia="宋体" w:cs="宋体"/>
          <w:sz w:val="24"/>
          <w:szCs w:val="24"/>
          <w:highlight w:val="none"/>
        </w:rPr>
      </w:pPr>
      <w:bookmarkStart w:id="87" w:name="_Toc25321"/>
      <w:bookmarkStart w:id="88" w:name="_Toc4346"/>
      <w:bookmarkStart w:id="89" w:name="_Toc9424"/>
      <w:r>
        <w:rPr>
          <w:rFonts w:hint="eastAsia" w:ascii="宋体" w:hAnsi="宋体" w:eastAsia="宋体" w:cs="宋体"/>
          <w:b/>
          <w:bCs/>
          <w:sz w:val="24"/>
          <w:szCs w:val="24"/>
          <w:highlight w:val="none"/>
        </w:rPr>
        <w:t>22.磋商会议</w:t>
      </w:r>
      <w:bookmarkEnd w:id="87"/>
      <w:bookmarkEnd w:id="88"/>
      <w:bookmarkEnd w:id="89"/>
    </w:p>
    <w:p w14:paraId="0CD238F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22.1采购代理机构在规定的时间和地点组织竞争性磋商会议。磋商时所有供应商代表自愿参加，参加磋商的代表应签名报到以证明其出席。</w:t>
      </w:r>
    </w:p>
    <w:p w14:paraId="4AB9CC1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22.2采购代理机构将做磋商记录，存档备查。</w:t>
      </w:r>
    </w:p>
    <w:p w14:paraId="1CD6A43B">
      <w:pPr>
        <w:keepNext w:val="0"/>
        <w:keepLines w:val="0"/>
        <w:pageBreakBefore w:val="0"/>
        <w:widowControl/>
        <w:kinsoku/>
        <w:wordWrap/>
        <w:overflowPunct/>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90" w:name="_Toc22363"/>
      <w:bookmarkStart w:id="91" w:name="_Toc8434"/>
      <w:bookmarkStart w:id="92" w:name="_Toc14325"/>
      <w:r>
        <w:rPr>
          <w:rFonts w:hint="eastAsia" w:ascii="宋体" w:hAnsi="宋体" w:eastAsia="宋体" w:cs="宋体"/>
          <w:b/>
          <w:bCs/>
          <w:sz w:val="24"/>
          <w:szCs w:val="24"/>
          <w:highlight w:val="none"/>
        </w:rPr>
        <w:t>23.评审组织及评审原则</w:t>
      </w:r>
      <w:bookmarkEnd w:id="90"/>
      <w:bookmarkEnd w:id="91"/>
      <w:bookmarkEnd w:id="92"/>
    </w:p>
    <w:p w14:paraId="740EFF4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23.1按照《中华人民共和国政府采购法》及实施条例和关于印发《政府采购竞争性磋商采购方式管理暂行办法》的通知，依法组建磋商小组。磋商小组由采购人代表和评审专家组成，其中采购人代表须持有授权书。磋商小组按照竞争性磋商文件规定的评审方法独立进行评审工作。</w:t>
      </w:r>
    </w:p>
    <w:p w14:paraId="38E052C9">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23.2竞争性磋商文件和竞争性磋商响应文件是评审的依据。在评审中，不得改变竞争性磋商文件中规定的评审标准、方法和成交条件。</w:t>
      </w:r>
    </w:p>
    <w:p w14:paraId="7D9DCC41">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7C1E1CD6">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23.4如果供应商在澄清规定期限内，未能答复或拒绝答复磋商小组提出的澄清要求，将由磋商小组根据其竞争性磋商响应文件按最大风险进行评审。</w:t>
      </w:r>
    </w:p>
    <w:p w14:paraId="069CA015">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93" w:name="_Toc28058"/>
      <w:bookmarkStart w:id="94" w:name="_Toc215"/>
      <w:bookmarkStart w:id="95" w:name="_Toc12562"/>
      <w:r>
        <w:rPr>
          <w:rFonts w:hint="eastAsia" w:ascii="宋体" w:hAnsi="宋体" w:eastAsia="宋体" w:cs="宋体"/>
          <w:b/>
          <w:bCs/>
          <w:sz w:val="24"/>
          <w:szCs w:val="24"/>
          <w:highlight w:val="none"/>
        </w:rPr>
        <w:t>24.评审过程的保密</w:t>
      </w:r>
      <w:bookmarkEnd w:id="93"/>
      <w:bookmarkEnd w:id="94"/>
      <w:bookmarkEnd w:id="95"/>
    </w:p>
    <w:p w14:paraId="3FFC14CC">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磋商小组成员和与评审活动有关的工作人员不得泄露有关竞争性磋商响应文件的评审和比较、成交候选人的推荐以及与评审有关的其他情况。</w:t>
      </w:r>
    </w:p>
    <w:p w14:paraId="535F6AC3">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96" w:name="_Toc15229"/>
      <w:bookmarkStart w:id="97" w:name="_Toc26314"/>
      <w:bookmarkStart w:id="98" w:name="_Toc17209"/>
      <w:r>
        <w:rPr>
          <w:rFonts w:hint="eastAsia" w:ascii="宋体" w:hAnsi="宋体" w:eastAsia="宋体" w:cs="宋体"/>
          <w:b/>
          <w:bCs/>
          <w:sz w:val="24"/>
          <w:szCs w:val="24"/>
          <w:highlight w:val="none"/>
        </w:rPr>
        <w:t>25.评审方法</w:t>
      </w:r>
      <w:bookmarkEnd w:id="96"/>
      <w:bookmarkEnd w:id="97"/>
      <w:bookmarkEnd w:id="98"/>
    </w:p>
    <w:p w14:paraId="783D50A3">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及实施条例和《政府采购竞争性磋商采购方式管理暂行办法》的通知，本次评审采用综合评分法，即在全部满足竞争性磋商文件实质性要求前提下，磋商小组应当根据综合评分情况，按照评审得分高低顺序推荐1-3名成交候选人。</w:t>
      </w:r>
    </w:p>
    <w:p w14:paraId="2BCD28DE">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99" w:name="_Toc17247"/>
      <w:bookmarkStart w:id="100" w:name="_Toc30997"/>
      <w:bookmarkStart w:id="101" w:name="_Toc15141"/>
      <w:r>
        <w:rPr>
          <w:rFonts w:hint="eastAsia" w:ascii="宋体" w:hAnsi="宋体" w:eastAsia="宋体" w:cs="宋体"/>
          <w:b/>
          <w:bCs/>
          <w:sz w:val="24"/>
          <w:szCs w:val="24"/>
          <w:highlight w:val="none"/>
        </w:rPr>
        <w:t>26.评审程序</w:t>
      </w:r>
      <w:bookmarkEnd w:id="99"/>
      <w:bookmarkEnd w:id="100"/>
      <w:bookmarkEnd w:id="101"/>
    </w:p>
    <w:p w14:paraId="6E62E755">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9CB7BE2">
      <w:pPr>
        <w:kinsoku/>
        <w:wordWrap/>
        <w:topLinePunct w:val="0"/>
        <w:bidi w:val="0"/>
        <w:jc w:val="center"/>
        <w:outlineLvl w:val="9"/>
        <w:rPr>
          <w:rFonts w:hint="eastAsia" w:ascii="宋体" w:hAnsi="宋体" w:eastAsia="宋体" w:cs="宋体"/>
          <w:b/>
          <w:bCs/>
          <w:sz w:val="32"/>
          <w:szCs w:val="22"/>
          <w:highlight w:val="none"/>
        </w:rPr>
      </w:pPr>
      <w:bookmarkStart w:id="102" w:name="_Toc14056"/>
      <w:bookmarkStart w:id="103" w:name="_Toc8546"/>
      <w:r>
        <w:rPr>
          <w:rFonts w:hint="eastAsia" w:ascii="宋体" w:hAnsi="宋体" w:eastAsia="宋体" w:cs="宋体"/>
          <w:b/>
          <w:bCs/>
          <w:sz w:val="32"/>
          <w:szCs w:val="22"/>
          <w:highlight w:val="none"/>
          <w:lang w:eastAsia="zh-CN"/>
        </w:rPr>
        <w:t>六、</w:t>
      </w:r>
      <w:r>
        <w:rPr>
          <w:rFonts w:hint="eastAsia" w:ascii="宋体" w:hAnsi="宋体" w:eastAsia="宋体" w:cs="宋体"/>
          <w:b/>
          <w:bCs/>
          <w:sz w:val="32"/>
          <w:szCs w:val="22"/>
          <w:highlight w:val="none"/>
        </w:rPr>
        <w:t>成交、通知与签约</w:t>
      </w:r>
      <w:bookmarkEnd w:id="102"/>
      <w:bookmarkEnd w:id="103"/>
    </w:p>
    <w:p w14:paraId="09E82F85">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104" w:name="_Toc7144"/>
      <w:bookmarkStart w:id="105" w:name="_Toc19773"/>
      <w:bookmarkStart w:id="106" w:name="_Toc1928"/>
      <w:r>
        <w:rPr>
          <w:rFonts w:hint="eastAsia" w:ascii="宋体" w:hAnsi="宋体" w:eastAsia="宋体" w:cs="宋体"/>
          <w:b/>
          <w:bCs/>
          <w:sz w:val="24"/>
          <w:szCs w:val="24"/>
          <w:highlight w:val="none"/>
        </w:rPr>
        <w:t>27.成交程序</w:t>
      </w:r>
      <w:bookmarkEnd w:id="104"/>
      <w:bookmarkEnd w:id="105"/>
      <w:bookmarkEnd w:id="106"/>
    </w:p>
    <w:p w14:paraId="742D7E88">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27.1磋商小组根据评审方法的规定对供应商进行评审排序，推荐1-3名成交候选人，作为评审结果。评审结果由全体磋商小组成员签字确认。</w:t>
      </w:r>
    </w:p>
    <w:p w14:paraId="1B3A661A">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27.2采购人根据磋商报告中推荐的成交候选人排列顺序，确定排名第一的为成交供应商。</w:t>
      </w:r>
    </w:p>
    <w:p w14:paraId="5E60FC9E">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27.3排名第一的成交候选人放弃成交、在规定期限内未能签订合同、因不可抗力不能履行合同，或者被查实存在影响成交结果的违法行为等情形，不符合成交条件的，采购人可以按照磋商小组提出的成交候选人名单排序依次确定其他成交候选人为成交供应商，也可以重新组织竞争性磋商。</w:t>
      </w:r>
    </w:p>
    <w:p w14:paraId="13031D77">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27.4采购人也可以授权磋商小组评审后直接确定成交供应商。</w:t>
      </w:r>
    </w:p>
    <w:p w14:paraId="05542BE5">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27.5成交供应商确定之后，成交结果将在财政部门指定的政府采购信息发布媒体上公告。</w:t>
      </w:r>
    </w:p>
    <w:p w14:paraId="3222B4D6">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27.6供应商或者其他利害关系人对评审结果有异议的，应当在法律规定的时间内提出。</w:t>
      </w:r>
    </w:p>
    <w:p w14:paraId="1503D086">
      <w:pPr>
        <w:keepNext w:val="0"/>
        <w:keepLines w:val="0"/>
        <w:pageBreakBefore w:val="0"/>
        <w:widowControl/>
        <w:kinsoku/>
        <w:wordWrap/>
        <w:overflowPunct w:val="0"/>
        <w:topLinePunct w:val="0"/>
        <w:autoSpaceDE w:val="0"/>
        <w:autoSpaceDN w:val="0"/>
        <w:bidi w:val="0"/>
        <w:adjustRightInd w:val="0"/>
        <w:snapToGrid w:val="0"/>
        <w:spacing w:before="0" w:line="360" w:lineRule="auto"/>
        <w:textAlignment w:val="baseline"/>
        <w:outlineLvl w:val="9"/>
        <w:rPr>
          <w:rFonts w:hint="eastAsia" w:ascii="宋体" w:hAnsi="宋体" w:eastAsia="宋体" w:cs="宋体"/>
          <w:b/>
          <w:bCs/>
          <w:sz w:val="24"/>
          <w:szCs w:val="24"/>
          <w:highlight w:val="none"/>
        </w:rPr>
      </w:pPr>
      <w:bookmarkStart w:id="107" w:name="_Toc28773"/>
      <w:bookmarkStart w:id="108" w:name="_Toc566"/>
      <w:bookmarkStart w:id="109" w:name="_Toc7021"/>
      <w:r>
        <w:rPr>
          <w:rFonts w:hint="eastAsia" w:ascii="宋体" w:hAnsi="宋体" w:eastAsia="宋体" w:cs="宋体"/>
          <w:b/>
          <w:bCs/>
          <w:sz w:val="24"/>
          <w:szCs w:val="24"/>
          <w:highlight w:val="none"/>
        </w:rPr>
        <w:t>28.成交通知</w:t>
      </w:r>
      <w:bookmarkEnd w:id="107"/>
      <w:bookmarkEnd w:id="108"/>
      <w:bookmarkEnd w:id="109"/>
    </w:p>
    <w:p w14:paraId="7A9C43D6">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28.1采购代理机构向成交供应商发出《成交通知书》。</w:t>
      </w:r>
    </w:p>
    <w:p w14:paraId="25A6CEF5">
      <w:pPr>
        <w:keepNext w:val="0"/>
        <w:keepLines w:val="0"/>
        <w:pageBreakBefore w:val="0"/>
        <w:widowControl/>
        <w:kinsoku/>
        <w:wordWrap/>
        <w:overflowPunct w:val="0"/>
        <w:topLinePunct w:val="0"/>
        <w:autoSpaceDE w:val="0"/>
        <w:autoSpaceDN w:val="0"/>
        <w:bidi w:val="0"/>
        <w:adjustRightInd w:val="0"/>
        <w:snapToGrid w:val="0"/>
        <w:spacing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28.2成交通知书对采购人和成交供应商具有同等法律效力。成交通知书发出之后，采购人改变成交结果，或者成交供应商放弃成交，应当承担相应的法律责任。</w:t>
      </w:r>
    </w:p>
    <w:p w14:paraId="07211D2D">
      <w:pPr>
        <w:keepNext w:val="0"/>
        <w:keepLines w:val="0"/>
        <w:pageBreakBefore w:val="0"/>
        <w:widowControl/>
        <w:kinsoku/>
        <w:wordWrap/>
        <w:overflowPunct w:val="0"/>
        <w:topLinePunct w:val="0"/>
        <w:autoSpaceDE w:val="0"/>
        <w:autoSpaceDN w:val="0"/>
        <w:bidi w:val="0"/>
        <w:adjustRightInd w:val="0"/>
        <w:snapToGrid w:val="0"/>
        <w:spacing w:before="0" w:line="360" w:lineRule="auto"/>
        <w:ind w:left="0" w:right="0"/>
        <w:textAlignment w:val="baseline"/>
        <w:outlineLvl w:val="9"/>
        <w:rPr>
          <w:rFonts w:hint="eastAsia" w:ascii="宋体" w:hAnsi="宋体" w:eastAsia="宋体" w:cs="宋体"/>
          <w:b/>
          <w:bCs/>
          <w:sz w:val="24"/>
          <w:szCs w:val="24"/>
          <w:highlight w:val="none"/>
        </w:rPr>
      </w:pPr>
      <w:bookmarkStart w:id="110" w:name="_Toc13190"/>
      <w:bookmarkStart w:id="111" w:name="_Toc16826"/>
      <w:bookmarkStart w:id="112" w:name="_Toc2927"/>
      <w:r>
        <w:rPr>
          <w:rFonts w:hint="eastAsia" w:ascii="宋体" w:hAnsi="宋体" w:eastAsia="宋体" w:cs="宋体"/>
          <w:b/>
          <w:bCs/>
          <w:sz w:val="24"/>
          <w:szCs w:val="24"/>
          <w:highlight w:val="none"/>
        </w:rPr>
        <w:t>29.采购合同的签订</w:t>
      </w:r>
      <w:bookmarkEnd w:id="110"/>
      <w:bookmarkEnd w:id="111"/>
      <w:bookmarkEnd w:id="112"/>
    </w:p>
    <w:p w14:paraId="4997B082">
      <w:pPr>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29.1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7E98E324">
      <w:pPr>
        <w:keepNext w:val="0"/>
        <w:keepLines w:val="0"/>
        <w:pageBreakBefore w:val="0"/>
        <w:widowControl/>
        <w:kinsoku/>
        <w:wordWrap/>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29.2采购人自政府采购合同签订之日起2个工作日内，将政府采购合同在省级以上人民政府财政部门指定的媒体上公告，但政府采购合同中涉及国家秘密、商业秘密的内容除外。</w:t>
      </w:r>
    </w:p>
    <w:p w14:paraId="3D00F3C5">
      <w:pPr>
        <w:keepNext w:val="0"/>
        <w:keepLines w:val="0"/>
        <w:pageBreakBefore w:val="0"/>
        <w:widowControl/>
        <w:numPr>
          <w:ilvl w:val="0"/>
          <w:numId w:val="1"/>
        </w:numPr>
        <w:kinsoku/>
        <w:wordWrap/>
        <w:topLinePunct w:val="0"/>
        <w:autoSpaceDE w:val="0"/>
        <w:autoSpaceDN w:val="0"/>
        <w:bidi w:val="0"/>
        <w:adjustRightInd w:val="0"/>
        <w:snapToGrid w:val="0"/>
        <w:spacing w:line="360" w:lineRule="auto"/>
        <w:ind w:left="0" w:right="0"/>
        <w:jc w:val="left"/>
        <w:textAlignment w:val="baseline"/>
        <w:outlineLvl w:val="9"/>
        <w:rPr>
          <w:rFonts w:hint="eastAsia" w:ascii="宋体" w:hAnsi="宋体" w:eastAsia="宋体" w:cs="宋体"/>
          <w:b/>
          <w:bCs/>
          <w:kern w:val="2"/>
          <w:sz w:val="24"/>
          <w:szCs w:val="24"/>
          <w:highlight w:val="none"/>
        </w:rPr>
      </w:pPr>
      <w:bookmarkStart w:id="113" w:name="_Toc4022"/>
      <w:bookmarkStart w:id="114" w:name="_Toc16189"/>
      <w:bookmarkStart w:id="115" w:name="_Toc180"/>
      <w:r>
        <w:rPr>
          <w:rFonts w:hint="eastAsia" w:ascii="宋体" w:hAnsi="宋体" w:eastAsia="宋体" w:cs="宋体"/>
          <w:b/>
          <w:bCs/>
          <w:kern w:val="2"/>
          <w:sz w:val="24"/>
          <w:szCs w:val="24"/>
          <w:highlight w:val="none"/>
        </w:rPr>
        <w:t>招标代理服务费</w:t>
      </w:r>
      <w:bookmarkEnd w:id="113"/>
      <w:bookmarkEnd w:id="114"/>
    </w:p>
    <w:p w14:paraId="55D67814">
      <w:pPr>
        <w:keepNext w:val="0"/>
        <w:keepLines w:val="0"/>
        <w:pageBreakBefore w:val="0"/>
        <w:widowControl/>
        <w:kinsoku/>
        <w:wordWrap/>
        <w:topLinePunct w:val="0"/>
        <w:autoSpaceDE w:val="0"/>
        <w:autoSpaceDN w:val="0"/>
        <w:bidi w:val="0"/>
        <w:adjustRightInd w:val="0"/>
        <w:snapToGrid w:val="0"/>
        <w:spacing w:line="360" w:lineRule="auto"/>
        <w:ind w:left="0" w:right="0" w:firstLine="480" w:firstLineChars="200"/>
        <w:jc w:val="left"/>
        <w:textAlignment w:val="baseline"/>
        <w:outlineLvl w:val="9"/>
        <w:rPr>
          <w:rFonts w:hint="eastAsia" w:ascii="宋体" w:hAnsi="宋体" w:eastAsia="宋体" w:cs="宋体"/>
          <w:sz w:val="24"/>
          <w:szCs w:val="24"/>
          <w:highlight w:val="none"/>
        </w:rPr>
      </w:pPr>
      <w:bookmarkStart w:id="116" w:name="_Toc28313"/>
      <w:r>
        <w:rPr>
          <w:rFonts w:hint="eastAsia" w:ascii="宋体" w:hAnsi="宋体" w:eastAsia="宋体" w:cs="宋体"/>
          <w:sz w:val="24"/>
          <w:szCs w:val="24"/>
          <w:highlight w:val="none"/>
        </w:rPr>
        <w:t>详见“供应商须知前附表”。</w:t>
      </w:r>
      <w:bookmarkEnd w:id="115"/>
      <w:bookmarkEnd w:id="116"/>
    </w:p>
    <w:p w14:paraId="1DA17B2C">
      <w:pPr>
        <w:keepNext w:val="0"/>
        <w:keepLines w:val="0"/>
        <w:pageBreakBefore w:val="0"/>
        <w:widowControl/>
        <w:kinsoku/>
        <w:wordWrap/>
        <w:topLinePunct w:val="0"/>
        <w:autoSpaceDE w:val="0"/>
        <w:autoSpaceDN w:val="0"/>
        <w:bidi w:val="0"/>
        <w:adjustRightInd w:val="0"/>
        <w:snapToGrid w:val="0"/>
        <w:spacing w:before="0" w:line="360" w:lineRule="auto"/>
        <w:ind w:left="0" w:right="0"/>
        <w:textAlignment w:val="baseline"/>
        <w:outlineLvl w:val="9"/>
        <w:rPr>
          <w:rFonts w:hint="eastAsia" w:ascii="宋体" w:hAnsi="宋体" w:eastAsia="宋体" w:cs="宋体"/>
          <w:b/>
          <w:bCs/>
          <w:sz w:val="24"/>
          <w:szCs w:val="24"/>
          <w:highlight w:val="none"/>
        </w:rPr>
      </w:pPr>
      <w:bookmarkStart w:id="117" w:name="_Toc27680"/>
      <w:bookmarkStart w:id="118" w:name="_Toc7620"/>
      <w:bookmarkStart w:id="119" w:name="_Toc3181"/>
      <w:r>
        <w:rPr>
          <w:rFonts w:hint="eastAsia" w:ascii="宋体" w:hAnsi="宋体" w:eastAsia="宋体" w:cs="宋体"/>
          <w:b/>
          <w:bCs/>
          <w:sz w:val="24"/>
          <w:szCs w:val="24"/>
          <w:highlight w:val="none"/>
        </w:rPr>
        <w:t>31.履约验收</w:t>
      </w:r>
      <w:bookmarkEnd w:id="117"/>
      <w:bookmarkEnd w:id="118"/>
      <w:bookmarkEnd w:id="119"/>
    </w:p>
    <w:p w14:paraId="15E237BD">
      <w:pPr>
        <w:keepNext w:val="0"/>
        <w:keepLines w:val="0"/>
        <w:pageBreakBefore w:val="0"/>
        <w:widowControl/>
        <w:kinsoku/>
        <w:wordWrap/>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履约验收的费用及要求详见“供应商须知前附表”。</w:t>
      </w:r>
    </w:p>
    <w:p w14:paraId="35229882">
      <w:pPr>
        <w:keepNext w:val="0"/>
        <w:keepLines w:val="0"/>
        <w:pageBreakBefore w:val="0"/>
        <w:widowControl/>
        <w:kinsoku/>
        <w:wordWrap/>
        <w:topLinePunct w:val="0"/>
        <w:autoSpaceDE w:val="0"/>
        <w:autoSpaceDN w:val="0"/>
        <w:bidi w:val="0"/>
        <w:adjustRightInd w:val="0"/>
        <w:snapToGrid w:val="0"/>
        <w:spacing w:before="0" w:line="360" w:lineRule="auto"/>
        <w:ind w:left="0" w:right="0"/>
        <w:textAlignment w:val="baseline"/>
        <w:outlineLvl w:val="9"/>
        <w:rPr>
          <w:rFonts w:hint="eastAsia" w:ascii="宋体" w:hAnsi="宋体" w:eastAsia="宋体" w:cs="宋体"/>
          <w:b/>
          <w:bCs/>
          <w:sz w:val="24"/>
          <w:szCs w:val="24"/>
          <w:highlight w:val="none"/>
        </w:rPr>
      </w:pPr>
      <w:bookmarkStart w:id="120" w:name="_Toc13414"/>
      <w:bookmarkStart w:id="121" w:name="_Toc14925"/>
      <w:bookmarkStart w:id="122" w:name="_Toc1772"/>
      <w:r>
        <w:rPr>
          <w:rFonts w:hint="eastAsia" w:ascii="宋体" w:hAnsi="宋体" w:eastAsia="宋体" w:cs="宋体"/>
          <w:b/>
          <w:bCs/>
          <w:sz w:val="24"/>
          <w:szCs w:val="24"/>
          <w:highlight w:val="none"/>
        </w:rPr>
        <w:t>32.质疑</w:t>
      </w:r>
      <w:bookmarkEnd w:id="120"/>
      <w:bookmarkEnd w:id="121"/>
      <w:bookmarkEnd w:id="122"/>
    </w:p>
    <w:p w14:paraId="3506FCD9">
      <w:pPr>
        <w:keepNext w:val="0"/>
        <w:keepLines w:val="0"/>
        <w:pageBreakBefore w:val="0"/>
        <w:widowControl/>
        <w:kinsoku/>
        <w:wordWrap/>
        <w:topLinePunct w:val="0"/>
        <w:autoSpaceDE w:val="0"/>
        <w:autoSpaceDN w:val="0"/>
        <w:bidi w:val="0"/>
        <w:adjustRightInd w:val="0"/>
        <w:snapToGrid w:val="0"/>
        <w:spacing w:line="360" w:lineRule="auto"/>
        <w:ind w:left="0" w:right="0" w:firstLine="48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32.1供应商认为磋商文件、采购过程、成交结果使自己的权益受到损害的，可以在知道或者应知其权益受到损害之日起7个工作日内，以书面形式向采购人、采购代理机构提出质疑。</w:t>
      </w:r>
    </w:p>
    <w:p w14:paraId="351E33F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32.2供应商必须在法定质疑期内一次性提出针对同一采购程序环节的质疑。</w:t>
      </w:r>
    </w:p>
    <w:p w14:paraId="7C2A838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textAlignment w:val="baseline"/>
        <w:outlineLvl w:val="9"/>
        <w:rPr>
          <w:rStyle w:val="22"/>
          <w:rFonts w:hint="eastAsia" w:ascii="宋体" w:hAnsi="宋体" w:eastAsia="宋体" w:cs="宋体"/>
          <w:b w:val="0"/>
          <w:sz w:val="24"/>
          <w:szCs w:val="24"/>
          <w:highlight w:val="none"/>
          <w:shd w:val="clear" w:color="auto" w:fill="FFFFFF"/>
        </w:rPr>
      </w:pPr>
      <w:r>
        <w:rPr>
          <w:rStyle w:val="22"/>
          <w:rFonts w:hint="eastAsia" w:ascii="宋体" w:hAnsi="宋体" w:eastAsia="宋体" w:cs="宋体"/>
          <w:b w:val="0"/>
          <w:sz w:val="24"/>
          <w:szCs w:val="24"/>
          <w:highlight w:val="none"/>
          <w:shd w:val="clear" w:color="auto" w:fill="FFFFFF"/>
        </w:rPr>
        <w:t>32.3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7E5FDB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18" w:firstLineChars="216"/>
        <w:textAlignment w:val="baseline"/>
        <w:outlineLvl w:val="9"/>
        <w:rPr>
          <w:rStyle w:val="22"/>
          <w:rFonts w:hint="eastAsia" w:ascii="宋体" w:hAnsi="宋体" w:eastAsia="宋体" w:cs="宋体"/>
          <w:b w:val="0"/>
          <w:sz w:val="24"/>
          <w:szCs w:val="24"/>
          <w:highlight w:val="none"/>
          <w:shd w:val="clear" w:color="auto" w:fill="FFFFFF"/>
        </w:rPr>
      </w:pPr>
      <w:r>
        <w:rPr>
          <w:rStyle w:val="22"/>
          <w:rFonts w:hint="eastAsia" w:ascii="宋体" w:hAnsi="宋体" w:eastAsia="宋体" w:cs="宋体"/>
          <w:b w:val="0"/>
          <w:sz w:val="24"/>
          <w:szCs w:val="24"/>
          <w:highlight w:val="none"/>
          <w:shd w:val="clear" w:color="auto" w:fill="FFFFFF"/>
        </w:rPr>
        <w:t>32.4以联合体形式参加政府采购活动的，其质疑应当由组成联合体的所有供应商共同提出。</w:t>
      </w:r>
    </w:p>
    <w:p w14:paraId="73022C3A">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32.5供应商提出质疑应当提交质疑函和必要的证明材料。质疑函应当包括下列内容：</w:t>
      </w:r>
    </w:p>
    <w:p w14:paraId="77300CB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32.5.1供应商的姓名或者名称、地址、邮编、联系人及联系电话；</w:t>
      </w:r>
    </w:p>
    <w:p w14:paraId="72399D8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32.5.2质疑项目的名称、编号；</w:t>
      </w:r>
    </w:p>
    <w:p w14:paraId="2F9B45B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32.5.3具体、明确的质疑事项和与质疑事项相关的请求；</w:t>
      </w:r>
    </w:p>
    <w:p w14:paraId="1FFB836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32.5.4事实依据；</w:t>
      </w:r>
    </w:p>
    <w:p w14:paraId="3704028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32.5.5必要的法律依据；</w:t>
      </w:r>
    </w:p>
    <w:p w14:paraId="50562D5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Style w:val="22"/>
          <w:rFonts w:hint="eastAsia" w:ascii="宋体" w:hAnsi="宋体" w:eastAsia="宋体" w:cs="宋体"/>
          <w:b w:val="0"/>
          <w:sz w:val="24"/>
          <w:szCs w:val="24"/>
          <w:highlight w:val="none"/>
          <w:shd w:val="clear" w:color="auto" w:fill="FFFFFF"/>
        </w:rPr>
      </w:pPr>
      <w:r>
        <w:rPr>
          <w:rFonts w:hint="eastAsia" w:ascii="宋体" w:hAnsi="宋体" w:eastAsia="宋体" w:cs="宋体"/>
          <w:sz w:val="24"/>
          <w:szCs w:val="24"/>
          <w:highlight w:val="none"/>
        </w:rPr>
        <w:t>32.5.6提出质疑的日期。</w:t>
      </w:r>
    </w:p>
    <w:p w14:paraId="12AC5D6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32.6有下列情形之一的，属于无效质疑，采购代理机构和采购人不予受理：</w:t>
      </w:r>
    </w:p>
    <w:p w14:paraId="0755758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32.6.1质疑供应商不是参与本次政府采购项目的供应商；</w:t>
      </w:r>
    </w:p>
    <w:p w14:paraId="7909A66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32.6.2质疑供应商与质疑事项不存在利害关系的；</w:t>
      </w:r>
    </w:p>
    <w:p w14:paraId="493A12D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32.6.3未在法定期限内提出质疑的；</w:t>
      </w:r>
    </w:p>
    <w:p w14:paraId="33414F83">
      <w:pPr>
        <w:keepNext w:val="0"/>
        <w:keepLines w:val="0"/>
        <w:pageBreakBefore w:val="0"/>
        <w:widowControl/>
        <w:kinsoku/>
        <w:wordWrap/>
        <w:overflowPunct/>
        <w:topLinePunct w:val="0"/>
        <w:autoSpaceDE w:val="0"/>
        <w:autoSpaceDN w:val="0"/>
        <w:bidi w:val="0"/>
        <w:adjustRightInd w:val="0"/>
        <w:snapToGrid w:val="0"/>
        <w:spacing w:line="360" w:lineRule="auto"/>
        <w:ind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32.6.4质疑未以书面形式提出，或质疑函主要内容构成不完整的；</w:t>
      </w:r>
    </w:p>
    <w:p w14:paraId="05A5DB40">
      <w:pPr>
        <w:keepNext w:val="0"/>
        <w:keepLines w:val="0"/>
        <w:pageBreakBefore w:val="0"/>
        <w:widowControl/>
        <w:kinsoku/>
        <w:wordWrap/>
        <w:overflowPunct/>
        <w:topLinePunct w:val="0"/>
        <w:autoSpaceDE w:val="0"/>
        <w:autoSpaceDN w:val="0"/>
        <w:bidi w:val="0"/>
        <w:adjustRightInd w:val="0"/>
        <w:snapToGrid w:val="0"/>
        <w:spacing w:line="360" w:lineRule="auto"/>
        <w:ind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32.6.5应当提交授权书而未提交的；</w:t>
      </w:r>
    </w:p>
    <w:p w14:paraId="7444B9B2">
      <w:pPr>
        <w:keepNext w:val="0"/>
        <w:keepLines w:val="0"/>
        <w:pageBreakBefore w:val="0"/>
        <w:widowControl/>
        <w:kinsoku/>
        <w:wordWrap/>
        <w:overflowPunct/>
        <w:topLinePunct w:val="0"/>
        <w:autoSpaceDE w:val="0"/>
        <w:autoSpaceDN w:val="0"/>
        <w:bidi w:val="0"/>
        <w:adjustRightInd w:val="0"/>
        <w:snapToGrid w:val="0"/>
        <w:spacing w:line="360" w:lineRule="auto"/>
        <w:ind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32.6.6以非法手段取得证据、材料的；</w:t>
      </w:r>
    </w:p>
    <w:p w14:paraId="2FACC525">
      <w:pPr>
        <w:keepNext w:val="0"/>
        <w:keepLines w:val="0"/>
        <w:pageBreakBefore w:val="0"/>
        <w:widowControl/>
        <w:kinsoku/>
        <w:wordWrap/>
        <w:overflowPunct/>
        <w:topLinePunct w:val="0"/>
        <w:autoSpaceDE w:val="0"/>
        <w:autoSpaceDN w:val="0"/>
        <w:bidi w:val="0"/>
        <w:adjustRightInd w:val="0"/>
        <w:snapToGrid w:val="0"/>
        <w:spacing w:line="360" w:lineRule="auto"/>
        <w:ind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32.6.7质疑答复后，同一质疑人就同一事项或同一采购程序环节再次提出质疑的；</w:t>
      </w:r>
    </w:p>
    <w:p w14:paraId="4C5BB1BE">
      <w:pPr>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textAlignment w:val="baseline"/>
        <w:outlineLvl w:val="9"/>
        <w:rPr>
          <w:rStyle w:val="22"/>
          <w:rFonts w:hint="eastAsia" w:ascii="宋体" w:hAnsi="宋体" w:eastAsia="宋体" w:cs="宋体"/>
          <w:b w:val="0"/>
          <w:sz w:val="24"/>
          <w:szCs w:val="24"/>
          <w:highlight w:val="none"/>
          <w:shd w:val="clear" w:color="auto" w:fill="FFFFFF"/>
        </w:rPr>
      </w:pPr>
      <w:r>
        <w:rPr>
          <w:rFonts w:hint="eastAsia" w:ascii="宋体" w:hAnsi="宋体" w:eastAsia="宋体" w:cs="宋体"/>
          <w:sz w:val="24"/>
          <w:szCs w:val="24"/>
          <w:highlight w:val="none"/>
        </w:rPr>
        <w:t>32.6.8不符合法律、法规、规章和政府采购监管机构规定的其他条件的。</w:t>
      </w:r>
    </w:p>
    <w:p w14:paraId="16C4B917">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32.7质疑答复</w:t>
      </w:r>
      <w:r>
        <w:rPr>
          <w:rFonts w:hint="eastAsia" w:ascii="宋体" w:hAnsi="宋体" w:eastAsia="宋体" w:cs="宋体"/>
          <w:sz w:val="24"/>
          <w:szCs w:val="24"/>
          <w:highlight w:val="none"/>
          <w:lang w:eastAsia="zh-CN"/>
        </w:rPr>
        <w:t>：</w:t>
      </w:r>
    </w:p>
    <w:p w14:paraId="3B377FCC">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32.7.1采购人或采购代理机构在收到质疑函后7个工作日内作出答复，并以书面形式通知质疑供应商和其他有关供应商。</w:t>
      </w:r>
    </w:p>
    <w:p w14:paraId="32BE24F8">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32.7.2质疑供应商对采购人、采购代理机构的答复不满意，或者采购人、采购代理机构未在规定时间内作出答复的，可以在答复期满后15个工作日内向</w:t>
      </w:r>
      <w:r>
        <w:rPr>
          <w:rFonts w:hint="eastAsia" w:ascii="宋体" w:hAnsi="宋体" w:eastAsia="宋体" w:cs="宋体"/>
          <w:b/>
          <w:bCs/>
          <w:sz w:val="24"/>
          <w:szCs w:val="24"/>
          <w:highlight w:val="none"/>
        </w:rPr>
        <w:t>同级人民政府财政部门</w:t>
      </w:r>
      <w:r>
        <w:rPr>
          <w:rFonts w:hint="eastAsia" w:ascii="宋体" w:hAnsi="宋体" w:eastAsia="宋体" w:cs="宋体"/>
          <w:sz w:val="24"/>
          <w:szCs w:val="24"/>
          <w:highlight w:val="none"/>
        </w:rPr>
        <w:t>提起投诉。</w:t>
      </w:r>
    </w:p>
    <w:p w14:paraId="457B999A">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32.8其他需要说明的事项</w:t>
      </w:r>
    </w:p>
    <w:p w14:paraId="19A350E8">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32.8.1质疑函须按财政部《质疑函范本》给定的格式进行填写，范本下载详见【财政部国库司（gks.mof.gov.cn）】网站〖首页·政府采购管理〗栏目中的《政府采购供应商质疑函范本》。《政府采购供应商质疑函范本》链接地址：</w:t>
      </w:r>
    </w:p>
    <w:p w14:paraId="7A61B0D6">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http://gks.mof.gov.cn/zhengfucaigouguanli/201802/t20180201_2804589.html</w:t>
      </w:r>
    </w:p>
    <w:p w14:paraId="3E719D08">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32.8.2接收质疑函的方式：书面形式</w:t>
      </w:r>
    </w:p>
    <w:p w14:paraId="3619804A">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32.8.3联系部门：</w:t>
      </w:r>
      <w:r>
        <w:rPr>
          <w:rFonts w:hint="eastAsia" w:ascii="宋体" w:hAnsi="宋体" w:eastAsia="宋体" w:cs="宋体"/>
          <w:sz w:val="24"/>
          <w:szCs w:val="24"/>
          <w:highlight w:val="none"/>
          <w:lang w:eastAsia="zh-CN"/>
        </w:rPr>
        <w:t>华春建设工程项目管理有限责任公司</w:t>
      </w:r>
    </w:p>
    <w:p w14:paraId="55B5AECF">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32.8.4联系电话：见供应商须知前附表</w:t>
      </w:r>
    </w:p>
    <w:p w14:paraId="3D6CA388">
      <w:pPr>
        <w:pStyle w:val="27"/>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jc w:val="left"/>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32.8.5通讯地址：</w:t>
      </w:r>
      <w:r>
        <w:rPr>
          <w:rFonts w:hint="eastAsia" w:ascii="宋体" w:hAnsi="宋体" w:eastAsia="宋体" w:cs="宋体"/>
          <w:sz w:val="24"/>
          <w:szCs w:val="24"/>
          <w:highlight w:val="none"/>
          <w:lang w:eastAsia="zh-CN"/>
        </w:rPr>
        <w:t>陕西省西安市高新区沣惠南路与科技二路交叉路口西南侧泰华金贸国际6号楼902室</w:t>
      </w:r>
    </w:p>
    <w:p w14:paraId="3E37A2C6">
      <w:pPr>
        <w:keepNext w:val="0"/>
        <w:keepLines w:val="0"/>
        <w:pageBreakBefore w:val="0"/>
        <w:widowControl/>
        <w:kinsoku/>
        <w:wordWrap/>
        <w:overflowPunct/>
        <w:topLinePunct w:val="0"/>
        <w:autoSpaceDE w:val="0"/>
        <w:autoSpaceDN w:val="0"/>
        <w:bidi w:val="0"/>
        <w:adjustRightInd w:val="0"/>
        <w:snapToGrid w:val="0"/>
        <w:spacing w:before="0" w:line="360" w:lineRule="auto"/>
        <w:ind w:right="0"/>
        <w:textAlignment w:val="baseline"/>
        <w:outlineLvl w:val="9"/>
        <w:rPr>
          <w:rFonts w:hint="eastAsia" w:ascii="宋体" w:hAnsi="宋体" w:eastAsia="宋体" w:cs="宋体"/>
          <w:b/>
          <w:bCs/>
          <w:sz w:val="24"/>
          <w:szCs w:val="24"/>
          <w:highlight w:val="none"/>
        </w:rPr>
      </w:pPr>
      <w:bookmarkStart w:id="123" w:name="_Toc5781"/>
      <w:bookmarkStart w:id="124" w:name="_Toc11330"/>
      <w:bookmarkStart w:id="125" w:name="_Toc2697"/>
      <w:r>
        <w:rPr>
          <w:rFonts w:hint="eastAsia" w:ascii="宋体" w:hAnsi="宋体" w:eastAsia="宋体" w:cs="宋体"/>
          <w:b/>
          <w:bCs/>
          <w:sz w:val="24"/>
          <w:szCs w:val="24"/>
          <w:highlight w:val="none"/>
        </w:rPr>
        <w:t>33.其他</w:t>
      </w:r>
      <w:bookmarkEnd w:id="123"/>
      <w:bookmarkEnd w:id="124"/>
      <w:bookmarkEnd w:id="125"/>
    </w:p>
    <w:p w14:paraId="1BC21531">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33.1磋商步骤为：第一次报价---初步评审---分别磋商---第二次报价---综合评审推荐成交候选人。（以供应商递交的磋商响应文件中的总报价为第一次报价。分别磋商后，供应商现场填报的磋商响应总报价为第二次报价）</w:t>
      </w:r>
    </w:p>
    <w:p w14:paraId="5B5DCA36">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33.2成交供应商确定后，成交供应商无正当理由拖延或拒签合同的，采购人有权取消其成交资格，并按评审顺序重新确定成交供应商；供应商应按照政府采购相关规定承担相应的责任。</w:t>
      </w:r>
    </w:p>
    <w:p w14:paraId="0DFAF82C">
      <w:pPr>
        <w:keepNext w:val="0"/>
        <w:keepLines w:val="0"/>
        <w:pageBreakBefore w:val="0"/>
        <w:widowControl/>
        <w:kinsoku/>
        <w:wordWrap/>
        <w:overflowPunct/>
        <w:topLinePunct w:val="0"/>
        <w:autoSpaceDE w:val="0"/>
        <w:autoSpaceDN w:val="0"/>
        <w:bidi w:val="0"/>
        <w:adjustRightInd w:val="0"/>
        <w:snapToGrid w:val="0"/>
        <w:spacing w:before="0" w:line="360" w:lineRule="auto"/>
        <w:ind w:right="0"/>
        <w:textAlignment w:val="baseline"/>
        <w:outlineLvl w:val="9"/>
        <w:rPr>
          <w:rFonts w:hint="eastAsia" w:ascii="宋体" w:hAnsi="宋体" w:eastAsia="宋体" w:cs="宋体"/>
          <w:b/>
          <w:bCs/>
          <w:sz w:val="24"/>
          <w:szCs w:val="24"/>
          <w:highlight w:val="none"/>
        </w:rPr>
      </w:pPr>
      <w:bookmarkStart w:id="126" w:name="_Toc1185"/>
      <w:bookmarkStart w:id="127" w:name="_Toc32193"/>
      <w:bookmarkStart w:id="128" w:name="_Toc16836"/>
      <w:bookmarkStart w:id="129" w:name="_Toc14560"/>
      <w:r>
        <w:rPr>
          <w:rFonts w:hint="eastAsia" w:ascii="宋体" w:hAnsi="宋体" w:eastAsia="宋体" w:cs="宋体"/>
          <w:b/>
          <w:bCs/>
          <w:sz w:val="24"/>
          <w:szCs w:val="24"/>
          <w:highlight w:val="none"/>
        </w:rPr>
        <w:t>34.信用担保</w:t>
      </w:r>
      <w:bookmarkEnd w:id="126"/>
      <w:r>
        <w:rPr>
          <w:rFonts w:hint="eastAsia" w:ascii="宋体" w:hAnsi="宋体" w:eastAsia="宋体" w:cs="宋体"/>
          <w:b/>
          <w:bCs/>
          <w:sz w:val="24"/>
          <w:szCs w:val="24"/>
          <w:highlight w:val="none"/>
        </w:rPr>
        <w:t>及信用融资</w:t>
      </w:r>
      <w:bookmarkEnd w:id="127"/>
      <w:bookmarkEnd w:id="128"/>
      <w:bookmarkEnd w:id="129"/>
    </w:p>
    <w:p w14:paraId="11A0EFA3">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34.1陕西省政府采购信用担保及信用融资政策：</w:t>
      </w:r>
    </w:p>
    <w:p w14:paraId="2F5F0CFB">
      <w:pPr>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34.1.1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供应商提供政府采购信用担保，并按照程序确定了合作的担保机构。供应商在缴纳投标保证金及成交供应商缴纳履约保证金时可自愿选择通过担保机构保函的形式缴纳。</w:t>
      </w:r>
    </w:p>
    <w:p w14:paraId="4B60A1F3">
      <w:pPr>
        <w:keepNext w:val="0"/>
        <w:keepLines w:val="0"/>
        <w:pageBreakBefore w:val="0"/>
        <w:widowControl/>
        <w:kinsoku/>
        <w:wordWrap/>
        <w:overflowPunct/>
        <w:topLinePunct w:val="0"/>
        <w:autoSpaceDE w:val="0"/>
        <w:autoSpaceDN w:val="0"/>
        <w:bidi w:val="0"/>
        <w:adjustRightInd w:val="0"/>
        <w:snapToGrid w:val="0"/>
        <w:spacing w:line="360" w:lineRule="auto"/>
        <w:ind w:right="0" w:firstLine="720" w:firstLineChars="3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34.1.2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1037BB59">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34.2西安市政府采购信用担保及信用融资政策：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中标通知书、政府采购合同等相关资料，按照实施方案规定的程序申请办理，具体规定</w:t>
      </w:r>
      <w:r>
        <w:rPr>
          <w:rFonts w:hint="eastAsia" w:ascii="宋体" w:hAnsi="宋体" w:eastAsia="宋体" w:cs="宋体"/>
          <w:sz w:val="24"/>
          <w:szCs w:val="24"/>
          <w:highlight w:val="none"/>
          <w:lang w:eastAsia="zh-CN"/>
        </w:rPr>
        <w:t>可登录</w:t>
      </w:r>
      <w:r>
        <w:rPr>
          <w:rFonts w:hint="eastAsia" w:ascii="宋体" w:hAnsi="宋体" w:eastAsia="宋体" w:cs="宋体"/>
          <w:sz w:val="24"/>
          <w:szCs w:val="24"/>
          <w:highlight w:val="none"/>
        </w:rPr>
        <w:t>西安市财政局网站政府采购专栏中查询了解。</w:t>
      </w:r>
    </w:p>
    <w:tbl>
      <w:tblPr>
        <w:tblStyle w:val="19"/>
        <w:tblW w:w="4999" w:type="pct"/>
        <w:tblInd w:w="0" w:type="dxa"/>
        <w:tblLayout w:type="fixed"/>
        <w:tblCellMar>
          <w:top w:w="0" w:type="dxa"/>
          <w:left w:w="108" w:type="dxa"/>
          <w:bottom w:w="0" w:type="dxa"/>
          <w:right w:w="108" w:type="dxa"/>
        </w:tblCellMar>
      </w:tblPr>
      <w:tblGrid>
        <w:gridCol w:w="518"/>
        <w:gridCol w:w="1883"/>
        <w:gridCol w:w="1928"/>
        <w:gridCol w:w="1304"/>
        <w:gridCol w:w="1258"/>
        <w:gridCol w:w="1569"/>
        <w:gridCol w:w="827"/>
      </w:tblGrid>
      <w:tr w14:paraId="4E9837F7">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66D83CF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序号</w:t>
            </w:r>
          </w:p>
        </w:tc>
        <w:tc>
          <w:tcPr>
            <w:tcW w:w="1013" w:type="pct"/>
            <w:tcBorders>
              <w:top w:val="single" w:color="000000" w:sz="4" w:space="0"/>
              <w:left w:val="single" w:color="000000" w:sz="4" w:space="0"/>
              <w:bottom w:val="single" w:color="000000" w:sz="4" w:space="0"/>
              <w:right w:val="single" w:color="000000" w:sz="4" w:space="0"/>
            </w:tcBorders>
            <w:noWrap/>
            <w:vAlign w:val="center"/>
          </w:tcPr>
          <w:p w14:paraId="78E8E33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合作单位名称</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5905B66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主办单位名称</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BF0B21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联系部门</w:t>
            </w: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3D49236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联系人员</w:t>
            </w:r>
          </w:p>
        </w:tc>
        <w:tc>
          <w:tcPr>
            <w:tcW w:w="844" w:type="pct"/>
            <w:tcBorders>
              <w:top w:val="single" w:color="000000" w:sz="4" w:space="0"/>
              <w:left w:val="single" w:color="000000" w:sz="4" w:space="0"/>
              <w:bottom w:val="single" w:color="000000" w:sz="4" w:space="0"/>
              <w:right w:val="single" w:color="000000" w:sz="4" w:space="0"/>
            </w:tcBorders>
            <w:noWrap/>
            <w:vAlign w:val="center"/>
          </w:tcPr>
          <w:p w14:paraId="5A117F9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联系电话</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5D3A073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bidi="ar"/>
              </w:rPr>
              <w:t>备注</w:t>
            </w:r>
          </w:p>
        </w:tc>
      </w:tr>
      <w:tr w14:paraId="4CB040CE">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3AB910B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w:t>
            </w:r>
          </w:p>
        </w:tc>
        <w:tc>
          <w:tcPr>
            <w:tcW w:w="1013" w:type="pct"/>
            <w:tcBorders>
              <w:top w:val="single" w:color="000000" w:sz="4" w:space="0"/>
              <w:left w:val="single" w:color="000000" w:sz="4" w:space="0"/>
              <w:bottom w:val="single" w:color="000000" w:sz="4" w:space="0"/>
              <w:right w:val="single" w:color="000000" w:sz="4" w:space="0"/>
            </w:tcBorders>
            <w:noWrap/>
            <w:vAlign w:val="center"/>
          </w:tcPr>
          <w:p w14:paraId="5572385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西安投融资担保有限公司</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0140032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西安投融资担保有限公司</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92B388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业务五部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5A5FEA7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李晓</w:t>
            </w:r>
          </w:p>
          <w:p w14:paraId="4C184EB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何彦君</w:t>
            </w:r>
          </w:p>
          <w:p w14:paraId="6F4D1E3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张华</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28E55F9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88499422 13572821281</w:t>
            </w:r>
          </w:p>
          <w:p w14:paraId="5353F76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88499422 13679255205</w:t>
            </w:r>
          </w:p>
          <w:p w14:paraId="5BB0CF8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88499422 18220823060</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1D9324A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信用担保</w:t>
            </w:r>
          </w:p>
        </w:tc>
      </w:tr>
      <w:tr w14:paraId="2CABB7E6">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36108C4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2</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6E166DA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陕西省信用再担保有限责任公司</w:t>
            </w:r>
          </w:p>
        </w:tc>
        <w:tc>
          <w:tcPr>
            <w:tcW w:w="1038" w:type="pct"/>
            <w:tcBorders>
              <w:top w:val="single" w:color="000000" w:sz="4" w:space="0"/>
              <w:left w:val="single" w:color="000000" w:sz="4" w:space="0"/>
              <w:bottom w:val="single" w:color="000000" w:sz="4" w:space="0"/>
              <w:right w:val="single" w:color="000000" w:sz="4" w:space="0"/>
            </w:tcBorders>
            <w:noWrap w:val="0"/>
            <w:vAlign w:val="center"/>
          </w:tcPr>
          <w:p w14:paraId="18E1B32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陕西省信用再担保有限责任公司</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5292286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业务三部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73A949E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夏靖颜</w:t>
            </w:r>
          </w:p>
          <w:p w14:paraId="2702EC4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朱筠祥</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3A06052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88606038-6027</w:t>
            </w:r>
          </w:p>
          <w:p w14:paraId="60C7B04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18591406320</w:t>
            </w:r>
          </w:p>
          <w:p w14:paraId="0BBFCDB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18629282228</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429D84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信用担保</w:t>
            </w:r>
          </w:p>
        </w:tc>
      </w:tr>
      <w:tr w14:paraId="29A3DFB3">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121A067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3</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0B1D3D8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中国银行股份有限公司陕西省分行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7FC0CC3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中国银行西安二环世纪星支行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76C07A3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公司业务部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76B2FF3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 xml:space="preserve">胡涛 </w:t>
            </w:r>
          </w:p>
          <w:p w14:paraId="098B9CC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叶楚沙</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7F8FC528">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88360743 18629048822</w:t>
            </w:r>
          </w:p>
          <w:p w14:paraId="242E779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88360749 13772153612</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FF08D1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082294BF">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06D45CF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4</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16C4A68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中国建设银行股份有限公司</w:t>
            </w:r>
          </w:p>
          <w:p w14:paraId="3397F3C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陕西省分行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7B2ADC8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建设银行西安市南大街支行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313396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公司部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54AF46B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杨向晖</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45EDD1B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87281468</w:t>
            </w:r>
          </w:p>
          <w:p w14:paraId="7603448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13379229383</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521F03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3F0DE1B5">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2CCA5108">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5</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52AD457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中国工商银行股份有限公司陕西省分行营业部</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46536A7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工商银行陕西分行营业部</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1F1C322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小企业金融业务部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5117904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牛国群</w:t>
            </w:r>
          </w:p>
          <w:p w14:paraId="6BA3CB2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张航</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4737BAB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87609569 18992851811</w:t>
            </w:r>
          </w:p>
          <w:p w14:paraId="6D85702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87609761 13891883334</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54B3E65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1F67297B">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2C61DFB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6</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4E70A9A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中国农业银行股份有限公司陕西省分行营业部</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57FCCE5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农业银行西安西大街支行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1FC863E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公司业务部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64D8EB7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贾珊</w:t>
            </w:r>
          </w:p>
          <w:p w14:paraId="14D243E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高雅</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0F840AA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87617245 13891957123</w:t>
            </w:r>
          </w:p>
          <w:p w14:paraId="30D3080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87613444 13659192425</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510DFD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1CD0805F">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082A981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7</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75AACF7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交通银行股份有限公司陕西省分行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34A3A11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交通银行西安西五路支行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56C522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个人贷款中心</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59138E7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李卫公</w:t>
            </w:r>
          </w:p>
          <w:p w14:paraId="55D0B8B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雷强</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47CDAB0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87297632 13991290525</w:t>
            </w:r>
          </w:p>
          <w:p w14:paraId="76972BC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87272444 18629362690</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6D36D93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2D8DAF9F">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50D1AA0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8</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698DCC8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招商银行股份有限公司西安分行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3C8D57B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招商银行西安未央路支行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148C865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公司银行部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63DBE5C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杨皓</w:t>
            </w:r>
          </w:p>
          <w:p w14:paraId="34E1335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马秦香</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70BA25A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62811553 15002905553</w:t>
            </w:r>
          </w:p>
          <w:p w14:paraId="1BCC0A5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62811553 13609183259</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B93FB8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1F15F5AE">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174ED98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9</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45C617E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中国民生银行股份有限公司西安分行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636C893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民生银行西安分行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2D6C538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城建金融部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1962AA8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李楠</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0BD23B7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88266088-8450</w:t>
            </w:r>
          </w:p>
          <w:p w14:paraId="2B38746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13572058213</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26DAA1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121E00BE">
        <w:tblPrEx>
          <w:tblCellMar>
            <w:top w:w="0" w:type="dxa"/>
            <w:left w:w="108" w:type="dxa"/>
            <w:bottom w:w="0" w:type="dxa"/>
            <w:right w:w="108" w:type="dxa"/>
          </w:tblCellMar>
        </w:tblPrEx>
        <w:trPr>
          <w:trHeight w:val="0"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3622DF2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10</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64C64E4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中国光大银行股份有限公司西安分行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2BDF968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光大银行经济技术开发区支行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21E9325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对公客户经理部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62C3D6F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高艺瑄</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25DAC61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15619006186</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F6A15E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34DC1159">
        <w:tblPrEx>
          <w:tblCellMar>
            <w:top w:w="0" w:type="dxa"/>
            <w:left w:w="108" w:type="dxa"/>
            <w:bottom w:w="0" w:type="dxa"/>
            <w:right w:w="108" w:type="dxa"/>
          </w:tblCellMar>
        </w:tblPrEx>
        <w:trPr>
          <w:trHeight w:val="907"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68902B8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11</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42F8F13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昆仑银行股份有限公司西安分行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1E1B8F0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昆仑银行西安分行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4E842B38">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机构投行部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19F6977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韩天清</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5FA8885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86978975</w:t>
            </w:r>
          </w:p>
          <w:p w14:paraId="518615F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15609108028</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54C4468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2F614AF5">
        <w:tblPrEx>
          <w:tblCellMar>
            <w:top w:w="0" w:type="dxa"/>
            <w:left w:w="108" w:type="dxa"/>
            <w:bottom w:w="0" w:type="dxa"/>
            <w:right w:w="108" w:type="dxa"/>
          </w:tblCellMar>
        </w:tblPrEx>
        <w:trPr>
          <w:trHeight w:val="907"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7C989C1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12</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3F82F9A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平安银行股份有限公司西安分行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4FA33EF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平安银行西安分行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07D1B50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业务发展七部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0859B17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祝捷</w:t>
            </w:r>
          </w:p>
          <w:p w14:paraId="7712433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王尧</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134766C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18629505188</w:t>
            </w:r>
          </w:p>
          <w:p w14:paraId="4BD0850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18591767577</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118AB1A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392A5E87">
        <w:tblPrEx>
          <w:tblCellMar>
            <w:top w:w="0" w:type="dxa"/>
            <w:left w:w="108" w:type="dxa"/>
            <w:bottom w:w="0" w:type="dxa"/>
            <w:right w:w="108" w:type="dxa"/>
          </w:tblCellMar>
        </w:tblPrEx>
        <w:trPr>
          <w:trHeight w:val="907"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467800D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13</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303D1F8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北京银行股份有限公司西安分行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66898C0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北京银行西安分行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42A5896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营业部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410B0DB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范诗阳</w:t>
            </w:r>
          </w:p>
          <w:p w14:paraId="322AE30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曹英</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4C0E16F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13991945764</w:t>
            </w:r>
          </w:p>
          <w:p w14:paraId="1217DF4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18691892195</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10B7AC1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692F3E1C">
        <w:tblPrEx>
          <w:tblCellMar>
            <w:top w:w="0" w:type="dxa"/>
            <w:left w:w="108" w:type="dxa"/>
            <w:bottom w:w="0" w:type="dxa"/>
            <w:right w:w="108" w:type="dxa"/>
          </w:tblCellMar>
        </w:tblPrEx>
        <w:trPr>
          <w:trHeight w:val="907" w:hRule="atLeast"/>
        </w:trPr>
        <w:tc>
          <w:tcPr>
            <w:tcW w:w="278" w:type="pct"/>
            <w:tcBorders>
              <w:top w:val="single" w:color="000000" w:sz="4" w:space="0"/>
              <w:left w:val="single" w:color="000000" w:sz="4" w:space="0"/>
              <w:bottom w:val="single" w:color="000000" w:sz="4" w:space="0"/>
              <w:right w:val="single" w:color="000000" w:sz="4" w:space="0"/>
            </w:tcBorders>
            <w:noWrap/>
            <w:vAlign w:val="center"/>
          </w:tcPr>
          <w:p w14:paraId="0150B89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14</w:t>
            </w:r>
          </w:p>
        </w:tc>
        <w:tc>
          <w:tcPr>
            <w:tcW w:w="1013" w:type="pct"/>
            <w:tcBorders>
              <w:top w:val="single" w:color="000000" w:sz="4" w:space="0"/>
              <w:left w:val="single" w:color="000000" w:sz="4" w:space="0"/>
              <w:bottom w:val="single" w:color="000000" w:sz="4" w:space="0"/>
              <w:right w:val="single" w:color="000000" w:sz="4" w:space="0"/>
            </w:tcBorders>
            <w:noWrap w:val="0"/>
            <w:vAlign w:val="center"/>
          </w:tcPr>
          <w:p w14:paraId="7187F96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兴业银行股份有限公司西安分行</w:t>
            </w:r>
          </w:p>
        </w:tc>
        <w:tc>
          <w:tcPr>
            <w:tcW w:w="1038" w:type="pct"/>
            <w:tcBorders>
              <w:top w:val="single" w:color="000000" w:sz="4" w:space="0"/>
              <w:left w:val="single" w:color="000000" w:sz="4" w:space="0"/>
              <w:bottom w:val="single" w:color="000000" w:sz="4" w:space="0"/>
              <w:right w:val="single" w:color="000000" w:sz="4" w:space="0"/>
            </w:tcBorders>
            <w:noWrap/>
            <w:vAlign w:val="center"/>
          </w:tcPr>
          <w:p w14:paraId="06B3078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兴业银行西安分行</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B61C2C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新城业务总部</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761B81F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徐常磊</w:t>
            </w:r>
          </w:p>
          <w:p w14:paraId="2056C79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鲁旸</w:t>
            </w:r>
          </w:p>
        </w:tc>
        <w:tc>
          <w:tcPr>
            <w:tcW w:w="844" w:type="pct"/>
            <w:tcBorders>
              <w:top w:val="single" w:color="000000" w:sz="4" w:space="0"/>
              <w:left w:val="single" w:color="000000" w:sz="4" w:space="0"/>
              <w:bottom w:val="single" w:color="000000" w:sz="4" w:space="0"/>
              <w:right w:val="single" w:color="000000" w:sz="4" w:space="0"/>
            </w:tcBorders>
            <w:noWrap w:val="0"/>
            <w:vAlign w:val="center"/>
          </w:tcPr>
          <w:p w14:paraId="7D86B22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15991623666</w:t>
            </w:r>
          </w:p>
          <w:p w14:paraId="4580386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15389081886</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7F1B659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信用融资</w:t>
            </w:r>
          </w:p>
        </w:tc>
      </w:tr>
      <w:tr w14:paraId="22032662">
        <w:tblPrEx>
          <w:tblCellMar>
            <w:top w:w="0" w:type="dxa"/>
            <w:left w:w="108" w:type="dxa"/>
            <w:bottom w:w="0" w:type="dxa"/>
            <w:right w:w="108" w:type="dxa"/>
          </w:tblCellMar>
        </w:tblPrEx>
        <w:trPr>
          <w:trHeight w:val="0" w:hRule="atLeast"/>
        </w:trPr>
        <w:tc>
          <w:tcPr>
            <w:tcW w:w="5000" w:type="pct"/>
            <w:gridSpan w:val="7"/>
            <w:tcBorders>
              <w:top w:val="nil"/>
              <w:left w:val="nil"/>
              <w:bottom w:val="nil"/>
              <w:right w:val="nil"/>
            </w:tcBorders>
            <w:noWrap w:val="0"/>
            <w:vAlign w:val="center"/>
          </w:tcPr>
          <w:p w14:paraId="5C672447">
            <w:pPr>
              <w:keepNext w:val="0"/>
              <w:keepLines w:val="0"/>
              <w:pageBreakBefore w:val="0"/>
              <w:widowControl/>
              <w:kinsoku/>
              <w:wordWrap/>
              <w:overflowPunct/>
              <w:topLinePunct w:val="0"/>
              <w:autoSpaceDE w:val="0"/>
              <w:autoSpaceDN w:val="0"/>
              <w:bidi w:val="0"/>
              <w:adjustRightInd w:val="0"/>
              <w:snapToGrid w:val="0"/>
              <w:spacing w:line="360" w:lineRule="auto"/>
              <w:jc w:val="left"/>
              <w:textAlignment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bidi="ar"/>
              </w:rPr>
              <w:t>注：本项工作依据西安市财政局门户网站“政府采购”专栏中《西安市政府采购信用担保及融资工作实施方案（试行）》（市财发</w:t>
            </w:r>
            <w:r>
              <w:rPr>
                <w:rFonts w:hint="eastAsia" w:ascii="宋体" w:hAnsi="宋体" w:eastAsia="宋体" w:cs="宋体"/>
                <w:color w:val="000000"/>
                <w:szCs w:val="24"/>
                <w:highlight w:val="none"/>
                <w:lang w:eastAsia="zh-CN" w:bidi="ar"/>
              </w:rPr>
              <w:t>〔</w:t>
            </w:r>
            <w:r>
              <w:rPr>
                <w:rFonts w:hint="eastAsia" w:ascii="宋体" w:hAnsi="宋体" w:eastAsia="宋体" w:cs="宋体"/>
                <w:color w:val="000000"/>
                <w:szCs w:val="24"/>
                <w:highlight w:val="none"/>
                <w:lang w:bidi="ar"/>
              </w:rPr>
              <w:t>2014]167号）组织开展，本表信息如有变动，请信息报送单位在发生变更之日起3个工作日内向西安市财政局备案，否则责任自负。</w:t>
            </w:r>
          </w:p>
        </w:tc>
      </w:tr>
    </w:tbl>
    <w:p w14:paraId="42B6E936">
      <w:pPr>
        <w:kinsoku/>
        <w:wordWrap/>
        <w:topLinePunct w:val="0"/>
        <w:bidi w:val="0"/>
        <w:spacing w:line="330" w:lineRule="auto"/>
        <w:jc w:val="center"/>
        <w:outlineLvl w:val="0"/>
        <w:rPr>
          <w:rFonts w:hint="eastAsia" w:ascii="宋体" w:hAnsi="宋体" w:eastAsia="宋体" w:cs="宋体"/>
          <w:sz w:val="21"/>
          <w:highlight w:val="none"/>
        </w:rPr>
      </w:pPr>
      <w:bookmarkStart w:id="130" w:name="_Toc27907"/>
      <w:r>
        <w:rPr>
          <w:rFonts w:hint="eastAsia" w:ascii="宋体" w:hAnsi="宋体" w:eastAsia="宋体" w:cs="宋体"/>
          <w:b/>
          <w:bCs/>
          <w:spacing w:val="18"/>
          <w:sz w:val="34"/>
          <w:szCs w:val="34"/>
          <w:highlight w:val="none"/>
        </w:rPr>
        <w:t>第</w:t>
      </w:r>
      <w:r>
        <w:rPr>
          <w:rFonts w:hint="eastAsia" w:ascii="宋体" w:hAnsi="宋体" w:eastAsia="宋体" w:cs="宋体"/>
          <w:b/>
          <w:bCs/>
          <w:spacing w:val="18"/>
          <w:sz w:val="34"/>
          <w:szCs w:val="34"/>
          <w:highlight w:val="none"/>
          <w:lang w:val="en-US" w:eastAsia="zh-CN"/>
        </w:rPr>
        <w:t>三</w:t>
      </w:r>
      <w:r>
        <w:rPr>
          <w:rFonts w:hint="eastAsia" w:ascii="宋体" w:hAnsi="宋体" w:eastAsia="宋体" w:cs="宋体"/>
          <w:b/>
          <w:bCs/>
          <w:spacing w:val="18"/>
          <w:sz w:val="34"/>
          <w:szCs w:val="34"/>
          <w:highlight w:val="none"/>
        </w:rPr>
        <w:t>章</w:t>
      </w:r>
      <w:bookmarkStart w:id="131" w:name="_Toc11341"/>
      <w:bookmarkStart w:id="132" w:name="_Toc1425"/>
      <w:bookmarkStart w:id="133" w:name="_Toc15920"/>
      <w:bookmarkStart w:id="134" w:name="_Toc418"/>
      <w:r>
        <w:rPr>
          <w:rFonts w:hint="eastAsia" w:ascii="宋体" w:hAnsi="宋体" w:eastAsia="宋体" w:cs="宋体"/>
          <w:b/>
          <w:bCs/>
          <w:spacing w:val="18"/>
          <w:sz w:val="34"/>
          <w:szCs w:val="34"/>
          <w:highlight w:val="none"/>
          <w:lang w:val="en-US" w:eastAsia="zh-CN"/>
        </w:rPr>
        <w:t xml:space="preserve">  </w:t>
      </w:r>
      <w:r>
        <w:rPr>
          <w:rFonts w:hint="eastAsia" w:ascii="宋体" w:hAnsi="宋体" w:eastAsia="宋体" w:cs="宋体"/>
          <w:b/>
          <w:bCs/>
          <w:spacing w:val="18"/>
          <w:sz w:val="34"/>
          <w:szCs w:val="34"/>
          <w:highlight w:val="none"/>
        </w:rPr>
        <w:t>合同主要条款</w:t>
      </w:r>
      <w:bookmarkEnd w:id="130"/>
      <w:bookmarkEnd w:id="131"/>
      <w:bookmarkEnd w:id="132"/>
      <w:bookmarkEnd w:id="133"/>
      <w:bookmarkEnd w:id="134"/>
    </w:p>
    <w:p w14:paraId="0524485B">
      <w:pPr>
        <w:pStyle w:val="6"/>
        <w:kinsoku/>
        <w:wordWrap/>
        <w:topLinePunct w:val="0"/>
        <w:bidi w:val="0"/>
        <w:spacing w:before="78" w:line="219" w:lineRule="auto"/>
        <w:ind w:left="567"/>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（本模板为合同样稿，正式稿由双方依据磋商文件及响应</w:t>
      </w:r>
      <w:r>
        <w:rPr>
          <w:rFonts w:hint="eastAsia" w:ascii="宋体" w:hAnsi="宋体" w:eastAsia="宋体" w:cs="宋体"/>
          <w:spacing w:val="-8"/>
          <w:sz w:val="24"/>
          <w:szCs w:val="24"/>
          <w:highlight w:val="none"/>
        </w:rPr>
        <w:t>文件制定）</w:t>
      </w:r>
    </w:p>
    <w:p w14:paraId="16C855EA">
      <w:pPr>
        <w:kinsoku/>
        <w:wordWrap/>
        <w:topLinePunct w:val="0"/>
        <w:bidi w:val="0"/>
        <w:rPr>
          <w:rFonts w:hint="eastAsia" w:ascii="宋体" w:hAnsi="宋体" w:eastAsia="宋体" w:cs="宋体"/>
          <w:b/>
          <w:bCs/>
          <w:spacing w:val="-13"/>
          <w:sz w:val="24"/>
          <w:szCs w:val="24"/>
          <w:highlight w:val="none"/>
        </w:rPr>
      </w:pPr>
    </w:p>
    <w:p w14:paraId="4A97AEF6">
      <w:pPr>
        <w:pStyle w:val="6"/>
        <w:kinsoku/>
        <w:wordWrap/>
        <w:topLinePunct w:val="0"/>
        <w:bidi w:val="0"/>
        <w:spacing w:before="78" w:line="219" w:lineRule="auto"/>
        <w:ind w:left="40"/>
        <w:rPr>
          <w:rFonts w:hint="eastAsia" w:ascii="宋体" w:hAnsi="宋体" w:eastAsia="宋体" w:cs="宋体"/>
          <w:sz w:val="24"/>
          <w:szCs w:val="24"/>
          <w:highlight w:val="none"/>
          <w:lang w:eastAsia="zh-CN"/>
        </w:rPr>
      </w:pPr>
      <w:r>
        <w:rPr>
          <w:rFonts w:hint="eastAsia" w:ascii="宋体" w:hAnsi="宋体" w:eastAsia="宋体" w:cs="宋体"/>
          <w:b/>
          <w:bCs/>
          <w:spacing w:val="-13"/>
          <w:sz w:val="24"/>
          <w:szCs w:val="24"/>
          <w:highlight w:val="none"/>
        </w:rPr>
        <w:t>甲方：</w:t>
      </w:r>
      <w:r>
        <w:rPr>
          <w:rFonts w:hint="eastAsia" w:ascii="宋体" w:hAnsi="宋体" w:eastAsia="宋体" w:cs="宋体"/>
          <w:b/>
          <w:bCs/>
          <w:spacing w:val="-13"/>
          <w:sz w:val="24"/>
          <w:szCs w:val="24"/>
          <w:highlight w:val="none"/>
          <w:u w:val="single" w:color="auto"/>
          <w:lang w:eastAsia="zh-CN"/>
        </w:rPr>
        <w:t>西安高新区第四完全中学</w:t>
      </w:r>
    </w:p>
    <w:p w14:paraId="1978A53F">
      <w:pPr>
        <w:pStyle w:val="6"/>
        <w:kinsoku/>
        <w:wordWrap/>
        <w:topLinePunct w:val="0"/>
        <w:bidi w:val="0"/>
        <w:spacing w:before="236" w:line="221" w:lineRule="auto"/>
        <w:ind w:left="32"/>
        <w:rPr>
          <w:rFonts w:hint="eastAsia" w:ascii="宋体" w:hAnsi="宋体" w:eastAsia="宋体" w:cs="宋体"/>
          <w:sz w:val="24"/>
          <w:szCs w:val="24"/>
          <w:highlight w:val="none"/>
          <w:u w:val="single"/>
          <w:lang w:val="en-US" w:eastAsia="zh-CN"/>
        </w:rPr>
      </w:pPr>
      <w:r>
        <w:rPr>
          <w:rFonts w:hint="eastAsia" w:ascii="宋体" w:hAnsi="宋体" w:eastAsia="宋体" w:cs="宋体"/>
          <w:b/>
          <w:bCs/>
          <w:spacing w:val="-24"/>
          <w:sz w:val="24"/>
          <w:szCs w:val="24"/>
          <w:highlight w:val="none"/>
        </w:rPr>
        <w:t>乙方：</w:t>
      </w:r>
      <w:r>
        <w:rPr>
          <w:rFonts w:hint="eastAsia" w:ascii="宋体" w:hAnsi="宋体" w:eastAsia="宋体" w:cs="宋体"/>
          <w:sz w:val="24"/>
          <w:szCs w:val="24"/>
          <w:highlight w:val="none"/>
          <w:u w:val="single"/>
          <w:lang w:val="en-US" w:eastAsia="zh-CN"/>
        </w:rPr>
        <w:t xml:space="preserve">                    </w:t>
      </w:r>
    </w:p>
    <w:p w14:paraId="49AB4A7B">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64" w:firstLineChars="200"/>
        <w:textAlignment w:val="baseline"/>
        <w:rPr>
          <w:rFonts w:hint="eastAsia" w:ascii="宋体" w:hAnsi="宋体" w:eastAsia="宋体" w:cs="宋体"/>
          <w:spacing w:val="-4"/>
          <w:sz w:val="24"/>
          <w:szCs w:val="24"/>
          <w:highlight w:val="none"/>
        </w:rPr>
      </w:pPr>
    </w:p>
    <w:p w14:paraId="4C0DF30A">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64" w:firstLineChars="200"/>
        <w:textAlignment w:val="baseline"/>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根据《中华人民共和国民法典》《中华人民共和国政府采购法》及其他有</w:t>
      </w:r>
      <w:r>
        <w:rPr>
          <w:rFonts w:hint="eastAsia" w:ascii="宋体" w:hAnsi="宋体" w:eastAsia="宋体" w:cs="宋体"/>
          <w:spacing w:val="-5"/>
          <w:sz w:val="24"/>
          <w:szCs w:val="24"/>
          <w:highlight w:val="none"/>
        </w:rPr>
        <w:t>关法律、法规和</w:t>
      </w:r>
      <w:r>
        <w:rPr>
          <w:rFonts w:hint="eastAsia" w:ascii="宋体" w:hAnsi="宋体" w:eastAsia="宋体" w:cs="宋体"/>
          <w:b/>
          <w:bCs/>
          <w:spacing w:val="-5"/>
          <w:sz w:val="24"/>
          <w:szCs w:val="24"/>
          <w:highlight w:val="none"/>
          <w:u w:val="single" w:color="auto"/>
          <w:lang w:eastAsia="zh-CN"/>
        </w:rPr>
        <w:t>多媒体设备采购项目</w:t>
      </w:r>
      <w:r>
        <w:rPr>
          <w:rFonts w:hint="eastAsia" w:ascii="宋体" w:hAnsi="宋体" w:eastAsia="宋体" w:cs="宋体"/>
          <w:spacing w:val="-5"/>
          <w:sz w:val="24"/>
          <w:szCs w:val="24"/>
          <w:highlight w:val="none"/>
        </w:rPr>
        <w:t>的磋商文件、响应文件等有关</w:t>
      </w:r>
      <w:r>
        <w:rPr>
          <w:rFonts w:hint="eastAsia" w:ascii="宋体" w:hAnsi="宋体" w:eastAsia="宋体" w:cs="宋体"/>
          <w:spacing w:val="-4"/>
          <w:sz w:val="24"/>
          <w:szCs w:val="24"/>
          <w:highlight w:val="none"/>
        </w:rPr>
        <w:t>规定，为确保</w:t>
      </w:r>
      <w:r>
        <w:rPr>
          <w:rFonts w:hint="eastAsia" w:cs="宋体"/>
          <w:spacing w:val="-4"/>
          <w:sz w:val="24"/>
          <w:szCs w:val="24"/>
          <w:highlight w:val="none"/>
          <w:lang w:eastAsia="zh-CN"/>
        </w:rPr>
        <w:t>采购</w:t>
      </w:r>
      <w:r>
        <w:rPr>
          <w:rFonts w:hint="eastAsia" w:ascii="宋体" w:hAnsi="宋体" w:eastAsia="宋体" w:cs="宋体"/>
          <w:spacing w:val="-4"/>
          <w:sz w:val="24"/>
          <w:szCs w:val="24"/>
          <w:highlight w:val="none"/>
        </w:rPr>
        <w:t>项目的顺利实施，双方在平等自愿原则下签订本合同，并共</w:t>
      </w:r>
      <w:r>
        <w:rPr>
          <w:rFonts w:hint="eastAsia" w:ascii="宋体" w:hAnsi="宋体" w:eastAsia="宋体" w:cs="宋体"/>
          <w:spacing w:val="-5"/>
          <w:sz w:val="24"/>
          <w:szCs w:val="24"/>
          <w:highlight w:val="none"/>
        </w:rPr>
        <w:t>同遵守如下条款：</w:t>
      </w:r>
    </w:p>
    <w:p w14:paraId="52F89D92">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42" w:firstLineChars="200"/>
        <w:textAlignment w:val="baseline"/>
        <w:rPr>
          <w:rFonts w:hint="eastAsia" w:ascii="宋体" w:hAnsi="宋体" w:eastAsia="宋体" w:cs="宋体"/>
          <w:sz w:val="21"/>
          <w:highlight w:val="none"/>
        </w:rPr>
      </w:pPr>
      <w:r>
        <w:rPr>
          <w:rFonts w:hint="eastAsia" w:ascii="宋体" w:hAnsi="宋体" w:eastAsia="宋体" w:cs="宋体"/>
          <w:b/>
          <w:bCs/>
          <w:spacing w:val="-10"/>
          <w:sz w:val="24"/>
          <w:szCs w:val="24"/>
          <w:highlight w:val="none"/>
        </w:rPr>
        <w:t>一、合同组成</w:t>
      </w:r>
    </w:p>
    <w:p w14:paraId="5D9D61A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36" w:firstLineChars="200"/>
        <w:textAlignment w:val="baseline"/>
        <w:rPr>
          <w:rFonts w:hint="eastAsia" w:ascii="宋体" w:hAnsi="宋体" w:eastAsia="宋体" w:cs="宋体"/>
          <w:sz w:val="21"/>
          <w:highlight w:val="none"/>
        </w:rPr>
      </w:pPr>
      <w:r>
        <w:rPr>
          <w:rFonts w:hint="eastAsia" w:ascii="宋体" w:hAnsi="宋体" w:eastAsia="宋体" w:cs="宋体"/>
          <w:spacing w:val="-11"/>
          <w:sz w:val="24"/>
          <w:szCs w:val="24"/>
          <w:highlight w:val="none"/>
          <w:lang w:eastAsia="zh-CN"/>
        </w:rPr>
        <w:t>1.</w:t>
      </w:r>
      <w:r>
        <w:rPr>
          <w:rFonts w:hint="eastAsia" w:ascii="宋体" w:hAnsi="宋体" w:eastAsia="宋体" w:cs="宋体"/>
          <w:spacing w:val="-11"/>
          <w:sz w:val="24"/>
          <w:szCs w:val="24"/>
          <w:highlight w:val="none"/>
        </w:rPr>
        <w:t>合同文件</w:t>
      </w:r>
    </w:p>
    <w:p w14:paraId="49D8484B">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72" w:firstLineChars="200"/>
        <w:textAlignment w:val="baseline"/>
        <w:rPr>
          <w:rFonts w:hint="eastAsia" w:ascii="宋体" w:hAnsi="宋体" w:eastAsia="宋体" w:cs="宋体"/>
          <w:sz w:val="21"/>
          <w:highlight w:val="none"/>
        </w:rPr>
      </w:pPr>
      <w:r>
        <w:rPr>
          <w:rFonts w:hint="eastAsia" w:ascii="宋体" w:hAnsi="宋体" w:eastAsia="宋体" w:cs="宋体"/>
          <w:spacing w:val="-2"/>
          <w:sz w:val="24"/>
          <w:szCs w:val="24"/>
          <w:highlight w:val="none"/>
          <w:lang w:eastAsia="zh-CN"/>
        </w:rPr>
        <w:t>2.</w:t>
      </w:r>
      <w:r>
        <w:rPr>
          <w:rFonts w:hint="eastAsia" w:ascii="宋体" w:hAnsi="宋体" w:eastAsia="宋体" w:cs="宋体"/>
          <w:spacing w:val="-2"/>
          <w:sz w:val="24"/>
          <w:szCs w:val="24"/>
          <w:highlight w:val="none"/>
        </w:rPr>
        <w:t>成交通知书、响应文件、磋商文件、澄清</w:t>
      </w:r>
      <w:r>
        <w:rPr>
          <w:rFonts w:hint="eastAsia" w:ascii="宋体" w:hAnsi="宋体" w:eastAsia="宋体" w:cs="宋体"/>
          <w:spacing w:val="-3"/>
          <w:sz w:val="24"/>
          <w:szCs w:val="24"/>
          <w:highlight w:val="none"/>
        </w:rPr>
        <w:t>、补充文件（如有）</w:t>
      </w:r>
    </w:p>
    <w:p w14:paraId="01EBED8C">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60" w:firstLineChars="200"/>
        <w:textAlignment w:val="baseline"/>
        <w:rPr>
          <w:rFonts w:hint="eastAsia" w:ascii="宋体" w:hAnsi="宋体" w:eastAsia="宋体" w:cs="宋体"/>
          <w:sz w:val="21"/>
          <w:highlight w:val="none"/>
        </w:rPr>
      </w:pPr>
      <w:r>
        <w:rPr>
          <w:rFonts w:hint="eastAsia" w:ascii="宋体" w:hAnsi="宋体" w:eastAsia="宋体" w:cs="宋体"/>
          <w:spacing w:val="-5"/>
          <w:sz w:val="24"/>
          <w:szCs w:val="24"/>
          <w:highlight w:val="none"/>
          <w:lang w:eastAsia="zh-CN"/>
        </w:rPr>
        <w:t>3.</w:t>
      </w:r>
      <w:r>
        <w:rPr>
          <w:rFonts w:hint="eastAsia" w:ascii="宋体" w:hAnsi="宋体" w:eastAsia="宋体" w:cs="宋体"/>
          <w:spacing w:val="-5"/>
          <w:sz w:val="24"/>
          <w:szCs w:val="24"/>
          <w:highlight w:val="none"/>
        </w:rPr>
        <w:t>国家相关规范及标准</w:t>
      </w:r>
    </w:p>
    <w:p w14:paraId="3C68A335">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76" w:firstLineChars="200"/>
        <w:textAlignment w:val="baseline"/>
        <w:rPr>
          <w:rFonts w:hint="eastAsia" w:ascii="宋体" w:hAnsi="宋体" w:eastAsia="宋体" w:cs="宋体"/>
          <w:sz w:val="21"/>
          <w:highlight w:val="none"/>
        </w:rPr>
      </w:pPr>
      <w:r>
        <w:rPr>
          <w:rFonts w:hint="eastAsia" w:ascii="宋体" w:hAnsi="宋体" w:eastAsia="宋体" w:cs="宋体"/>
          <w:spacing w:val="-1"/>
          <w:sz w:val="24"/>
          <w:szCs w:val="24"/>
          <w:highlight w:val="none"/>
        </w:rPr>
        <w:t>本合同签订后，双方依法签订的补充协议也是本合同文件的组成部分。</w:t>
      </w:r>
    </w:p>
    <w:p w14:paraId="10DC1901">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450"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二、合同标的物内容及数量(详见采购清单）</w:t>
      </w:r>
    </w:p>
    <w:tbl>
      <w:tblPr>
        <w:tblStyle w:val="24"/>
        <w:tblpPr w:leftFromText="180" w:rightFromText="180" w:vertAnchor="text" w:horzAnchor="page" w:tblpX="1453" w:tblpY="146"/>
        <w:tblOverlap w:val="never"/>
        <w:tblW w:w="951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1"/>
        <w:gridCol w:w="1129"/>
        <w:gridCol w:w="1243"/>
        <w:gridCol w:w="1318"/>
        <w:gridCol w:w="1678"/>
        <w:gridCol w:w="1700"/>
        <w:gridCol w:w="1133"/>
      </w:tblGrid>
      <w:tr w14:paraId="2681C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311" w:type="dxa"/>
            <w:vAlign w:val="center"/>
          </w:tcPr>
          <w:p w14:paraId="27E5AB38">
            <w:pPr>
              <w:pStyle w:val="25"/>
              <w:kinsoku/>
              <w:wordWrap/>
              <w:topLinePunct w:val="0"/>
              <w:bidi w:val="0"/>
              <w:spacing w:before="249" w:line="221" w:lineRule="auto"/>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1129" w:type="dxa"/>
            <w:vAlign w:val="center"/>
          </w:tcPr>
          <w:p w14:paraId="21C5418E">
            <w:pPr>
              <w:pStyle w:val="25"/>
              <w:kinsoku/>
              <w:wordWrap/>
              <w:topLinePunct w:val="0"/>
              <w:bidi w:val="0"/>
              <w:spacing w:before="250" w:line="219" w:lineRule="auto"/>
              <w:jc w:val="center"/>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产品名称</w:t>
            </w:r>
          </w:p>
        </w:tc>
        <w:tc>
          <w:tcPr>
            <w:tcW w:w="1243" w:type="dxa"/>
            <w:vAlign w:val="center"/>
          </w:tcPr>
          <w:p w14:paraId="6B27CCC9">
            <w:pPr>
              <w:pStyle w:val="25"/>
              <w:kinsoku/>
              <w:wordWrap/>
              <w:topLinePunct w:val="0"/>
              <w:bidi w:val="0"/>
              <w:spacing w:before="250" w:line="219" w:lineRule="auto"/>
              <w:jc w:val="center"/>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规格</w:t>
            </w:r>
          </w:p>
        </w:tc>
        <w:tc>
          <w:tcPr>
            <w:tcW w:w="1318" w:type="dxa"/>
            <w:vAlign w:val="center"/>
          </w:tcPr>
          <w:p w14:paraId="3A46CF7E">
            <w:pPr>
              <w:pStyle w:val="25"/>
              <w:kinsoku/>
              <w:wordWrap/>
              <w:topLinePunct w:val="0"/>
              <w:bidi w:val="0"/>
              <w:spacing w:before="250" w:line="219" w:lineRule="auto"/>
              <w:jc w:val="center"/>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w:t>
            </w:r>
          </w:p>
        </w:tc>
        <w:tc>
          <w:tcPr>
            <w:tcW w:w="1678" w:type="dxa"/>
            <w:vAlign w:val="center"/>
          </w:tcPr>
          <w:p w14:paraId="68580684">
            <w:pPr>
              <w:pStyle w:val="25"/>
              <w:kinsoku/>
              <w:wordWrap/>
              <w:topLinePunct w:val="0"/>
              <w:bidi w:val="0"/>
              <w:spacing w:before="250" w:line="218" w:lineRule="auto"/>
              <w:jc w:val="center"/>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单价（元）</w:t>
            </w:r>
          </w:p>
        </w:tc>
        <w:tc>
          <w:tcPr>
            <w:tcW w:w="1700" w:type="dxa"/>
            <w:vAlign w:val="center"/>
          </w:tcPr>
          <w:p w14:paraId="0419EC68">
            <w:pPr>
              <w:pStyle w:val="25"/>
              <w:kinsoku/>
              <w:wordWrap/>
              <w:topLinePunct w:val="0"/>
              <w:bidi w:val="0"/>
              <w:spacing w:before="250" w:line="218" w:lineRule="auto"/>
              <w:jc w:val="center"/>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总价（元）</w:t>
            </w:r>
          </w:p>
        </w:tc>
        <w:tc>
          <w:tcPr>
            <w:tcW w:w="1133" w:type="dxa"/>
            <w:vAlign w:val="center"/>
          </w:tcPr>
          <w:p w14:paraId="36188EAD">
            <w:pPr>
              <w:pStyle w:val="25"/>
              <w:kinsoku/>
              <w:wordWrap/>
              <w:topLinePunct w:val="0"/>
              <w:bidi w:val="0"/>
              <w:spacing w:before="247" w:line="221" w:lineRule="auto"/>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备注</w:t>
            </w:r>
          </w:p>
        </w:tc>
      </w:tr>
      <w:tr w14:paraId="46623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11" w:type="dxa"/>
            <w:vAlign w:val="center"/>
          </w:tcPr>
          <w:p w14:paraId="5C2E1972">
            <w:pPr>
              <w:kinsoku/>
              <w:wordWrap/>
              <w:topLinePunct w:val="0"/>
              <w:bidi w:val="0"/>
              <w:jc w:val="center"/>
              <w:rPr>
                <w:rFonts w:hint="eastAsia" w:ascii="宋体" w:hAnsi="宋体" w:eastAsia="宋体" w:cs="宋体"/>
                <w:sz w:val="21"/>
                <w:highlight w:val="none"/>
              </w:rPr>
            </w:pPr>
          </w:p>
        </w:tc>
        <w:tc>
          <w:tcPr>
            <w:tcW w:w="1129" w:type="dxa"/>
            <w:vAlign w:val="center"/>
          </w:tcPr>
          <w:p w14:paraId="0AA56869">
            <w:pPr>
              <w:kinsoku/>
              <w:wordWrap/>
              <w:topLinePunct w:val="0"/>
              <w:bidi w:val="0"/>
              <w:jc w:val="center"/>
              <w:rPr>
                <w:rFonts w:hint="eastAsia" w:ascii="宋体" w:hAnsi="宋体" w:eastAsia="宋体" w:cs="宋体"/>
                <w:sz w:val="21"/>
                <w:highlight w:val="none"/>
              </w:rPr>
            </w:pPr>
          </w:p>
        </w:tc>
        <w:tc>
          <w:tcPr>
            <w:tcW w:w="1243" w:type="dxa"/>
            <w:vAlign w:val="center"/>
          </w:tcPr>
          <w:p w14:paraId="2A4E5500">
            <w:pPr>
              <w:kinsoku/>
              <w:wordWrap/>
              <w:topLinePunct w:val="0"/>
              <w:bidi w:val="0"/>
              <w:jc w:val="center"/>
              <w:rPr>
                <w:rFonts w:hint="eastAsia" w:ascii="宋体" w:hAnsi="宋体" w:eastAsia="宋体" w:cs="宋体"/>
                <w:sz w:val="21"/>
                <w:highlight w:val="none"/>
              </w:rPr>
            </w:pPr>
          </w:p>
        </w:tc>
        <w:tc>
          <w:tcPr>
            <w:tcW w:w="1318" w:type="dxa"/>
            <w:vAlign w:val="center"/>
          </w:tcPr>
          <w:p w14:paraId="545440F3">
            <w:pPr>
              <w:kinsoku/>
              <w:wordWrap/>
              <w:topLinePunct w:val="0"/>
              <w:bidi w:val="0"/>
              <w:jc w:val="center"/>
              <w:rPr>
                <w:rFonts w:hint="eastAsia" w:ascii="宋体" w:hAnsi="宋体" w:eastAsia="宋体" w:cs="宋体"/>
                <w:sz w:val="21"/>
                <w:highlight w:val="none"/>
              </w:rPr>
            </w:pPr>
          </w:p>
        </w:tc>
        <w:tc>
          <w:tcPr>
            <w:tcW w:w="1678" w:type="dxa"/>
            <w:vAlign w:val="center"/>
          </w:tcPr>
          <w:p w14:paraId="437484AD">
            <w:pPr>
              <w:kinsoku/>
              <w:wordWrap/>
              <w:topLinePunct w:val="0"/>
              <w:bidi w:val="0"/>
              <w:jc w:val="center"/>
              <w:rPr>
                <w:rFonts w:hint="eastAsia" w:ascii="宋体" w:hAnsi="宋体" w:eastAsia="宋体" w:cs="宋体"/>
                <w:sz w:val="21"/>
                <w:highlight w:val="none"/>
              </w:rPr>
            </w:pPr>
          </w:p>
        </w:tc>
        <w:tc>
          <w:tcPr>
            <w:tcW w:w="1700" w:type="dxa"/>
            <w:vAlign w:val="center"/>
          </w:tcPr>
          <w:p w14:paraId="734273D6">
            <w:pPr>
              <w:kinsoku/>
              <w:wordWrap/>
              <w:topLinePunct w:val="0"/>
              <w:bidi w:val="0"/>
              <w:jc w:val="center"/>
              <w:rPr>
                <w:rFonts w:hint="eastAsia" w:ascii="宋体" w:hAnsi="宋体" w:eastAsia="宋体" w:cs="宋体"/>
                <w:sz w:val="21"/>
                <w:highlight w:val="none"/>
              </w:rPr>
            </w:pPr>
          </w:p>
        </w:tc>
        <w:tc>
          <w:tcPr>
            <w:tcW w:w="1133" w:type="dxa"/>
            <w:vAlign w:val="center"/>
          </w:tcPr>
          <w:p w14:paraId="10472751">
            <w:pPr>
              <w:kinsoku/>
              <w:wordWrap/>
              <w:topLinePunct w:val="0"/>
              <w:bidi w:val="0"/>
              <w:jc w:val="center"/>
              <w:rPr>
                <w:rFonts w:hint="eastAsia" w:ascii="宋体" w:hAnsi="宋体" w:eastAsia="宋体" w:cs="宋体"/>
                <w:sz w:val="21"/>
                <w:highlight w:val="none"/>
              </w:rPr>
            </w:pPr>
          </w:p>
        </w:tc>
      </w:tr>
      <w:tr w14:paraId="402AA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11" w:type="dxa"/>
            <w:vAlign w:val="center"/>
          </w:tcPr>
          <w:p w14:paraId="30898005">
            <w:pPr>
              <w:kinsoku/>
              <w:wordWrap/>
              <w:topLinePunct w:val="0"/>
              <w:bidi w:val="0"/>
              <w:jc w:val="center"/>
              <w:rPr>
                <w:rFonts w:hint="eastAsia" w:ascii="宋体" w:hAnsi="宋体" w:eastAsia="宋体" w:cs="宋体"/>
                <w:sz w:val="21"/>
                <w:highlight w:val="none"/>
              </w:rPr>
            </w:pPr>
          </w:p>
        </w:tc>
        <w:tc>
          <w:tcPr>
            <w:tcW w:w="1129" w:type="dxa"/>
            <w:vAlign w:val="center"/>
          </w:tcPr>
          <w:p w14:paraId="4404B92D">
            <w:pPr>
              <w:kinsoku/>
              <w:wordWrap/>
              <w:topLinePunct w:val="0"/>
              <w:bidi w:val="0"/>
              <w:jc w:val="center"/>
              <w:rPr>
                <w:rFonts w:hint="eastAsia" w:ascii="宋体" w:hAnsi="宋体" w:eastAsia="宋体" w:cs="宋体"/>
                <w:sz w:val="21"/>
                <w:highlight w:val="none"/>
              </w:rPr>
            </w:pPr>
          </w:p>
        </w:tc>
        <w:tc>
          <w:tcPr>
            <w:tcW w:w="1243" w:type="dxa"/>
            <w:vAlign w:val="center"/>
          </w:tcPr>
          <w:p w14:paraId="63FAAD92">
            <w:pPr>
              <w:kinsoku/>
              <w:wordWrap/>
              <w:topLinePunct w:val="0"/>
              <w:bidi w:val="0"/>
              <w:jc w:val="center"/>
              <w:rPr>
                <w:rFonts w:hint="eastAsia" w:ascii="宋体" w:hAnsi="宋体" w:eastAsia="宋体" w:cs="宋体"/>
                <w:sz w:val="21"/>
                <w:highlight w:val="none"/>
              </w:rPr>
            </w:pPr>
          </w:p>
        </w:tc>
        <w:tc>
          <w:tcPr>
            <w:tcW w:w="1318" w:type="dxa"/>
            <w:vAlign w:val="center"/>
          </w:tcPr>
          <w:p w14:paraId="5BFF70A7">
            <w:pPr>
              <w:kinsoku/>
              <w:wordWrap/>
              <w:topLinePunct w:val="0"/>
              <w:bidi w:val="0"/>
              <w:jc w:val="center"/>
              <w:rPr>
                <w:rFonts w:hint="eastAsia" w:ascii="宋体" w:hAnsi="宋体" w:eastAsia="宋体" w:cs="宋体"/>
                <w:sz w:val="21"/>
                <w:highlight w:val="none"/>
              </w:rPr>
            </w:pPr>
          </w:p>
        </w:tc>
        <w:tc>
          <w:tcPr>
            <w:tcW w:w="1678" w:type="dxa"/>
            <w:vAlign w:val="center"/>
          </w:tcPr>
          <w:p w14:paraId="223C1D91">
            <w:pPr>
              <w:kinsoku/>
              <w:wordWrap/>
              <w:topLinePunct w:val="0"/>
              <w:bidi w:val="0"/>
              <w:jc w:val="center"/>
              <w:rPr>
                <w:rFonts w:hint="eastAsia" w:ascii="宋体" w:hAnsi="宋体" w:eastAsia="宋体" w:cs="宋体"/>
                <w:sz w:val="21"/>
                <w:highlight w:val="none"/>
              </w:rPr>
            </w:pPr>
          </w:p>
        </w:tc>
        <w:tc>
          <w:tcPr>
            <w:tcW w:w="1700" w:type="dxa"/>
            <w:vAlign w:val="center"/>
          </w:tcPr>
          <w:p w14:paraId="79F0113B">
            <w:pPr>
              <w:kinsoku/>
              <w:wordWrap/>
              <w:topLinePunct w:val="0"/>
              <w:bidi w:val="0"/>
              <w:jc w:val="center"/>
              <w:rPr>
                <w:rFonts w:hint="eastAsia" w:ascii="宋体" w:hAnsi="宋体" w:eastAsia="宋体" w:cs="宋体"/>
                <w:sz w:val="21"/>
                <w:highlight w:val="none"/>
              </w:rPr>
            </w:pPr>
          </w:p>
        </w:tc>
        <w:tc>
          <w:tcPr>
            <w:tcW w:w="1133" w:type="dxa"/>
            <w:vAlign w:val="center"/>
          </w:tcPr>
          <w:p w14:paraId="4A37970A">
            <w:pPr>
              <w:kinsoku/>
              <w:wordWrap/>
              <w:topLinePunct w:val="0"/>
              <w:bidi w:val="0"/>
              <w:jc w:val="center"/>
              <w:rPr>
                <w:rFonts w:hint="eastAsia" w:ascii="宋体" w:hAnsi="宋体" w:eastAsia="宋体" w:cs="宋体"/>
                <w:sz w:val="21"/>
                <w:highlight w:val="none"/>
              </w:rPr>
            </w:pPr>
          </w:p>
        </w:tc>
      </w:tr>
      <w:tr w14:paraId="1D889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11" w:type="dxa"/>
            <w:vAlign w:val="center"/>
          </w:tcPr>
          <w:p w14:paraId="3D92EFF9">
            <w:pPr>
              <w:kinsoku/>
              <w:wordWrap/>
              <w:topLinePunct w:val="0"/>
              <w:bidi w:val="0"/>
              <w:jc w:val="center"/>
              <w:rPr>
                <w:rFonts w:hint="eastAsia" w:ascii="宋体" w:hAnsi="宋体" w:eastAsia="宋体" w:cs="宋体"/>
                <w:sz w:val="21"/>
                <w:highlight w:val="none"/>
              </w:rPr>
            </w:pPr>
          </w:p>
        </w:tc>
        <w:tc>
          <w:tcPr>
            <w:tcW w:w="1129" w:type="dxa"/>
            <w:vAlign w:val="center"/>
          </w:tcPr>
          <w:p w14:paraId="169C2CE8">
            <w:pPr>
              <w:kinsoku/>
              <w:wordWrap/>
              <w:topLinePunct w:val="0"/>
              <w:bidi w:val="0"/>
              <w:jc w:val="center"/>
              <w:rPr>
                <w:rFonts w:hint="eastAsia" w:ascii="宋体" w:hAnsi="宋体" w:eastAsia="宋体" w:cs="宋体"/>
                <w:sz w:val="21"/>
                <w:highlight w:val="none"/>
              </w:rPr>
            </w:pPr>
          </w:p>
        </w:tc>
        <w:tc>
          <w:tcPr>
            <w:tcW w:w="1243" w:type="dxa"/>
            <w:vAlign w:val="center"/>
          </w:tcPr>
          <w:p w14:paraId="6C634B30">
            <w:pPr>
              <w:kinsoku/>
              <w:wordWrap/>
              <w:topLinePunct w:val="0"/>
              <w:bidi w:val="0"/>
              <w:jc w:val="center"/>
              <w:rPr>
                <w:rFonts w:hint="eastAsia" w:ascii="宋体" w:hAnsi="宋体" w:eastAsia="宋体" w:cs="宋体"/>
                <w:sz w:val="21"/>
                <w:highlight w:val="none"/>
              </w:rPr>
            </w:pPr>
          </w:p>
        </w:tc>
        <w:tc>
          <w:tcPr>
            <w:tcW w:w="1318" w:type="dxa"/>
            <w:vAlign w:val="center"/>
          </w:tcPr>
          <w:p w14:paraId="04D98A7C">
            <w:pPr>
              <w:kinsoku/>
              <w:wordWrap/>
              <w:topLinePunct w:val="0"/>
              <w:bidi w:val="0"/>
              <w:jc w:val="center"/>
              <w:rPr>
                <w:rFonts w:hint="eastAsia" w:ascii="宋体" w:hAnsi="宋体" w:eastAsia="宋体" w:cs="宋体"/>
                <w:sz w:val="21"/>
                <w:highlight w:val="none"/>
              </w:rPr>
            </w:pPr>
          </w:p>
        </w:tc>
        <w:tc>
          <w:tcPr>
            <w:tcW w:w="1678" w:type="dxa"/>
            <w:vAlign w:val="center"/>
          </w:tcPr>
          <w:p w14:paraId="2B4A4650">
            <w:pPr>
              <w:kinsoku/>
              <w:wordWrap/>
              <w:topLinePunct w:val="0"/>
              <w:bidi w:val="0"/>
              <w:jc w:val="center"/>
              <w:rPr>
                <w:rFonts w:hint="eastAsia" w:ascii="宋体" w:hAnsi="宋体" w:eastAsia="宋体" w:cs="宋体"/>
                <w:sz w:val="21"/>
                <w:highlight w:val="none"/>
              </w:rPr>
            </w:pPr>
          </w:p>
        </w:tc>
        <w:tc>
          <w:tcPr>
            <w:tcW w:w="1700" w:type="dxa"/>
            <w:vAlign w:val="center"/>
          </w:tcPr>
          <w:p w14:paraId="5316BF7F">
            <w:pPr>
              <w:kinsoku/>
              <w:wordWrap/>
              <w:topLinePunct w:val="0"/>
              <w:bidi w:val="0"/>
              <w:jc w:val="center"/>
              <w:rPr>
                <w:rFonts w:hint="eastAsia" w:ascii="宋体" w:hAnsi="宋体" w:eastAsia="宋体" w:cs="宋体"/>
                <w:sz w:val="21"/>
                <w:highlight w:val="none"/>
              </w:rPr>
            </w:pPr>
          </w:p>
        </w:tc>
        <w:tc>
          <w:tcPr>
            <w:tcW w:w="1133" w:type="dxa"/>
            <w:vAlign w:val="center"/>
          </w:tcPr>
          <w:p w14:paraId="383DB752">
            <w:pPr>
              <w:kinsoku/>
              <w:wordWrap/>
              <w:topLinePunct w:val="0"/>
              <w:bidi w:val="0"/>
              <w:jc w:val="center"/>
              <w:rPr>
                <w:rFonts w:hint="eastAsia" w:ascii="宋体" w:hAnsi="宋体" w:eastAsia="宋体" w:cs="宋体"/>
                <w:sz w:val="21"/>
                <w:highlight w:val="none"/>
              </w:rPr>
            </w:pPr>
          </w:p>
        </w:tc>
      </w:tr>
      <w:tr w14:paraId="3D511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311" w:type="dxa"/>
            <w:vAlign w:val="center"/>
          </w:tcPr>
          <w:p w14:paraId="768D3AE6">
            <w:pPr>
              <w:kinsoku/>
              <w:wordWrap/>
              <w:topLinePunct w:val="0"/>
              <w:bidi w:val="0"/>
              <w:jc w:val="center"/>
              <w:rPr>
                <w:rFonts w:hint="eastAsia" w:ascii="宋体" w:hAnsi="宋体" w:eastAsia="宋体" w:cs="宋体"/>
                <w:sz w:val="21"/>
                <w:highlight w:val="none"/>
              </w:rPr>
            </w:pPr>
          </w:p>
        </w:tc>
        <w:tc>
          <w:tcPr>
            <w:tcW w:w="1129" w:type="dxa"/>
            <w:vAlign w:val="center"/>
          </w:tcPr>
          <w:p w14:paraId="128EFBE3">
            <w:pPr>
              <w:kinsoku/>
              <w:wordWrap/>
              <w:topLinePunct w:val="0"/>
              <w:bidi w:val="0"/>
              <w:jc w:val="center"/>
              <w:rPr>
                <w:rFonts w:hint="eastAsia" w:ascii="宋体" w:hAnsi="宋体" w:eastAsia="宋体" w:cs="宋体"/>
                <w:sz w:val="21"/>
                <w:highlight w:val="none"/>
              </w:rPr>
            </w:pPr>
          </w:p>
        </w:tc>
        <w:tc>
          <w:tcPr>
            <w:tcW w:w="1243" w:type="dxa"/>
            <w:vAlign w:val="center"/>
          </w:tcPr>
          <w:p w14:paraId="1667833F">
            <w:pPr>
              <w:kinsoku/>
              <w:wordWrap/>
              <w:topLinePunct w:val="0"/>
              <w:bidi w:val="0"/>
              <w:jc w:val="center"/>
              <w:rPr>
                <w:rFonts w:hint="eastAsia" w:ascii="宋体" w:hAnsi="宋体" w:eastAsia="宋体" w:cs="宋体"/>
                <w:sz w:val="21"/>
                <w:highlight w:val="none"/>
              </w:rPr>
            </w:pPr>
          </w:p>
        </w:tc>
        <w:tc>
          <w:tcPr>
            <w:tcW w:w="1318" w:type="dxa"/>
            <w:vAlign w:val="center"/>
          </w:tcPr>
          <w:p w14:paraId="20A24F32">
            <w:pPr>
              <w:kinsoku/>
              <w:wordWrap/>
              <w:topLinePunct w:val="0"/>
              <w:bidi w:val="0"/>
              <w:jc w:val="center"/>
              <w:rPr>
                <w:rFonts w:hint="eastAsia" w:ascii="宋体" w:hAnsi="宋体" w:eastAsia="宋体" w:cs="宋体"/>
                <w:sz w:val="21"/>
                <w:highlight w:val="none"/>
              </w:rPr>
            </w:pPr>
          </w:p>
        </w:tc>
        <w:tc>
          <w:tcPr>
            <w:tcW w:w="1678" w:type="dxa"/>
            <w:vAlign w:val="center"/>
          </w:tcPr>
          <w:p w14:paraId="2EC98DD8">
            <w:pPr>
              <w:kinsoku/>
              <w:wordWrap/>
              <w:topLinePunct w:val="0"/>
              <w:bidi w:val="0"/>
              <w:jc w:val="center"/>
              <w:rPr>
                <w:rFonts w:hint="eastAsia" w:ascii="宋体" w:hAnsi="宋体" w:eastAsia="宋体" w:cs="宋体"/>
                <w:sz w:val="21"/>
                <w:highlight w:val="none"/>
              </w:rPr>
            </w:pPr>
          </w:p>
        </w:tc>
        <w:tc>
          <w:tcPr>
            <w:tcW w:w="1700" w:type="dxa"/>
            <w:vAlign w:val="center"/>
          </w:tcPr>
          <w:p w14:paraId="4403FAD9">
            <w:pPr>
              <w:kinsoku/>
              <w:wordWrap/>
              <w:topLinePunct w:val="0"/>
              <w:bidi w:val="0"/>
              <w:jc w:val="center"/>
              <w:rPr>
                <w:rFonts w:hint="eastAsia" w:ascii="宋体" w:hAnsi="宋体" w:eastAsia="宋体" w:cs="宋体"/>
                <w:sz w:val="21"/>
                <w:highlight w:val="none"/>
              </w:rPr>
            </w:pPr>
          </w:p>
        </w:tc>
        <w:tc>
          <w:tcPr>
            <w:tcW w:w="1133" w:type="dxa"/>
            <w:vAlign w:val="center"/>
          </w:tcPr>
          <w:p w14:paraId="66EA512D">
            <w:pPr>
              <w:kinsoku/>
              <w:wordWrap/>
              <w:topLinePunct w:val="0"/>
              <w:bidi w:val="0"/>
              <w:jc w:val="center"/>
              <w:rPr>
                <w:rFonts w:hint="eastAsia" w:ascii="宋体" w:hAnsi="宋体" w:eastAsia="宋体" w:cs="宋体"/>
                <w:sz w:val="21"/>
                <w:highlight w:val="none"/>
              </w:rPr>
            </w:pPr>
          </w:p>
        </w:tc>
      </w:tr>
    </w:tbl>
    <w:p w14:paraId="3C18C611">
      <w:pPr>
        <w:kinsoku/>
        <w:wordWrap/>
        <w:topLinePunct w:val="0"/>
        <w:bidi w:val="0"/>
        <w:spacing w:line="147" w:lineRule="exact"/>
        <w:rPr>
          <w:rFonts w:hint="eastAsia" w:ascii="宋体" w:hAnsi="宋体" w:eastAsia="宋体" w:cs="宋体"/>
          <w:highlight w:val="none"/>
        </w:rPr>
      </w:pPr>
    </w:p>
    <w:p w14:paraId="1C041A26">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三、交货条件：</w:t>
      </w:r>
    </w:p>
    <w:p w14:paraId="6ADD45C1">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交货地点：甲方指定地点。</w:t>
      </w:r>
    </w:p>
    <w:p w14:paraId="09334860">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2</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交货期：</w:t>
      </w:r>
      <w:r>
        <w:rPr>
          <w:rFonts w:hint="eastAsia" w:ascii="宋体" w:hAnsi="宋体" w:eastAsia="宋体" w:cs="宋体"/>
          <w:spacing w:val="-2"/>
          <w:sz w:val="24"/>
          <w:szCs w:val="24"/>
          <w:highlight w:val="none"/>
          <w:lang w:val="en-US" w:eastAsia="zh-CN"/>
        </w:rPr>
        <w:t>自合同签订生效之日起</w:t>
      </w:r>
      <w:r>
        <w:rPr>
          <w:rFonts w:hint="eastAsia" w:cs="宋体"/>
          <w:spacing w:val="-2"/>
          <w:sz w:val="24"/>
          <w:szCs w:val="24"/>
          <w:highlight w:val="none"/>
          <w:lang w:val="en-US" w:eastAsia="zh-CN"/>
        </w:rPr>
        <w:t>30</w:t>
      </w:r>
      <w:r>
        <w:rPr>
          <w:rFonts w:hint="eastAsia" w:ascii="宋体" w:hAnsi="宋体" w:eastAsia="宋体" w:cs="宋体"/>
          <w:spacing w:val="-2"/>
          <w:sz w:val="24"/>
          <w:szCs w:val="24"/>
          <w:highlight w:val="none"/>
          <w:lang w:val="en-US" w:eastAsia="zh-CN"/>
        </w:rPr>
        <w:t>日历日。</w:t>
      </w:r>
    </w:p>
    <w:p w14:paraId="45DBC68D">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30"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3"/>
          <w:sz w:val="24"/>
          <w:szCs w:val="24"/>
          <w:highlight w:val="none"/>
        </w:rPr>
        <w:t>四、合同价款</w:t>
      </w:r>
    </w:p>
    <w:p w14:paraId="06274345">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合同价格</w:t>
      </w:r>
      <w:r>
        <w:rPr>
          <w:rFonts w:hint="eastAsia" w:ascii="宋体" w:hAnsi="宋体" w:eastAsia="宋体" w:cs="宋体"/>
          <w:spacing w:val="-16"/>
          <w:sz w:val="24"/>
          <w:szCs w:val="24"/>
          <w:highlight w:val="none"/>
        </w:rPr>
        <w:t>：（</w:t>
      </w:r>
      <w:r>
        <w:rPr>
          <w:rFonts w:hint="eastAsia" w:ascii="宋体" w:hAnsi="宋体" w:eastAsia="宋体" w:cs="宋体"/>
          <w:spacing w:val="-1"/>
          <w:sz w:val="24"/>
          <w:szCs w:val="24"/>
          <w:highlight w:val="none"/>
        </w:rPr>
        <w:t>大写）¥：。</w:t>
      </w:r>
    </w:p>
    <w:p w14:paraId="7B7F2B7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合同价款包括完成本项目所需的一切费用。本合同价格</w:t>
      </w:r>
      <w:r>
        <w:rPr>
          <w:rFonts w:hint="eastAsia" w:ascii="宋体" w:hAnsi="宋体" w:eastAsia="宋体" w:cs="宋体"/>
          <w:spacing w:val="-3"/>
          <w:sz w:val="24"/>
          <w:szCs w:val="24"/>
          <w:highlight w:val="none"/>
        </w:rPr>
        <w:t>为固定价格，</w:t>
      </w:r>
      <w:r>
        <w:rPr>
          <w:rFonts w:hint="eastAsia" w:ascii="宋体" w:hAnsi="宋体" w:eastAsia="宋体" w:cs="宋体"/>
          <w:spacing w:val="-3"/>
          <w:sz w:val="24"/>
          <w:szCs w:val="24"/>
          <w:highlight w:val="none"/>
          <w:lang w:eastAsia="zh-CN"/>
        </w:rPr>
        <w:t>包括</w:t>
      </w:r>
      <w:r>
        <w:rPr>
          <w:rFonts w:hint="eastAsia" w:ascii="宋体" w:hAnsi="宋体" w:eastAsia="宋体" w:cs="宋体"/>
          <w:spacing w:val="-1"/>
          <w:sz w:val="24"/>
          <w:szCs w:val="24"/>
          <w:highlight w:val="none"/>
        </w:rPr>
        <w:t>乙方履行合同全过程产生的所有成本和费用，以及乙方应承担的一切税费。</w:t>
      </w:r>
    </w:p>
    <w:p w14:paraId="1D4B0A0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pacing w:val="-2"/>
          <w:sz w:val="24"/>
          <w:szCs w:val="24"/>
          <w:highlight w:val="none"/>
          <w:lang w:val="en-US" w:eastAsia="zh-CN"/>
        </w:rPr>
      </w:pPr>
      <w:bookmarkStart w:id="135" w:name="bookmark10"/>
      <w:bookmarkEnd w:id="135"/>
      <w:r>
        <w:rPr>
          <w:rFonts w:hint="eastAsia" w:ascii="宋体" w:hAnsi="宋体" w:eastAsia="宋体" w:cs="宋体"/>
          <w:b/>
          <w:bCs/>
          <w:spacing w:val="-10"/>
          <w:sz w:val="24"/>
          <w:szCs w:val="24"/>
          <w:highlight w:val="none"/>
        </w:rPr>
        <w:t>五、款项结算</w:t>
      </w:r>
    </w:p>
    <w:p w14:paraId="41329A8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1</w:t>
      </w:r>
      <w:r>
        <w:rPr>
          <w:rFonts w:hint="eastAsia" w:cs="宋体"/>
          <w:snapToGrid w:val="0"/>
          <w:color w:val="000000"/>
          <w:spacing w:val="-2"/>
          <w:kern w:val="0"/>
          <w:sz w:val="24"/>
          <w:szCs w:val="24"/>
          <w:highlight w:val="none"/>
          <w:lang w:val="en-US" w:eastAsia="zh-CN" w:bidi="ar-SA"/>
        </w:rPr>
        <w:t>.</w:t>
      </w:r>
      <w:r>
        <w:rPr>
          <w:rFonts w:hint="eastAsia" w:ascii="宋体" w:hAnsi="宋体" w:eastAsia="宋体" w:cs="宋体"/>
          <w:snapToGrid w:val="0"/>
          <w:color w:val="000000"/>
          <w:spacing w:val="-2"/>
          <w:kern w:val="0"/>
          <w:sz w:val="24"/>
          <w:szCs w:val="24"/>
          <w:highlight w:val="none"/>
          <w:lang w:val="en-US" w:eastAsia="zh-CN" w:bidi="ar-SA"/>
        </w:rPr>
        <w:t>供货、安装、调试、验收周期（工期）：自合同签订生效之日起30日历日。</w:t>
      </w:r>
    </w:p>
    <w:p w14:paraId="598E15E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zh-CN" w:bidi="ar-SA"/>
        </w:rPr>
        <w:t>2</w:t>
      </w:r>
      <w:r>
        <w:rPr>
          <w:rFonts w:hint="eastAsia" w:cs="宋体"/>
          <w:snapToGrid w:val="0"/>
          <w:color w:val="000000"/>
          <w:spacing w:val="-2"/>
          <w:kern w:val="0"/>
          <w:sz w:val="24"/>
          <w:szCs w:val="24"/>
          <w:highlight w:val="none"/>
          <w:lang w:val="en-US" w:eastAsia="zh-CN" w:bidi="ar-SA"/>
        </w:rPr>
        <w:t>.</w:t>
      </w:r>
      <w:r>
        <w:rPr>
          <w:rFonts w:hint="eastAsia" w:ascii="宋体" w:hAnsi="宋体" w:eastAsia="宋体" w:cs="宋体"/>
          <w:snapToGrid w:val="0"/>
          <w:color w:val="000000"/>
          <w:spacing w:val="-2"/>
          <w:kern w:val="0"/>
          <w:sz w:val="24"/>
          <w:szCs w:val="24"/>
          <w:highlight w:val="none"/>
          <w:lang w:val="en-US" w:eastAsia="zh-CN" w:bidi="ar-SA"/>
        </w:rPr>
        <w:t>合同签订后20个工作日内，到货、安装完成，验收合格后30日历日内</w:t>
      </w:r>
      <w:r>
        <w:rPr>
          <w:rFonts w:hint="eastAsia" w:cs="宋体"/>
          <w:snapToGrid w:val="0"/>
          <w:color w:val="000000"/>
          <w:spacing w:val="-2"/>
          <w:kern w:val="0"/>
          <w:sz w:val="24"/>
          <w:szCs w:val="24"/>
          <w:highlight w:val="none"/>
          <w:lang w:val="en-US" w:eastAsia="zh-CN" w:bidi="ar-SA"/>
        </w:rPr>
        <w:t>，支</w:t>
      </w:r>
      <w:r>
        <w:rPr>
          <w:rFonts w:hint="eastAsia" w:ascii="宋体" w:hAnsi="宋体" w:eastAsia="宋体" w:cs="宋体"/>
          <w:snapToGrid w:val="0"/>
          <w:color w:val="000000"/>
          <w:spacing w:val="-2"/>
          <w:kern w:val="0"/>
          <w:sz w:val="24"/>
          <w:szCs w:val="24"/>
          <w:highlight w:val="none"/>
          <w:lang w:val="en-US" w:eastAsia="zh-CN" w:bidi="ar-SA"/>
        </w:rPr>
        <w:t>付合同总价款。</w:t>
      </w:r>
    </w:p>
    <w:p w14:paraId="24EABBBB">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cs="宋体"/>
          <w:spacing w:val="-2"/>
          <w:sz w:val="24"/>
          <w:szCs w:val="24"/>
          <w:highlight w:val="none"/>
          <w:lang w:val="en-US" w:eastAsia="zh-CN"/>
        </w:rPr>
        <w:t>3</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支付方式：银行转账。</w:t>
      </w:r>
    </w:p>
    <w:p w14:paraId="0B35998A">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cs="宋体"/>
          <w:spacing w:val="-2"/>
          <w:sz w:val="24"/>
          <w:szCs w:val="24"/>
          <w:highlight w:val="none"/>
          <w:lang w:val="en-US" w:eastAsia="zh-CN"/>
        </w:rPr>
        <w:t>4</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结算方式：验收合格后，乙方持供货合同、发票、项目验收单，与甲方进行结算。</w:t>
      </w:r>
    </w:p>
    <w:p w14:paraId="2BDEE22C">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六、质量保证</w:t>
      </w:r>
    </w:p>
    <w:p w14:paraId="561EB270">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质量标准</w:t>
      </w:r>
      <w:r>
        <w:rPr>
          <w:rFonts w:hint="eastAsia" w:cs="宋体"/>
          <w:spacing w:val="-1"/>
          <w:sz w:val="24"/>
          <w:szCs w:val="24"/>
          <w:highlight w:val="none"/>
          <w:lang w:eastAsia="zh-CN"/>
        </w:rPr>
        <w:t>：</w:t>
      </w:r>
      <w:r>
        <w:rPr>
          <w:rFonts w:hint="eastAsia" w:cs="宋体"/>
          <w:spacing w:val="-1"/>
          <w:sz w:val="24"/>
          <w:szCs w:val="24"/>
          <w:highlight w:val="none"/>
          <w:lang w:val="en-US" w:eastAsia="zh-CN"/>
        </w:rPr>
        <w:t>合格</w:t>
      </w:r>
      <w:r>
        <w:rPr>
          <w:rFonts w:hint="eastAsia" w:ascii="宋体" w:hAnsi="宋体" w:eastAsia="宋体" w:cs="宋体"/>
          <w:spacing w:val="-1"/>
          <w:sz w:val="24"/>
          <w:szCs w:val="24"/>
          <w:highlight w:val="none"/>
        </w:rPr>
        <w:t>。</w:t>
      </w:r>
    </w:p>
    <w:p w14:paraId="6940E5A0">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产品性能必须与其标示的技术指标</w:t>
      </w:r>
      <w:r>
        <w:rPr>
          <w:rFonts w:hint="eastAsia" w:ascii="宋体" w:hAnsi="宋体" w:eastAsia="宋体" w:cs="宋体"/>
          <w:spacing w:val="-2"/>
          <w:sz w:val="24"/>
          <w:szCs w:val="24"/>
          <w:highlight w:val="none"/>
          <w:lang w:eastAsia="zh-CN"/>
        </w:rPr>
        <w:t>相符合</w:t>
      </w:r>
      <w:r>
        <w:rPr>
          <w:rFonts w:hint="eastAsia" w:ascii="宋体" w:hAnsi="宋体" w:eastAsia="宋体" w:cs="宋体"/>
          <w:spacing w:val="-2"/>
          <w:sz w:val="24"/>
          <w:szCs w:val="24"/>
          <w:highlight w:val="none"/>
        </w:rPr>
        <w:t>，甲方有权在</w:t>
      </w:r>
      <w:r>
        <w:rPr>
          <w:rFonts w:hint="eastAsia" w:ascii="宋体" w:hAnsi="宋体" w:eastAsia="宋体" w:cs="宋体"/>
          <w:spacing w:val="-3"/>
          <w:sz w:val="24"/>
          <w:szCs w:val="24"/>
          <w:highlight w:val="none"/>
        </w:rPr>
        <w:t>产品的有效保质期内</w:t>
      </w:r>
      <w:r>
        <w:rPr>
          <w:rFonts w:hint="eastAsia" w:ascii="宋体" w:hAnsi="宋体" w:eastAsia="宋体" w:cs="宋体"/>
          <w:sz w:val="24"/>
          <w:szCs w:val="24"/>
          <w:highlight w:val="none"/>
        </w:rPr>
        <w:t>依据技术指标对该产品进行技术验收，其主要的技术</w:t>
      </w:r>
      <w:r>
        <w:rPr>
          <w:rFonts w:hint="eastAsia" w:ascii="宋体" w:hAnsi="宋体" w:eastAsia="宋体" w:cs="宋体"/>
          <w:spacing w:val="-1"/>
          <w:sz w:val="24"/>
          <w:szCs w:val="24"/>
          <w:highlight w:val="none"/>
        </w:rPr>
        <w:t>参数达不到标准时，甲方有权无条件退货或依据有关法律索赔。</w:t>
      </w:r>
    </w:p>
    <w:p w14:paraId="0BF2C89A">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3.</w:t>
      </w:r>
      <w:r>
        <w:rPr>
          <w:rFonts w:hint="eastAsia" w:ascii="宋体" w:hAnsi="宋体" w:eastAsia="宋体" w:cs="宋体"/>
          <w:spacing w:val="-2"/>
          <w:sz w:val="24"/>
          <w:szCs w:val="24"/>
          <w:highlight w:val="none"/>
        </w:rPr>
        <w:t>乙方所供货物，若发生侵权而产生的一切后果，由乙</w:t>
      </w:r>
      <w:r>
        <w:rPr>
          <w:rFonts w:hint="eastAsia" w:ascii="宋体" w:hAnsi="宋体" w:eastAsia="宋体" w:cs="宋体"/>
          <w:spacing w:val="-3"/>
          <w:sz w:val="24"/>
          <w:szCs w:val="24"/>
          <w:highlight w:val="none"/>
        </w:rPr>
        <w:t>方负责。甲方保留索赔</w:t>
      </w:r>
      <w:r>
        <w:rPr>
          <w:rFonts w:hint="eastAsia" w:ascii="宋体" w:hAnsi="宋体" w:eastAsia="宋体" w:cs="宋体"/>
          <w:spacing w:val="-3"/>
          <w:sz w:val="24"/>
          <w:szCs w:val="24"/>
          <w:highlight w:val="none"/>
          <w:lang w:eastAsia="zh-CN"/>
        </w:rPr>
        <w:t>权利</w:t>
      </w:r>
      <w:r>
        <w:rPr>
          <w:rFonts w:hint="eastAsia" w:ascii="宋体" w:hAnsi="宋体" w:eastAsia="宋体" w:cs="宋体"/>
          <w:spacing w:val="-3"/>
          <w:sz w:val="24"/>
          <w:szCs w:val="24"/>
          <w:highlight w:val="none"/>
        </w:rPr>
        <w:t>。</w:t>
      </w:r>
    </w:p>
    <w:p w14:paraId="3533897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6"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9"/>
          <w:sz w:val="24"/>
          <w:szCs w:val="24"/>
          <w:highlight w:val="none"/>
        </w:rPr>
        <w:t>七、</w:t>
      </w:r>
      <w:r>
        <w:rPr>
          <w:rFonts w:hint="eastAsia" w:cs="宋体"/>
          <w:b/>
          <w:bCs/>
          <w:spacing w:val="-9"/>
          <w:sz w:val="24"/>
          <w:szCs w:val="24"/>
          <w:highlight w:val="none"/>
          <w:lang w:val="en-US" w:eastAsia="zh-CN"/>
        </w:rPr>
        <w:t>售后</w:t>
      </w:r>
      <w:r>
        <w:rPr>
          <w:rFonts w:hint="eastAsia" w:ascii="宋体" w:hAnsi="宋体" w:eastAsia="宋体" w:cs="宋体"/>
          <w:b/>
          <w:bCs/>
          <w:spacing w:val="-9"/>
          <w:sz w:val="24"/>
          <w:szCs w:val="24"/>
          <w:highlight w:val="none"/>
        </w:rPr>
        <w:t>服务要求</w:t>
      </w:r>
    </w:p>
    <w:p w14:paraId="1654196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乙方对其所提供的设备、材料等负责备品配件的供应,长期提供维修服务，并提供技术咨询等服务。质保期内应无偿负责的维修和替换等工作。超出质保期只收取维修所需原设备、材料成本费用。</w:t>
      </w:r>
    </w:p>
    <w:p w14:paraId="5402D9A7">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2</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服务响应时限：7*24小时服务，提供售后服务电话（应具有：固定电话、移动电话、传真）。</w:t>
      </w:r>
    </w:p>
    <w:p w14:paraId="49139E6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派专人对学校提供售后服务，并每月定期对所提供的设备、材料等进行巡检，做好巡检记录。</w:t>
      </w:r>
    </w:p>
    <w:p w14:paraId="7F450EC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4</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维修工作时间不大于24小时，更换工作时间不大于72小时。</w:t>
      </w:r>
    </w:p>
    <w:p w14:paraId="011EB245">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5</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乙方应无偿对学校指定人员在现场进行维护、使用说明的培训，</w:t>
      </w:r>
      <w:r>
        <w:rPr>
          <w:rFonts w:hint="eastAsia" w:cs="宋体"/>
          <w:spacing w:val="-2"/>
          <w:sz w:val="24"/>
          <w:szCs w:val="24"/>
          <w:highlight w:val="none"/>
          <w:lang w:eastAsia="zh-CN"/>
        </w:rPr>
        <w:t>使</w:t>
      </w:r>
      <w:r>
        <w:rPr>
          <w:rFonts w:hint="eastAsia" w:ascii="宋体" w:hAnsi="宋体" w:eastAsia="宋体" w:cs="宋体"/>
          <w:spacing w:val="-2"/>
          <w:sz w:val="24"/>
          <w:szCs w:val="24"/>
          <w:highlight w:val="none"/>
        </w:rPr>
        <w:t>甲</w:t>
      </w:r>
      <w:r>
        <w:rPr>
          <w:rFonts w:hint="eastAsia" w:cs="宋体"/>
          <w:spacing w:val="-2"/>
          <w:sz w:val="24"/>
          <w:szCs w:val="24"/>
          <w:highlight w:val="none"/>
          <w:lang w:eastAsia="zh-CN"/>
        </w:rPr>
        <w:t>方能</w:t>
      </w:r>
      <w:r>
        <w:rPr>
          <w:rFonts w:hint="eastAsia" w:ascii="宋体" w:hAnsi="宋体" w:eastAsia="宋体" w:cs="宋体"/>
          <w:spacing w:val="-2"/>
          <w:sz w:val="24"/>
          <w:szCs w:val="24"/>
          <w:highlight w:val="none"/>
        </w:rPr>
        <w:t>够完成现场日常操作，技术人员能完成系统维护工作，并制作维护使用手册。</w:t>
      </w:r>
    </w:p>
    <w:p w14:paraId="34F1C693">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6</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在保修期内更换部件，其保修期应相应延长。</w:t>
      </w:r>
    </w:p>
    <w:p w14:paraId="29F9B25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7</w:t>
      </w:r>
      <w:r>
        <w:rPr>
          <w:rFonts w:hint="eastAsia" w:cs="宋体"/>
          <w:spacing w:val="-2"/>
          <w:sz w:val="24"/>
          <w:szCs w:val="24"/>
          <w:highlight w:val="none"/>
          <w:lang w:val="en-US" w:eastAsia="zh-CN"/>
        </w:rPr>
        <w:t>.</w:t>
      </w:r>
      <w:r>
        <w:rPr>
          <w:rFonts w:hint="eastAsia" w:ascii="宋体" w:hAnsi="宋体" w:eastAsia="宋体" w:cs="宋体"/>
          <w:spacing w:val="-2"/>
          <w:sz w:val="24"/>
          <w:szCs w:val="24"/>
          <w:highlight w:val="none"/>
        </w:rPr>
        <w:t>质保期：3年</w:t>
      </w:r>
    </w:p>
    <w:p w14:paraId="41AAA852">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八、包装、运输</w:t>
      </w:r>
    </w:p>
    <w:p w14:paraId="5F7194D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0" w:firstLineChars="20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lang w:eastAsia="zh-CN"/>
        </w:rPr>
        <w:t>1.</w:t>
      </w:r>
      <w:r>
        <w:rPr>
          <w:rFonts w:hint="eastAsia" w:ascii="宋体" w:hAnsi="宋体" w:eastAsia="宋体" w:cs="宋体"/>
          <w:spacing w:val="-5"/>
          <w:sz w:val="24"/>
          <w:szCs w:val="24"/>
          <w:highlight w:val="none"/>
        </w:rPr>
        <w:t>包装要求</w:t>
      </w:r>
    </w:p>
    <w:p w14:paraId="50A5DDF6">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应采取防潮、防晒、防腐蚀、防震动及防止</w:t>
      </w:r>
      <w:r>
        <w:rPr>
          <w:rFonts w:hint="eastAsia" w:ascii="宋体" w:hAnsi="宋体" w:eastAsia="宋体" w:cs="宋体"/>
          <w:sz w:val="24"/>
          <w:szCs w:val="24"/>
          <w:highlight w:val="none"/>
          <w:lang w:eastAsia="zh-CN"/>
        </w:rPr>
        <w:t>其他损坏</w:t>
      </w:r>
      <w:r>
        <w:rPr>
          <w:rFonts w:hint="eastAsia" w:ascii="宋体" w:hAnsi="宋体" w:eastAsia="宋体" w:cs="宋体"/>
          <w:spacing w:val="-1"/>
          <w:sz w:val="24"/>
          <w:szCs w:val="24"/>
          <w:highlight w:val="none"/>
        </w:rPr>
        <w:t>的必要措施。乙方应承担</w:t>
      </w:r>
      <w:r>
        <w:rPr>
          <w:rFonts w:hint="eastAsia" w:ascii="宋体" w:hAnsi="宋体" w:eastAsia="宋体" w:cs="宋体"/>
          <w:spacing w:val="-2"/>
          <w:sz w:val="24"/>
          <w:szCs w:val="24"/>
          <w:highlight w:val="none"/>
        </w:rPr>
        <w:t>由于其包装或防护措施不妥而引起的货物损坏和丢失等任何损失造成的</w:t>
      </w:r>
      <w:r>
        <w:rPr>
          <w:rFonts w:hint="eastAsia" w:ascii="宋体" w:hAnsi="宋体" w:eastAsia="宋体" w:cs="宋体"/>
          <w:spacing w:val="-3"/>
          <w:sz w:val="24"/>
          <w:szCs w:val="24"/>
          <w:highlight w:val="none"/>
        </w:rPr>
        <w:t>责任或费用。</w:t>
      </w:r>
    </w:p>
    <w:p w14:paraId="23063AFB">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eastAsia="zh-CN"/>
        </w:rPr>
        <w:t>2.</w:t>
      </w:r>
      <w:r>
        <w:rPr>
          <w:rFonts w:hint="eastAsia" w:ascii="宋体" w:hAnsi="宋体" w:eastAsia="宋体" w:cs="宋体"/>
          <w:spacing w:val="-3"/>
          <w:sz w:val="24"/>
          <w:szCs w:val="24"/>
          <w:highlight w:val="none"/>
        </w:rPr>
        <w:t>运输要求</w:t>
      </w:r>
    </w:p>
    <w:p w14:paraId="7C8B470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运杂费：一次包死，已包含在合同总价内，包括从产</w:t>
      </w:r>
      <w:r>
        <w:rPr>
          <w:rFonts w:hint="eastAsia" w:ascii="宋体" w:hAnsi="宋体" w:eastAsia="宋体" w:cs="宋体"/>
          <w:spacing w:val="-1"/>
          <w:sz w:val="24"/>
          <w:szCs w:val="24"/>
          <w:highlight w:val="none"/>
        </w:rPr>
        <w:t>品供应地点到交货地点所包含的运输费、保险费、搬运费等一切费用。</w:t>
      </w:r>
    </w:p>
    <w:p w14:paraId="3EAE36D6">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rPr>
        <w:t>运输方式：运输方式由中标供应商自行选择，但必须保证按期交货</w:t>
      </w:r>
      <w:r>
        <w:rPr>
          <w:rFonts w:hint="eastAsia" w:ascii="宋体" w:hAnsi="宋体" w:eastAsia="宋体" w:cs="宋体"/>
          <w:spacing w:val="-1"/>
          <w:sz w:val="24"/>
          <w:szCs w:val="24"/>
          <w:highlight w:val="none"/>
          <w:lang w:eastAsia="zh-CN"/>
        </w:rPr>
        <w:t>。</w:t>
      </w:r>
    </w:p>
    <w:p w14:paraId="09AE5F8B">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34"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2"/>
          <w:sz w:val="24"/>
          <w:szCs w:val="24"/>
          <w:highlight w:val="none"/>
        </w:rPr>
        <w:t>九、</w:t>
      </w:r>
      <w:r>
        <w:rPr>
          <w:rFonts w:hint="eastAsia" w:ascii="宋体" w:hAnsi="宋体" w:eastAsia="宋体" w:cs="宋体"/>
          <w:b/>
          <w:bCs/>
          <w:spacing w:val="-5"/>
          <w:sz w:val="24"/>
          <w:szCs w:val="24"/>
          <w:highlight w:val="none"/>
        </w:rPr>
        <w:t>质保期</w:t>
      </w:r>
    </w:p>
    <w:p w14:paraId="276AFA8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0" w:firstLineChars="20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lang w:val="en-US" w:eastAsia="zh-CN"/>
        </w:rPr>
        <w:t>自验收合格之日起</w:t>
      </w:r>
      <w:r>
        <w:rPr>
          <w:rFonts w:hint="eastAsia" w:cs="宋体"/>
          <w:spacing w:val="-3"/>
          <w:sz w:val="24"/>
          <w:szCs w:val="24"/>
          <w:highlight w:val="none"/>
          <w:lang w:val="en-US" w:eastAsia="zh-CN"/>
        </w:rPr>
        <w:t>3</w:t>
      </w:r>
      <w:r>
        <w:rPr>
          <w:rFonts w:hint="eastAsia" w:ascii="宋体" w:hAnsi="宋体" w:eastAsia="宋体" w:cs="宋体"/>
          <w:spacing w:val="-3"/>
          <w:sz w:val="24"/>
          <w:szCs w:val="24"/>
          <w:highlight w:val="none"/>
        </w:rPr>
        <w:t>年</w:t>
      </w:r>
    </w:p>
    <w:p w14:paraId="09F073C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十、验收</w:t>
      </w:r>
    </w:p>
    <w:p w14:paraId="745CD8F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cs="宋体"/>
          <w:sz w:val="24"/>
          <w:szCs w:val="24"/>
          <w:highlight w:val="none"/>
          <w:lang w:val="en-US" w:eastAsia="zh-CN"/>
        </w:rPr>
        <w:t>.</w:t>
      </w:r>
      <w:r>
        <w:rPr>
          <w:rFonts w:hint="eastAsia" w:ascii="宋体" w:hAnsi="宋体" w:eastAsia="宋体" w:cs="宋体"/>
          <w:sz w:val="24"/>
          <w:szCs w:val="24"/>
          <w:highlight w:val="none"/>
        </w:rPr>
        <w:t>设备到达甲方指定地点后，组织现场开箱清点验货。所到设备的型号和数量必须与合同一致，甲方和乙方共同签署到货验收单。未签收到货验收单的货物不得擅自开箱安装。</w:t>
      </w:r>
    </w:p>
    <w:p w14:paraId="3A171AD6">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cs="宋体"/>
          <w:sz w:val="24"/>
          <w:szCs w:val="24"/>
          <w:highlight w:val="none"/>
          <w:lang w:val="en-US" w:eastAsia="zh-CN"/>
        </w:rPr>
        <w:t>.</w:t>
      </w:r>
      <w:r>
        <w:rPr>
          <w:rFonts w:hint="eastAsia" w:ascii="宋体" w:hAnsi="宋体" w:eastAsia="宋体" w:cs="宋体"/>
          <w:sz w:val="24"/>
          <w:szCs w:val="24"/>
          <w:highlight w:val="none"/>
        </w:rPr>
        <w:t>乙方保证合同所有设备是全新的（包括零部件），其规格参数及配件不低于（符合）本项目招投标文件的要求。</w:t>
      </w:r>
    </w:p>
    <w:p w14:paraId="66ACE851">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w:t>
      </w:r>
      <w:r>
        <w:rPr>
          <w:rFonts w:hint="eastAsia" w:ascii="宋体" w:hAnsi="宋体" w:eastAsia="宋体" w:cs="宋体"/>
          <w:sz w:val="24"/>
          <w:szCs w:val="24"/>
          <w:highlight w:val="none"/>
        </w:rPr>
        <w:t>安装完</w:t>
      </w:r>
      <w:r>
        <w:rPr>
          <w:rFonts w:hint="eastAsia" w:cs="宋体"/>
          <w:sz w:val="24"/>
          <w:szCs w:val="24"/>
          <w:highlight w:val="none"/>
          <w:lang w:eastAsia="zh-CN"/>
        </w:rPr>
        <w:t>成后</w:t>
      </w:r>
      <w:r>
        <w:rPr>
          <w:rFonts w:hint="eastAsia" w:ascii="宋体" w:hAnsi="宋体" w:eastAsia="宋体" w:cs="宋体"/>
          <w:sz w:val="24"/>
          <w:szCs w:val="24"/>
          <w:highlight w:val="none"/>
        </w:rPr>
        <w:t>，乙方进行自测并形成自测报告，出现的问题限期整改。自检最终通过后，乙方提出验收申请，甲方组织相关人员进行最终验收。</w:t>
      </w:r>
    </w:p>
    <w:p w14:paraId="21822C9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cs="宋体"/>
          <w:sz w:val="24"/>
          <w:szCs w:val="24"/>
          <w:highlight w:val="none"/>
          <w:lang w:val="en-US" w:eastAsia="zh-CN"/>
        </w:rPr>
        <w:t>.</w:t>
      </w:r>
      <w:r>
        <w:rPr>
          <w:rFonts w:hint="eastAsia" w:ascii="宋体" w:hAnsi="宋体" w:eastAsia="宋体" w:cs="宋体"/>
          <w:sz w:val="24"/>
          <w:szCs w:val="24"/>
          <w:highlight w:val="none"/>
        </w:rPr>
        <w:t>设备采购从通过最终验收之日起进入保修期，提供原厂保修升级。</w:t>
      </w:r>
    </w:p>
    <w:p w14:paraId="682CDBF2">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50"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十一、双方权利义务</w:t>
      </w:r>
    </w:p>
    <w:p w14:paraId="79DC31FC">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（一）乙方的权利与义务</w:t>
      </w:r>
    </w:p>
    <w:p w14:paraId="1520D4E3">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甲方有权要求乙方供货的项目内容符合国家及同行业相关规范，符合国</w:t>
      </w:r>
      <w:r>
        <w:rPr>
          <w:rFonts w:hint="eastAsia" w:ascii="宋体" w:hAnsi="宋体" w:eastAsia="宋体" w:cs="宋体"/>
          <w:spacing w:val="-2"/>
          <w:sz w:val="24"/>
          <w:szCs w:val="24"/>
          <w:highlight w:val="none"/>
        </w:rPr>
        <w:t>家验收标准。</w:t>
      </w:r>
    </w:p>
    <w:p w14:paraId="3528A538">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甲方有权要求乙方配合甲方完成所采购</w:t>
      </w:r>
      <w:r>
        <w:rPr>
          <w:rFonts w:hint="eastAsia" w:ascii="宋体" w:hAnsi="宋体" w:eastAsia="宋体" w:cs="宋体"/>
          <w:spacing w:val="-1"/>
          <w:sz w:val="24"/>
          <w:szCs w:val="24"/>
          <w:highlight w:val="none"/>
        </w:rPr>
        <w:t>项目内容的预验收工作以及正式</w:t>
      </w:r>
      <w:r>
        <w:rPr>
          <w:rFonts w:hint="eastAsia" w:ascii="宋体" w:hAnsi="宋体" w:eastAsia="宋体" w:cs="宋体"/>
          <w:spacing w:val="-2"/>
          <w:sz w:val="24"/>
          <w:szCs w:val="24"/>
          <w:highlight w:val="none"/>
        </w:rPr>
        <w:t>验收工作。</w:t>
      </w:r>
    </w:p>
    <w:p w14:paraId="1FA1238D">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甲方有义务保证按合同所规定的内容及时间支付乙方相关费用。</w:t>
      </w:r>
    </w:p>
    <w:p w14:paraId="7011CBF8">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乙方不能按甲方要求及时供货，甲方有单方解除</w:t>
      </w:r>
      <w:r>
        <w:rPr>
          <w:rFonts w:hint="eastAsia" w:ascii="宋体" w:hAnsi="宋体" w:eastAsia="宋体" w:cs="宋体"/>
          <w:spacing w:val="-1"/>
          <w:sz w:val="24"/>
          <w:szCs w:val="24"/>
          <w:highlight w:val="none"/>
        </w:rPr>
        <w:t>合同的权利。解除合同的同时，甲方有权与评标报告中排名第二的供应商签订新的供货合同。</w:t>
      </w:r>
    </w:p>
    <w:p w14:paraId="65AE6364">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因乙方原因供货延误，给甲方造成损失或被第三方要求索赔，乙方应全额承担费用，包括但不限于向第三方赔偿、行政罚款、处理纠纷产生的律师费、诉讼费、保全费及其他相关费用。因甲方原因导致乙方无法按时交货的，由甲方自行承担延迟交货的责任。</w:t>
      </w:r>
    </w:p>
    <w:p w14:paraId="3791AE72">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（二）乙方的权利与义务</w:t>
      </w:r>
    </w:p>
    <w:p w14:paraId="3D4E6C23">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乙方应按本合同规定供货，并保证产品全新，标准规格、型号、数</w:t>
      </w:r>
      <w:r>
        <w:rPr>
          <w:rFonts w:hint="eastAsia" w:ascii="宋体" w:hAnsi="宋体" w:eastAsia="宋体" w:cs="宋体"/>
          <w:spacing w:val="-3"/>
          <w:sz w:val="24"/>
          <w:szCs w:val="24"/>
          <w:highlight w:val="none"/>
        </w:rPr>
        <w:t>量、</w:t>
      </w:r>
      <w:r>
        <w:rPr>
          <w:rFonts w:hint="eastAsia" w:ascii="宋体" w:hAnsi="宋体" w:eastAsia="宋体" w:cs="宋体"/>
          <w:spacing w:val="-1"/>
          <w:sz w:val="24"/>
          <w:szCs w:val="24"/>
          <w:highlight w:val="none"/>
        </w:rPr>
        <w:t>参数等与合同约定完全一致，无任何质量问题。</w:t>
      </w:r>
    </w:p>
    <w:p w14:paraId="4A579C9A">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乙方有义务配合甲方参与项目的预验收</w:t>
      </w:r>
      <w:r>
        <w:rPr>
          <w:rFonts w:hint="eastAsia" w:ascii="宋体" w:hAnsi="宋体" w:eastAsia="宋体" w:cs="宋体"/>
          <w:spacing w:val="-1"/>
          <w:sz w:val="24"/>
          <w:szCs w:val="24"/>
          <w:highlight w:val="none"/>
        </w:rPr>
        <w:t>、正式验收工作，并确保所供货物符合本项目国家现行标准。</w:t>
      </w:r>
    </w:p>
    <w:p w14:paraId="0D950358">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乙方有义务按照合同约定时间、地点及期限向甲方交付合同</w:t>
      </w:r>
      <w:r>
        <w:rPr>
          <w:rFonts w:hint="eastAsia" w:ascii="宋体" w:hAnsi="宋体" w:eastAsia="宋体" w:cs="宋体"/>
          <w:spacing w:val="-2"/>
          <w:sz w:val="24"/>
          <w:szCs w:val="24"/>
          <w:highlight w:val="none"/>
        </w:rPr>
        <w:t>内全部</w:t>
      </w:r>
      <w:r>
        <w:rPr>
          <w:rFonts w:hint="eastAsia" w:ascii="宋体" w:hAnsi="宋体" w:eastAsia="宋体" w:cs="宋体"/>
          <w:spacing w:val="-2"/>
          <w:sz w:val="24"/>
          <w:szCs w:val="24"/>
          <w:highlight w:val="none"/>
          <w:lang w:val="en-US" w:eastAsia="zh-CN"/>
        </w:rPr>
        <w:t>货物</w:t>
      </w:r>
      <w:r>
        <w:rPr>
          <w:rFonts w:hint="eastAsia" w:ascii="宋体" w:hAnsi="宋体" w:eastAsia="宋体" w:cs="宋体"/>
          <w:spacing w:val="-2"/>
          <w:sz w:val="24"/>
          <w:szCs w:val="24"/>
          <w:highlight w:val="none"/>
        </w:rPr>
        <w:t>。</w:t>
      </w:r>
    </w:p>
    <w:p w14:paraId="2CC2A117">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按照甲方要求配合验收工作。</w:t>
      </w:r>
    </w:p>
    <w:p w14:paraId="054867C3">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遵守磋商文件及国家行业标准对产品有关规定，做好货物安全管理；协助甲方做好现场的安全保卫、防火防盗工作。如因乙方原因造成安全问题，所产生的所有责任均由乙方承担；接受甲方现场管理人员的监督和检查，保证产品按</w:t>
      </w:r>
      <w:r>
        <w:rPr>
          <w:rFonts w:hint="eastAsia" w:ascii="宋体" w:hAnsi="宋体" w:eastAsia="宋体" w:cs="宋体"/>
          <w:spacing w:val="-2"/>
          <w:sz w:val="24"/>
          <w:szCs w:val="24"/>
          <w:highlight w:val="none"/>
        </w:rPr>
        <w:t>时按质交付使用。</w:t>
      </w:r>
    </w:p>
    <w:p w14:paraId="6542F773">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按甲方指定地点将货物码放整齐，及时</w:t>
      </w:r>
      <w:r>
        <w:rPr>
          <w:rFonts w:hint="eastAsia" w:ascii="宋体" w:hAnsi="宋体" w:eastAsia="宋体" w:cs="宋体"/>
          <w:sz w:val="24"/>
          <w:szCs w:val="24"/>
          <w:highlight w:val="none"/>
          <w:lang w:eastAsia="zh-CN"/>
        </w:rPr>
        <w:t>清</w:t>
      </w:r>
      <w:r>
        <w:rPr>
          <w:rFonts w:hint="eastAsia" w:ascii="宋体" w:hAnsi="宋体" w:eastAsia="宋体" w:cs="宋体"/>
          <w:spacing w:val="-1"/>
          <w:sz w:val="24"/>
          <w:szCs w:val="24"/>
          <w:highlight w:val="none"/>
        </w:rPr>
        <w:t>理物品拆分过程中产生的垃</w:t>
      </w:r>
      <w:r>
        <w:rPr>
          <w:rFonts w:hint="eastAsia" w:ascii="宋体" w:hAnsi="宋体" w:eastAsia="宋体" w:cs="宋体"/>
          <w:spacing w:val="-2"/>
          <w:sz w:val="24"/>
          <w:szCs w:val="24"/>
          <w:highlight w:val="none"/>
        </w:rPr>
        <w:t>圾，保持现场整洁。</w:t>
      </w:r>
    </w:p>
    <w:p w14:paraId="655D7564">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42"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十二、违约责任</w:t>
      </w:r>
    </w:p>
    <w:p w14:paraId="7C980D2D">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eastAsia="zh-CN"/>
        </w:rPr>
        <w:t>按照《中华人民共和国</w:t>
      </w:r>
      <w:r>
        <w:rPr>
          <w:rFonts w:hint="eastAsia" w:ascii="宋体" w:hAnsi="宋体" w:eastAsia="宋体" w:cs="宋体"/>
          <w:spacing w:val="-1"/>
          <w:sz w:val="24"/>
          <w:szCs w:val="24"/>
          <w:highlight w:val="none"/>
        </w:rPr>
        <w:t>民法典》中的相关</w:t>
      </w:r>
      <w:r>
        <w:rPr>
          <w:rFonts w:hint="eastAsia" w:ascii="宋体" w:hAnsi="宋体" w:eastAsia="宋体" w:cs="宋体"/>
          <w:spacing w:val="-2"/>
          <w:sz w:val="24"/>
          <w:szCs w:val="24"/>
          <w:highlight w:val="none"/>
        </w:rPr>
        <w:t>条款执行。</w:t>
      </w:r>
    </w:p>
    <w:p w14:paraId="7D05321A">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2.未按合同要求提供产品质量不能满足技术要</w:t>
      </w:r>
      <w:r>
        <w:rPr>
          <w:rFonts w:hint="eastAsia" w:ascii="宋体" w:hAnsi="宋体" w:eastAsia="宋体" w:cs="宋体"/>
          <w:spacing w:val="-1"/>
          <w:sz w:val="24"/>
          <w:szCs w:val="24"/>
          <w:highlight w:val="none"/>
        </w:rPr>
        <w:t>求，</w:t>
      </w:r>
      <w:r>
        <w:rPr>
          <w:rFonts w:hint="eastAsia" w:ascii="宋体" w:hAnsi="宋体" w:eastAsia="宋体" w:cs="宋体"/>
          <w:spacing w:val="-1"/>
          <w:sz w:val="24"/>
          <w:szCs w:val="24"/>
          <w:highlight w:val="none"/>
          <w:lang w:eastAsia="zh-CN"/>
        </w:rPr>
        <w:t>西安高新区第四完全中学</w:t>
      </w:r>
      <w:r>
        <w:rPr>
          <w:rFonts w:hint="eastAsia" w:ascii="宋体" w:hAnsi="宋体" w:eastAsia="宋体" w:cs="宋体"/>
          <w:spacing w:val="-1"/>
          <w:sz w:val="24"/>
          <w:szCs w:val="24"/>
          <w:highlight w:val="none"/>
        </w:rPr>
        <w:t>有权终止合</w:t>
      </w:r>
      <w:r>
        <w:rPr>
          <w:rFonts w:hint="eastAsia" w:ascii="宋体" w:hAnsi="宋体" w:eastAsia="宋体" w:cs="宋体"/>
          <w:spacing w:val="-3"/>
          <w:sz w:val="24"/>
          <w:szCs w:val="24"/>
          <w:highlight w:val="none"/>
        </w:rPr>
        <w:t>同，并追究供货方违约责任。</w:t>
      </w:r>
    </w:p>
    <w:p w14:paraId="4AFCE0C4">
      <w:pPr>
        <w:pStyle w:val="6"/>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3.如有纠纷，双方友好协商解决，协商不</w:t>
      </w:r>
      <w:r>
        <w:rPr>
          <w:rFonts w:hint="eastAsia" w:ascii="宋体" w:hAnsi="宋体" w:eastAsia="宋体" w:cs="宋体"/>
          <w:spacing w:val="-1"/>
          <w:sz w:val="24"/>
          <w:szCs w:val="24"/>
          <w:highlight w:val="none"/>
        </w:rPr>
        <w:t>成时可诉讼至甲方所在地人民法院解</w:t>
      </w:r>
      <w:r>
        <w:rPr>
          <w:rFonts w:hint="eastAsia" w:ascii="宋体" w:hAnsi="宋体" w:eastAsia="宋体" w:cs="宋体"/>
          <w:spacing w:val="-9"/>
          <w:sz w:val="24"/>
          <w:szCs w:val="24"/>
          <w:highlight w:val="none"/>
        </w:rPr>
        <w:t>决。</w:t>
      </w:r>
    </w:p>
    <w:p w14:paraId="2D9C1225">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6"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lang w:eastAsia="zh-CN"/>
        </w:rPr>
        <w:t>十三、</w:t>
      </w:r>
      <w:r>
        <w:rPr>
          <w:rFonts w:hint="eastAsia" w:ascii="宋体" w:hAnsi="宋体" w:eastAsia="宋体" w:cs="宋体"/>
          <w:b/>
          <w:bCs/>
          <w:spacing w:val="-4"/>
          <w:sz w:val="24"/>
          <w:szCs w:val="24"/>
          <w:highlight w:val="none"/>
        </w:rPr>
        <w:t>不可抗力</w:t>
      </w:r>
    </w:p>
    <w:p w14:paraId="3A36F990">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如果发生由于无法预见并且对其发生和后果无法防止或避免的事件（统称：不可抗力事件</w:t>
      </w:r>
      <w:r>
        <w:rPr>
          <w:rFonts w:hint="eastAsia" w:ascii="宋体" w:hAnsi="宋体" w:eastAsia="宋体" w:cs="宋体"/>
          <w:spacing w:val="3"/>
          <w:sz w:val="24"/>
          <w:szCs w:val="24"/>
          <w:highlight w:val="none"/>
        </w:rPr>
        <w:t>），</w:t>
      </w:r>
      <w:r>
        <w:rPr>
          <w:rFonts w:hint="eastAsia" w:ascii="宋体" w:hAnsi="宋体" w:eastAsia="宋体" w:cs="宋体"/>
          <w:spacing w:val="-1"/>
          <w:sz w:val="24"/>
          <w:szCs w:val="24"/>
          <w:highlight w:val="none"/>
        </w:rPr>
        <w:t>如交通事故、地震、水灾、火灾、战</w:t>
      </w:r>
      <w:r>
        <w:rPr>
          <w:rFonts w:hint="eastAsia" w:ascii="宋体" w:hAnsi="宋体" w:eastAsia="宋体" w:cs="宋体"/>
          <w:spacing w:val="-2"/>
          <w:sz w:val="24"/>
          <w:szCs w:val="24"/>
          <w:highlight w:val="none"/>
        </w:rPr>
        <w:t>争、暴动等，以及政府行</w:t>
      </w:r>
      <w:r>
        <w:rPr>
          <w:rFonts w:hint="eastAsia" w:ascii="宋体" w:hAnsi="宋体" w:eastAsia="宋体" w:cs="宋体"/>
          <w:spacing w:val="-1"/>
          <w:sz w:val="24"/>
          <w:szCs w:val="24"/>
          <w:highlight w:val="none"/>
        </w:rPr>
        <w:t>为的禁运令、禁止令或其他政府限制行动，直接致使遇到上述事件的一方</w:t>
      </w:r>
      <w:r>
        <w:rPr>
          <w:rFonts w:hint="eastAsia" w:ascii="宋体" w:hAnsi="宋体" w:eastAsia="宋体" w:cs="宋体"/>
          <w:spacing w:val="-2"/>
          <w:sz w:val="24"/>
          <w:szCs w:val="24"/>
          <w:highlight w:val="none"/>
        </w:rPr>
        <w:t>（即受</w:t>
      </w:r>
      <w:r>
        <w:rPr>
          <w:rFonts w:hint="eastAsia" w:ascii="宋体" w:hAnsi="宋体" w:eastAsia="宋体" w:cs="宋体"/>
          <w:spacing w:val="-6"/>
          <w:sz w:val="24"/>
          <w:szCs w:val="24"/>
          <w:highlight w:val="none"/>
        </w:rPr>
        <w:t>阻方）不能正常履行本合同约定的全部或部分义务时，受阻方应立即通知另一方，</w:t>
      </w:r>
      <w:r>
        <w:rPr>
          <w:rFonts w:hint="eastAsia" w:ascii="宋体" w:hAnsi="宋体" w:eastAsia="宋体" w:cs="宋体"/>
          <w:sz w:val="24"/>
          <w:szCs w:val="24"/>
          <w:highlight w:val="none"/>
        </w:rPr>
        <w:t>并在不可抗力事件发生后六十个工作日内提供</w:t>
      </w:r>
      <w:r>
        <w:rPr>
          <w:rFonts w:hint="eastAsia" w:ascii="宋体" w:hAnsi="宋体" w:eastAsia="宋体" w:cs="宋体"/>
          <w:spacing w:val="-1"/>
          <w:sz w:val="24"/>
          <w:szCs w:val="24"/>
          <w:highlight w:val="none"/>
        </w:rPr>
        <w:t>附有有关该事件的权威机关证明</w:t>
      </w:r>
      <w:r>
        <w:rPr>
          <w:rFonts w:hint="eastAsia" w:ascii="宋体" w:hAnsi="宋体" w:eastAsia="宋体" w:cs="宋体"/>
          <w:spacing w:val="-2"/>
          <w:sz w:val="24"/>
          <w:szCs w:val="24"/>
          <w:highlight w:val="none"/>
        </w:rPr>
        <w:t>的书面材料，包括陈述迟延履行、部分履行或无法履行本合同义务的理由的说明</w:t>
      </w:r>
      <w:r>
        <w:rPr>
          <w:rFonts w:hint="eastAsia" w:ascii="宋体" w:hAnsi="宋体" w:eastAsia="宋体" w:cs="宋体"/>
          <w:spacing w:val="-3"/>
          <w:sz w:val="24"/>
          <w:szCs w:val="24"/>
          <w:highlight w:val="none"/>
        </w:rPr>
        <w:t>书，方可免责。</w:t>
      </w:r>
    </w:p>
    <w:p w14:paraId="29A49FD1">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50"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十四、解决争议的方法</w:t>
      </w:r>
    </w:p>
    <w:p w14:paraId="7C2AF5E6">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凡因本合同引起的或与本合同有关的争议，双方应友好协商</w:t>
      </w:r>
      <w:r>
        <w:rPr>
          <w:rFonts w:hint="eastAsia" w:ascii="宋体" w:hAnsi="宋体" w:eastAsia="宋体" w:cs="宋体"/>
          <w:spacing w:val="-2"/>
          <w:sz w:val="24"/>
          <w:szCs w:val="24"/>
          <w:highlight w:val="none"/>
        </w:rPr>
        <w:t>解决。协商不成</w:t>
      </w:r>
      <w:r>
        <w:rPr>
          <w:rFonts w:hint="eastAsia" w:ascii="宋体" w:hAnsi="宋体" w:eastAsia="宋体" w:cs="宋体"/>
          <w:spacing w:val="-1"/>
          <w:sz w:val="24"/>
          <w:szCs w:val="24"/>
          <w:highlight w:val="none"/>
        </w:rPr>
        <w:t>时，双方均同意采用以下第（1）种争议解决方式：</w:t>
      </w:r>
    </w:p>
    <w:p w14:paraId="368ACF95">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甲、乙双方均同意向（采购人所在地人民法院）提起诉讼。</w:t>
      </w:r>
    </w:p>
    <w:p w14:paraId="4C9F92B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甲、乙双方均同意向（仲裁委员会）提起仲裁。</w:t>
      </w:r>
    </w:p>
    <w:p w14:paraId="16A940F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50" w:firstLineChars="200"/>
        <w:textAlignment w:val="baseline"/>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十五、合同</w:t>
      </w:r>
      <w:r>
        <w:rPr>
          <w:rFonts w:hint="eastAsia" w:cs="宋体"/>
          <w:b/>
          <w:bCs/>
          <w:spacing w:val="-8"/>
          <w:sz w:val="24"/>
          <w:szCs w:val="24"/>
          <w:highlight w:val="none"/>
          <w:lang w:eastAsia="zh-CN"/>
        </w:rPr>
        <w:t>生效及其他</w:t>
      </w:r>
    </w:p>
    <w:p w14:paraId="0B1D3FD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合同未尽事宜、由甲、乙双方协商，作为合同补充，与原合同具有同等</w:t>
      </w:r>
      <w:r>
        <w:rPr>
          <w:rFonts w:hint="eastAsia" w:ascii="宋体" w:hAnsi="宋体" w:eastAsia="宋体" w:cs="宋体"/>
          <w:spacing w:val="-3"/>
          <w:sz w:val="24"/>
          <w:szCs w:val="24"/>
          <w:highlight w:val="none"/>
        </w:rPr>
        <w:t>法律效力。</w:t>
      </w:r>
    </w:p>
    <w:p w14:paraId="028C0F2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本合同正本一式</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rPr>
        <w:t>份，</w:t>
      </w:r>
      <w:r>
        <w:rPr>
          <w:rFonts w:hint="eastAsia" w:cs="宋体"/>
          <w:sz w:val="24"/>
          <w:szCs w:val="24"/>
          <w:highlight w:val="none"/>
          <w:lang w:val="en-US" w:eastAsia="zh-CN"/>
        </w:rPr>
        <w:t>甲、</w:t>
      </w:r>
      <w:r>
        <w:rPr>
          <w:rFonts w:hint="eastAsia" w:cs="宋体"/>
          <w:spacing w:val="-1"/>
          <w:sz w:val="24"/>
          <w:szCs w:val="24"/>
          <w:highlight w:val="none"/>
          <w:lang w:val="en-US" w:eastAsia="zh-CN"/>
        </w:rPr>
        <w:t>乙双方各执</w:t>
      </w:r>
      <w:r>
        <w:rPr>
          <w:rFonts w:hint="eastAsia" w:cs="宋体"/>
          <w:spacing w:val="-1"/>
          <w:sz w:val="24"/>
          <w:szCs w:val="24"/>
          <w:highlight w:val="none"/>
          <w:u w:val="single"/>
          <w:lang w:val="en-US" w:eastAsia="zh-CN"/>
        </w:rPr>
        <w:t xml:space="preserve">    </w:t>
      </w:r>
      <w:r>
        <w:rPr>
          <w:rFonts w:hint="eastAsia" w:ascii="宋体" w:hAnsi="宋体" w:eastAsia="宋体" w:cs="宋体"/>
          <w:spacing w:val="-1"/>
          <w:sz w:val="24"/>
          <w:szCs w:val="24"/>
          <w:highlight w:val="none"/>
        </w:rPr>
        <w:t>份。</w:t>
      </w:r>
    </w:p>
    <w:p w14:paraId="76B9C2D1">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合同经甲乙双方盖章、签字后生效，合同签订地点为。</w:t>
      </w:r>
    </w:p>
    <w:p w14:paraId="319DB5B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rPr>
        <w:t>生效时间：双方签字盖章后</w:t>
      </w:r>
    </w:p>
    <w:p w14:paraId="5C200A1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highlight w:val="none"/>
        </w:rPr>
      </w:pPr>
      <w:r>
        <w:rPr>
          <w:rFonts w:hint="eastAsia" w:ascii="宋体" w:hAnsi="宋体" w:eastAsia="宋体" w:cs="宋体"/>
          <w:spacing w:val="-2"/>
          <w:sz w:val="24"/>
          <w:szCs w:val="24"/>
          <w:highlight w:val="none"/>
        </w:rPr>
        <w:t>5</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合同履行</w:t>
      </w:r>
      <w:r>
        <w:rPr>
          <w:rFonts w:hint="eastAsia" w:ascii="宋体" w:hAnsi="宋体" w:eastAsia="宋体" w:cs="宋体"/>
          <w:spacing w:val="-2"/>
          <w:sz w:val="24"/>
          <w:szCs w:val="24"/>
          <w:highlight w:val="none"/>
          <w:lang w:eastAsia="zh-CN"/>
        </w:rPr>
        <w:t>完成</w:t>
      </w:r>
      <w:r>
        <w:rPr>
          <w:rFonts w:hint="eastAsia" w:ascii="宋体" w:hAnsi="宋体" w:eastAsia="宋体" w:cs="宋体"/>
          <w:spacing w:val="-2"/>
          <w:sz w:val="24"/>
          <w:szCs w:val="24"/>
          <w:highlight w:val="none"/>
        </w:rPr>
        <w:t>后自动终止。</w:t>
      </w:r>
    </w:p>
    <w:p w14:paraId="54F87FBA">
      <w:pPr>
        <w:kinsoku/>
        <w:wordWrap/>
        <w:topLinePunct w:val="0"/>
        <w:bidi w:val="0"/>
        <w:spacing w:line="360" w:lineRule="auto"/>
        <w:rPr>
          <w:rFonts w:hint="eastAsia" w:ascii="宋体" w:hAnsi="宋体" w:eastAsia="宋体" w:cs="宋体"/>
          <w:sz w:val="24"/>
          <w:szCs w:val="24"/>
          <w:highlight w:val="none"/>
          <w:lang w:eastAsia="zh-CN"/>
        </w:rPr>
      </w:pPr>
    </w:p>
    <w:p w14:paraId="47D8D910">
      <w:pPr>
        <w:kinsoku/>
        <w:wordWrap/>
        <w:topLinePunct w:val="0"/>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以下无正文</w:t>
      </w:r>
      <w:r>
        <w:rPr>
          <w:rFonts w:hint="eastAsia" w:ascii="宋体" w:hAnsi="宋体" w:eastAsia="宋体" w:cs="宋体"/>
          <w:sz w:val="24"/>
          <w:szCs w:val="24"/>
          <w:highlight w:val="none"/>
          <w:lang w:eastAsia="zh-CN"/>
        </w:rPr>
        <w:t>）</w:t>
      </w:r>
    </w:p>
    <w:tbl>
      <w:tblPr>
        <w:tblStyle w:val="24"/>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745"/>
        <w:gridCol w:w="4336"/>
      </w:tblGrid>
      <w:tr w14:paraId="3ABE0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54" w:hRule="atLeast"/>
        </w:trPr>
        <w:tc>
          <w:tcPr>
            <w:tcW w:w="2612" w:type="pct"/>
            <w:vAlign w:val="top"/>
          </w:tcPr>
          <w:p w14:paraId="6A910FBB">
            <w:pPr>
              <w:pStyle w:val="25"/>
              <w:keepNext w:val="0"/>
              <w:keepLines w:val="0"/>
              <w:pageBreakBefore w:val="0"/>
              <w:widowControl/>
              <w:kinsoku/>
              <w:wordWrap/>
              <w:overflowPunct/>
              <w:topLinePunct w:val="0"/>
              <w:autoSpaceDE w:val="0"/>
              <w:autoSpaceDN w:val="0"/>
              <w:bidi w:val="0"/>
              <w:adjustRightInd w:val="0"/>
              <w:snapToGrid w:val="0"/>
              <w:spacing w:before="207"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采购人（公章）</w:t>
            </w:r>
          </w:p>
        </w:tc>
        <w:tc>
          <w:tcPr>
            <w:tcW w:w="2387" w:type="pct"/>
            <w:vAlign w:val="top"/>
          </w:tcPr>
          <w:p w14:paraId="2E47D679">
            <w:pPr>
              <w:pStyle w:val="25"/>
              <w:keepNext w:val="0"/>
              <w:keepLines w:val="0"/>
              <w:pageBreakBefore w:val="0"/>
              <w:widowControl/>
              <w:kinsoku/>
              <w:wordWrap/>
              <w:overflowPunct/>
              <w:topLinePunct w:val="0"/>
              <w:autoSpaceDE w:val="0"/>
              <w:autoSpaceDN w:val="0"/>
              <w:bidi w:val="0"/>
              <w:adjustRightInd w:val="0"/>
              <w:snapToGrid w:val="0"/>
              <w:spacing w:before="207"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成交单位（公章）</w:t>
            </w:r>
          </w:p>
        </w:tc>
      </w:tr>
      <w:tr w14:paraId="36AAA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792F4EF8">
            <w:pPr>
              <w:pStyle w:val="25"/>
              <w:keepNext w:val="0"/>
              <w:keepLines w:val="0"/>
              <w:pageBreakBefore w:val="0"/>
              <w:widowControl/>
              <w:kinsoku/>
              <w:wordWrap/>
              <w:overflowPunct/>
              <w:topLinePunct w:val="0"/>
              <w:autoSpaceDE w:val="0"/>
              <w:autoSpaceDN w:val="0"/>
              <w:bidi w:val="0"/>
              <w:adjustRightInd w:val="0"/>
              <w:snapToGrid w:val="0"/>
              <w:spacing w:before="118" w:line="22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地址：</w:t>
            </w:r>
          </w:p>
        </w:tc>
        <w:tc>
          <w:tcPr>
            <w:tcW w:w="2387" w:type="pct"/>
            <w:vAlign w:val="top"/>
          </w:tcPr>
          <w:p w14:paraId="1559F01B">
            <w:pPr>
              <w:pStyle w:val="25"/>
              <w:keepNext w:val="0"/>
              <w:keepLines w:val="0"/>
              <w:pageBreakBefore w:val="0"/>
              <w:widowControl/>
              <w:kinsoku/>
              <w:wordWrap/>
              <w:overflowPunct/>
              <w:topLinePunct w:val="0"/>
              <w:autoSpaceDE w:val="0"/>
              <w:autoSpaceDN w:val="0"/>
              <w:bidi w:val="0"/>
              <w:adjustRightInd w:val="0"/>
              <w:snapToGrid w:val="0"/>
              <w:spacing w:before="140" w:line="222"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地址：</w:t>
            </w:r>
          </w:p>
        </w:tc>
      </w:tr>
      <w:tr w14:paraId="074A9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44135C85">
            <w:pPr>
              <w:pStyle w:val="25"/>
              <w:keepNext w:val="0"/>
              <w:keepLines w:val="0"/>
              <w:pageBreakBefore w:val="0"/>
              <w:widowControl/>
              <w:kinsoku/>
              <w:wordWrap/>
              <w:overflowPunct/>
              <w:topLinePunct w:val="0"/>
              <w:autoSpaceDE w:val="0"/>
              <w:autoSpaceDN w:val="0"/>
              <w:bidi w:val="0"/>
              <w:adjustRightInd w:val="0"/>
              <w:snapToGrid w:val="0"/>
              <w:spacing w:before="122"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邮编：</w:t>
            </w:r>
          </w:p>
        </w:tc>
        <w:tc>
          <w:tcPr>
            <w:tcW w:w="2387" w:type="pct"/>
            <w:vAlign w:val="top"/>
          </w:tcPr>
          <w:p w14:paraId="7E251571">
            <w:pPr>
              <w:pStyle w:val="25"/>
              <w:keepNext w:val="0"/>
              <w:keepLines w:val="0"/>
              <w:pageBreakBefore w:val="0"/>
              <w:widowControl/>
              <w:kinsoku/>
              <w:wordWrap/>
              <w:overflowPunct/>
              <w:topLinePunct w:val="0"/>
              <w:autoSpaceDE w:val="0"/>
              <w:autoSpaceDN w:val="0"/>
              <w:bidi w:val="0"/>
              <w:adjustRightInd w:val="0"/>
              <w:snapToGrid w:val="0"/>
              <w:spacing w:before="134"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邮编：</w:t>
            </w:r>
          </w:p>
        </w:tc>
      </w:tr>
      <w:tr w14:paraId="716CE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44DD637C">
            <w:pPr>
              <w:pStyle w:val="25"/>
              <w:keepNext w:val="0"/>
              <w:keepLines w:val="0"/>
              <w:pageBreakBefore w:val="0"/>
              <w:widowControl/>
              <w:kinsoku/>
              <w:wordWrap/>
              <w:overflowPunct/>
              <w:topLinePunct w:val="0"/>
              <w:autoSpaceDE w:val="0"/>
              <w:autoSpaceDN w:val="0"/>
              <w:bidi w:val="0"/>
              <w:adjustRightInd w:val="0"/>
              <w:snapToGrid w:val="0"/>
              <w:spacing w:before="121"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法定代表人：</w:t>
            </w:r>
          </w:p>
        </w:tc>
        <w:tc>
          <w:tcPr>
            <w:tcW w:w="2387" w:type="pct"/>
            <w:vAlign w:val="top"/>
          </w:tcPr>
          <w:p w14:paraId="324D919C">
            <w:pPr>
              <w:pStyle w:val="25"/>
              <w:keepNext w:val="0"/>
              <w:keepLines w:val="0"/>
              <w:pageBreakBefore w:val="0"/>
              <w:widowControl/>
              <w:kinsoku/>
              <w:wordWrap/>
              <w:overflowPunct/>
              <w:topLinePunct w:val="0"/>
              <w:autoSpaceDE w:val="0"/>
              <w:autoSpaceDN w:val="0"/>
              <w:bidi w:val="0"/>
              <w:adjustRightInd w:val="0"/>
              <w:snapToGrid w:val="0"/>
              <w:spacing w:before="138"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法定代表人：</w:t>
            </w:r>
          </w:p>
        </w:tc>
      </w:tr>
      <w:tr w14:paraId="58803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2CEBC994">
            <w:pPr>
              <w:pStyle w:val="25"/>
              <w:keepNext w:val="0"/>
              <w:keepLines w:val="0"/>
              <w:pageBreakBefore w:val="0"/>
              <w:widowControl/>
              <w:kinsoku/>
              <w:wordWrap/>
              <w:overflowPunct/>
              <w:topLinePunct w:val="0"/>
              <w:autoSpaceDE w:val="0"/>
              <w:autoSpaceDN w:val="0"/>
              <w:bidi w:val="0"/>
              <w:adjustRightInd w:val="0"/>
              <w:snapToGrid w:val="0"/>
              <w:spacing w:before="123"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负责人</w:t>
            </w:r>
            <w:r>
              <w:rPr>
                <w:rFonts w:hint="eastAsia" w:ascii="宋体" w:hAnsi="宋体" w:eastAsia="宋体" w:cs="宋体"/>
                <w:spacing w:val="-22"/>
                <w:sz w:val="24"/>
                <w:szCs w:val="24"/>
                <w:highlight w:val="none"/>
              </w:rPr>
              <w:t>：（</w:t>
            </w:r>
            <w:r>
              <w:rPr>
                <w:rFonts w:hint="eastAsia" w:ascii="宋体" w:hAnsi="宋体" w:eastAsia="宋体" w:cs="宋体"/>
                <w:spacing w:val="-2"/>
                <w:sz w:val="24"/>
                <w:szCs w:val="24"/>
                <w:highlight w:val="none"/>
              </w:rPr>
              <w:t>签字）</w:t>
            </w:r>
          </w:p>
        </w:tc>
        <w:tc>
          <w:tcPr>
            <w:tcW w:w="2387" w:type="pct"/>
            <w:vAlign w:val="top"/>
          </w:tcPr>
          <w:p w14:paraId="3C10092D">
            <w:pPr>
              <w:pStyle w:val="25"/>
              <w:keepNext w:val="0"/>
              <w:keepLines w:val="0"/>
              <w:pageBreakBefore w:val="0"/>
              <w:widowControl/>
              <w:kinsoku/>
              <w:wordWrap/>
              <w:overflowPunct/>
              <w:topLinePunct w:val="0"/>
              <w:autoSpaceDE w:val="0"/>
              <w:autoSpaceDN w:val="0"/>
              <w:bidi w:val="0"/>
              <w:adjustRightInd w:val="0"/>
              <w:snapToGrid w:val="0"/>
              <w:spacing w:before="138"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负责人</w:t>
            </w:r>
            <w:r>
              <w:rPr>
                <w:rFonts w:hint="eastAsia" w:ascii="宋体" w:hAnsi="宋体" w:eastAsia="宋体" w:cs="宋体"/>
                <w:spacing w:val="-31"/>
                <w:sz w:val="24"/>
                <w:szCs w:val="24"/>
                <w:highlight w:val="none"/>
              </w:rPr>
              <w:t>：（</w:t>
            </w:r>
            <w:r>
              <w:rPr>
                <w:rFonts w:hint="eastAsia" w:ascii="宋体" w:hAnsi="宋体" w:eastAsia="宋体" w:cs="宋体"/>
                <w:spacing w:val="-1"/>
                <w:sz w:val="24"/>
                <w:szCs w:val="24"/>
                <w:highlight w:val="none"/>
              </w:rPr>
              <w:t>签字）</w:t>
            </w:r>
          </w:p>
        </w:tc>
      </w:tr>
      <w:tr w14:paraId="0115C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27763C90">
            <w:pPr>
              <w:pStyle w:val="25"/>
              <w:keepNext w:val="0"/>
              <w:keepLines w:val="0"/>
              <w:pageBreakBefore w:val="0"/>
              <w:widowControl/>
              <w:kinsoku/>
              <w:wordWrap/>
              <w:overflowPunct/>
              <w:topLinePunct w:val="0"/>
              <w:autoSpaceDE w:val="0"/>
              <w:autoSpaceDN w:val="0"/>
              <w:bidi w:val="0"/>
              <w:adjustRightInd w:val="0"/>
              <w:snapToGrid w:val="0"/>
              <w:spacing w:before="124" w:line="203"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电话：</w:t>
            </w:r>
          </w:p>
        </w:tc>
        <w:tc>
          <w:tcPr>
            <w:tcW w:w="2387" w:type="pct"/>
            <w:vAlign w:val="top"/>
          </w:tcPr>
          <w:p w14:paraId="38170F18">
            <w:pPr>
              <w:pStyle w:val="25"/>
              <w:keepNext w:val="0"/>
              <w:keepLines w:val="0"/>
              <w:pageBreakBefore w:val="0"/>
              <w:widowControl/>
              <w:kinsoku/>
              <w:wordWrap/>
              <w:overflowPunct/>
              <w:topLinePunct w:val="0"/>
              <w:autoSpaceDE w:val="0"/>
              <w:autoSpaceDN w:val="0"/>
              <w:bidi w:val="0"/>
              <w:adjustRightInd w:val="0"/>
              <w:snapToGrid w:val="0"/>
              <w:spacing w:before="124" w:line="203"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电话：</w:t>
            </w:r>
          </w:p>
        </w:tc>
      </w:tr>
      <w:tr w14:paraId="68260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10AE2C6A">
            <w:pPr>
              <w:pStyle w:val="25"/>
              <w:keepNext w:val="0"/>
              <w:keepLines w:val="0"/>
              <w:pageBreakBefore w:val="0"/>
              <w:widowControl/>
              <w:kinsoku/>
              <w:wordWrap/>
              <w:overflowPunct/>
              <w:topLinePunct w:val="0"/>
              <w:autoSpaceDE w:val="0"/>
              <w:autoSpaceDN w:val="0"/>
              <w:bidi w:val="0"/>
              <w:adjustRightInd w:val="0"/>
              <w:snapToGrid w:val="0"/>
              <w:spacing w:before="124" w:line="203"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传真：</w:t>
            </w:r>
          </w:p>
        </w:tc>
        <w:tc>
          <w:tcPr>
            <w:tcW w:w="2387" w:type="pct"/>
            <w:vAlign w:val="top"/>
          </w:tcPr>
          <w:p w14:paraId="5F183DFC">
            <w:pPr>
              <w:pStyle w:val="25"/>
              <w:keepNext w:val="0"/>
              <w:keepLines w:val="0"/>
              <w:pageBreakBefore w:val="0"/>
              <w:widowControl/>
              <w:kinsoku/>
              <w:wordWrap/>
              <w:overflowPunct/>
              <w:topLinePunct w:val="0"/>
              <w:autoSpaceDE w:val="0"/>
              <w:autoSpaceDN w:val="0"/>
              <w:bidi w:val="0"/>
              <w:adjustRightInd w:val="0"/>
              <w:snapToGrid w:val="0"/>
              <w:spacing w:before="124" w:line="203"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传真：</w:t>
            </w:r>
          </w:p>
        </w:tc>
      </w:tr>
      <w:tr w14:paraId="1C3C4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shd w:val="clear" w:color="auto" w:fill="auto"/>
            <w:vAlign w:val="top"/>
          </w:tcPr>
          <w:p w14:paraId="3CB9FD32">
            <w:pPr>
              <w:pStyle w:val="25"/>
              <w:keepNext w:val="0"/>
              <w:keepLines w:val="0"/>
              <w:pageBreakBefore w:val="0"/>
              <w:widowControl/>
              <w:kinsoku/>
              <w:wordWrap/>
              <w:overflowPunct/>
              <w:topLinePunct w:val="0"/>
              <w:autoSpaceDE w:val="0"/>
              <w:autoSpaceDN w:val="0"/>
              <w:bidi w:val="0"/>
              <w:adjustRightInd w:val="0"/>
              <w:snapToGrid w:val="0"/>
              <w:spacing w:before="124" w:line="202" w:lineRule="auto"/>
              <w:ind w:left="105" w:leftChars="50" w:right="105" w:rightChars="50"/>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pacing w:val="-6"/>
                <w:sz w:val="24"/>
                <w:szCs w:val="24"/>
                <w:highlight w:val="none"/>
              </w:rPr>
              <w:t>开户银行：</w:t>
            </w:r>
          </w:p>
        </w:tc>
        <w:tc>
          <w:tcPr>
            <w:tcW w:w="2387" w:type="pct"/>
            <w:shd w:val="clear" w:color="auto" w:fill="auto"/>
            <w:vAlign w:val="top"/>
          </w:tcPr>
          <w:p w14:paraId="59C93FCD">
            <w:pPr>
              <w:pStyle w:val="25"/>
              <w:keepNext w:val="0"/>
              <w:keepLines w:val="0"/>
              <w:pageBreakBefore w:val="0"/>
              <w:widowControl/>
              <w:kinsoku/>
              <w:wordWrap/>
              <w:overflowPunct/>
              <w:topLinePunct w:val="0"/>
              <w:autoSpaceDE w:val="0"/>
              <w:autoSpaceDN w:val="0"/>
              <w:bidi w:val="0"/>
              <w:adjustRightInd w:val="0"/>
              <w:snapToGrid w:val="0"/>
              <w:spacing w:before="121" w:line="204" w:lineRule="auto"/>
              <w:ind w:left="105" w:leftChars="50" w:right="105" w:rightChars="50"/>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pacing w:val="-6"/>
                <w:sz w:val="24"/>
                <w:szCs w:val="24"/>
                <w:highlight w:val="none"/>
              </w:rPr>
              <w:t>开户银行：</w:t>
            </w:r>
          </w:p>
        </w:tc>
      </w:tr>
      <w:tr w14:paraId="61EB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30F4C825">
            <w:pPr>
              <w:keepNext w:val="0"/>
              <w:keepLines w:val="0"/>
              <w:pageBreakBefore w:val="0"/>
              <w:widowControl/>
              <w:kinsoku/>
              <w:wordWrap/>
              <w:overflowPunct/>
              <w:topLinePunct w:val="0"/>
              <w:autoSpaceDE w:val="0"/>
              <w:autoSpaceDN w:val="0"/>
              <w:bidi w:val="0"/>
              <w:adjustRightInd w:val="0"/>
              <w:snapToGrid w:val="0"/>
              <w:ind w:left="105" w:leftChars="50" w:right="105" w:rightChars="50"/>
              <w:textAlignment w:val="baseline"/>
              <w:rPr>
                <w:rFonts w:hint="eastAsia" w:ascii="宋体" w:hAnsi="宋体" w:eastAsia="宋体" w:cs="宋体"/>
                <w:sz w:val="21"/>
                <w:highlight w:val="none"/>
              </w:rPr>
            </w:pPr>
            <w:r>
              <w:rPr>
                <w:rFonts w:hint="eastAsia" w:ascii="宋体" w:hAnsi="宋体" w:eastAsia="宋体" w:cs="宋体"/>
                <w:spacing w:val="-8"/>
                <w:sz w:val="24"/>
                <w:szCs w:val="24"/>
                <w:highlight w:val="none"/>
              </w:rPr>
              <w:t>账号：</w:t>
            </w:r>
          </w:p>
        </w:tc>
        <w:tc>
          <w:tcPr>
            <w:tcW w:w="2387" w:type="pct"/>
            <w:vAlign w:val="top"/>
          </w:tcPr>
          <w:p w14:paraId="37D0704E">
            <w:pPr>
              <w:pStyle w:val="25"/>
              <w:keepNext w:val="0"/>
              <w:keepLines w:val="0"/>
              <w:pageBreakBefore w:val="0"/>
              <w:widowControl/>
              <w:kinsoku/>
              <w:wordWrap/>
              <w:overflowPunct/>
              <w:topLinePunct w:val="0"/>
              <w:autoSpaceDE w:val="0"/>
              <w:autoSpaceDN w:val="0"/>
              <w:bidi w:val="0"/>
              <w:adjustRightInd w:val="0"/>
              <w:snapToGrid w:val="0"/>
              <w:spacing w:before="123" w:line="203"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账号：</w:t>
            </w:r>
          </w:p>
        </w:tc>
      </w:tr>
      <w:tr w14:paraId="5EF9D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18563A03">
            <w:pPr>
              <w:keepNext w:val="0"/>
              <w:keepLines w:val="0"/>
              <w:pageBreakBefore w:val="0"/>
              <w:widowControl/>
              <w:kinsoku/>
              <w:wordWrap/>
              <w:overflowPunct/>
              <w:topLinePunct w:val="0"/>
              <w:autoSpaceDE w:val="0"/>
              <w:autoSpaceDN w:val="0"/>
              <w:bidi w:val="0"/>
              <w:adjustRightInd w:val="0"/>
              <w:snapToGrid w:val="0"/>
              <w:ind w:left="105" w:leftChars="50" w:right="105" w:rightChars="50"/>
              <w:textAlignment w:val="baseline"/>
              <w:rPr>
                <w:rFonts w:hint="eastAsia" w:ascii="宋体" w:hAnsi="宋体" w:eastAsia="宋体" w:cs="宋体"/>
                <w:sz w:val="21"/>
                <w:highlight w:val="none"/>
              </w:rPr>
            </w:pPr>
            <w:r>
              <w:rPr>
                <w:rFonts w:hint="eastAsia" w:ascii="宋体" w:hAnsi="宋体" w:eastAsia="宋体" w:cs="宋体"/>
                <w:spacing w:val="-12"/>
                <w:sz w:val="24"/>
                <w:szCs w:val="24"/>
                <w:highlight w:val="none"/>
              </w:rPr>
              <w:t>电子邮箱：</w:t>
            </w:r>
          </w:p>
        </w:tc>
        <w:tc>
          <w:tcPr>
            <w:tcW w:w="2387" w:type="pct"/>
            <w:vAlign w:val="top"/>
          </w:tcPr>
          <w:p w14:paraId="13F1F690">
            <w:pPr>
              <w:pStyle w:val="25"/>
              <w:keepNext w:val="0"/>
              <w:keepLines w:val="0"/>
              <w:pageBreakBefore w:val="0"/>
              <w:widowControl/>
              <w:kinsoku/>
              <w:wordWrap/>
              <w:overflowPunct/>
              <w:topLinePunct w:val="0"/>
              <w:autoSpaceDE w:val="0"/>
              <w:autoSpaceDN w:val="0"/>
              <w:bidi w:val="0"/>
              <w:adjustRightInd w:val="0"/>
              <w:snapToGrid w:val="0"/>
              <w:spacing w:before="121" w:line="204"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电子邮箱：</w:t>
            </w:r>
          </w:p>
        </w:tc>
      </w:tr>
      <w:tr w14:paraId="0BB7D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2612" w:type="pct"/>
            <w:vAlign w:val="top"/>
          </w:tcPr>
          <w:p w14:paraId="739A1E03">
            <w:pPr>
              <w:pStyle w:val="25"/>
              <w:keepNext w:val="0"/>
              <w:keepLines w:val="0"/>
              <w:pageBreakBefore w:val="0"/>
              <w:widowControl/>
              <w:kinsoku/>
              <w:wordWrap/>
              <w:overflowPunct/>
              <w:topLinePunct w:val="0"/>
              <w:autoSpaceDE w:val="0"/>
              <w:autoSpaceDN w:val="0"/>
              <w:bidi w:val="0"/>
              <w:adjustRightInd w:val="0"/>
              <w:snapToGrid w:val="0"/>
              <w:spacing w:before="140"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日期：</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年</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月</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日</w:t>
            </w:r>
          </w:p>
        </w:tc>
        <w:tc>
          <w:tcPr>
            <w:tcW w:w="2387" w:type="pct"/>
            <w:vAlign w:val="top"/>
          </w:tcPr>
          <w:p w14:paraId="19E2910D">
            <w:pPr>
              <w:pStyle w:val="25"/>
              <w:keepNext w:val="0"/>
              <w:keepLines w:val="0"/>
              <w:pageBreakBefore w:val="0"/>
              <w:widowControl/>
              <w:kinsoku/>
              <w:wordWrap/>
              <w:overflowPunct/>
              <w:topLinePunct w:val="0"/>
              <w:autoSpaceDE w:val="0"/>
              <w:autoSpaceDN w:val="0"/>
              <w:bidi w:val="0"/>
              <w:adjustRightInd w:val="0"/>
              <w:snapToGrid w:val="0"/>
              <w:spacing w:before="140" w:line="219" w:lineRule="auto"/>
              <w:ind w:left="105" w:leftChars="50" w:right="105" w:rightChars="50"/>
              <w:textAlignment w:val="baseline"/>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日期：</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年</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月</w:t>
            </w:r>
            <w:r>
              <w:rPr>
                <w:rFonts w:hint="eastAsia" w:ascii="宋体" w:hAnsi="宋体" w:eastAsia="宋体" w:cs="宋体"/>
                <w:spacing w:val="-22"/>
                <w:sz w:val="24"/>
                <w:szCs w:val="24"/>
                <w:highlight w:val="none"/>
                <w:lang w:val="en-US" w:eastAsia="zh-CN"/>
              </w:rPr>
              <w:t xml:space="preserve"> </w:t>
            </w:r>
            <w:r>
              <w:rPr>
                <w:rFonts w:hint="eastAsia" w:cs="宋体"/>
                <w:spacing w:val="-22"/>
                <w:sz w:val="24"/>
                <w:szCs w:val="24"/>
                <w:highlight w:val="none"/>
                <w:lang w:val="en-US" w:eastAsia="zh-CN"/>
              </w:rPr>
              <w:t xml:space="preserve">  </w:t>
            </w:r>
            <w:r>
              <w:rPr>
                <w:rFonts w:hint="eastAsia" w:ascii="宋体" w:hAnsi="宋体" w:eastAsia="宋体" w:cs="宋体"/>
                <w:spacing w:val="-22"/>
                <w:sz w:val="24"/>
                <w:szCs w:val="24"/>
                <w:highlight w:val="none"/>
                <w:lang w:val="en-US" w:eastAsia="zh-CN"/>
              </w:rPr>
              <w:t xml:space="preserve"> </w:t>
            </w:r>
            <w:r>
              <w:rPr>
                <w:rFonts w:hint="eastAsia" w:ascii="宋体" w:hAnsi="宋体" w:eastAsia="宋体" w:cs="宋体"/>
                <w:spacing w:val="-22"/>
                <w:sz w:val="24"/>
                <w:szCs w:val="24"/>
                <w:highlight w:val="none"/>
              </w:rPr>
              <w:t>日</w:t>
            </w:r>
          </w:p>
        </w:tc>
      </w:tr>
    </w:tbl>
    <w:p w14:paraId="50516355">
      <w:pPr>
        <w:pStyle w:val="2"/>
        <w:keepNext w:val="0"/>
        <w:keepLines/>
        <w:pageBreakBefore/>
        <w:numPr>
          <w:ilvl w:val="0"/>
          <w:numId w:val="0"/>
        </w:numPr>
        <w:kinsoku/>
        <w:wordWrap/>
        <w:topLinePunct w:val="0"/>
        <w:bidi w:val="0"/>
        <w:spacing w:before="156" w:after="156"/>
        <w:ind w:left="0" w:leftChars="0" w:firstLine="0" w:firstLineChars="0"/>
        <w:jc w:val="center"/>
        <w:rPr>
          <w:rFonts w:hint="eastAsia" w:ascii="宋体" w:hAnsi="宋体" w:eastAsia="宋体" w:cs="宋体"/>
          <w:b/>
          <w:bCs w:val="0"/>
          <w:sz w:val="32"/>
          <w:szCs w:val="32"/>
          <w:highlight w:val="none"/>
          <w:lang w:val="en-US" w:eastAsia="zh-CN"/>
        </w:rPr>
      </w:pPr>
      <w:bookmarkStart w:id="136" w:name="_Toc18057"/>
      <w:r>
        <w:rPr>
          <w:rFonts w:hint="eastAsia" w:ascii="宋体" w:hAnsi="宋体" w:eastAsia="宋体" w:cs="宋体"/>
          <w:b/>
          <w:bCs w:val="0"/>
          <w:snapToGrid w:val="0"/>
          <w:color w:val="000000"/>
          <w:kern w:val="2"/>
          <w:sz w:val="36"/>
          <w:szCs w:val="36"/>
          <w:highlight w:val="none"/>
          <w:lang w:val="en-US" w:eastAsia="zh-CN" w:bidi="ar-SA"/>
        </w:rPr>
        <w:t>第四章</w:t>
      </w:r>
      <w:r>
        <w:rPr>
          <w:rFonts w:hint="eastAsia" w:ascii="宋体" w:hAnsi="宋体" w:eastAsia="宋体" w:cs="宋体"/>
          <w:bCs/>
          <w:sz w:val="36"/>
          <w:szCs w:val="36"/>
          <w:highlight w:val="none"/>
          <w:lang w:val="en-US" w:eastAsia="zh-CN"/>
        </w:rPr>
        <w:t xml:space="preserve"> </w:t>
      </w:r>
      <w:bookmarkStart w:id="137" w:name="_Toc4641"/>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采购内容及技术要</w:t>
      </w:r>
      <w:r>
        <w:rPr>
          <w:rFonts w:hint="eastAsia" w:ascii="宋体" w:hAnsi="宋体" w:eastAsia="宋体" w:cs="宋体"/>
          <w:bCs/>
          <w:sz w:val="36"/>
          <w:szCs w:val="36"/>
          <w:highlight w:val="none"/>
          <w:lang w:val="en-US" w:eastAsia="zh-CN"/>
        </w:rPr>
        <w:t>求</w:t>
      </w:r>
      <w:bookmarkEnd w:id="136"/>
      <w:bookmarkEnd w:id="137"/>
    </w:p>
    <w:p w14:paraId="51EA69D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一、采购内容：</w:t>
      </w:r>
    </w:p>
    <w:p w14:paraId="03FC3C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推拉黑板4套，交互式，交互智能平板4套，教学数据分析管理平台4套等。</w:t>
      </w:r>
    </w:p>
    <w:p w14:paraId="2D6BC99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napToGrid w:val="0"/>
          <w:color w:val="000000"/>
          <w:kern w:val="0"/>
          <w:sz w:val="24"/>
          <w:szCs w:val="24"/>
          <w:lang w:val="en-US" w:eastAsia="zh-CN" w:bidi="ar-SA"/>
        </w:rPr>
        <w:t>二、</w:t>
      </w:r>
      <w:r>
        <w:rPr>
          <w:rFonts w:hint="eastAsia" w:ascii="宋体" w:hAnsi="宋体" w:eastAsia="宋体" w:cs="宋体"/>
          <w:b/>
          <w:bCs/>
          <w:sz w:val="24"/>
          <w:szCs w:val="24"/>
          <w:highlight w:val="none"/>
          <w:lang w:val="en-US" w:eastAsia="zh-CN"/>
        </w:rPr>
        <w:t>预算金额</w:t>
      </w:r>
      <w:r>
        <w:rPr>
          <w:rFonts w:hint="eastAsia" w:ascii="宋体" w:hAnsi="宋体" w:eastAsia="宋体" w:cs="宋体"/>
          <w:b w:val="0"/>
          <w:bCs w:val="0"/>
          <w:sz w:val="24"/>
          <w:szCs w:val="24"/>
          <w:highlight w:val="none"/>
          <w:lang w:val="en-US" w:eastAsia="zh-CN"/>
        </w:rPr>
        <w:t>：128550.00元</w:t>
      </w:r>
    </w:p>
    <w:p w14:paraId="443900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最高限价</w:t>
      </w:r>
      <w:r>
        <w:rPr>
          <w:rFonts w:hint="eastAsia" w:ascii="宋体" w:hAnsi="宋体" w:eastAsia="宋体" w:cs="宋体"/>
          <w:b w:val="0"/>
          <w:bCs w:val="0"/>
          <w:sz w:val="24"/>
          <w:szCs w:val="24"/>
          <w:highlight w:val="none"/>
          <w:lang w:val="en-US" w:eastAsia="zh-CN"/>
        </w:rPr>
        <w:t>：128550.00元</w:t>
      </w:r>
    </w:p>
    <w:p w14:paraId="661AF6F7">
      <w:pPr>
        <w:pStyle w:val="6"/>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right="0" w:rightChars="0"/>
        <w:textAlignment w:val="baseline"/>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三、项款结算：</w:t>
      </w:r>
    </w:p>
    <w:p w14:paraId="5C516E80">
      <w:pPr>
        <w:pStyle w:val="6"/>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leftChars="0" w:right="0" w:rightChars="0" w:firstLine="472" w:firstLineChars="200"/>
        <w:textAlignment w:val="baseline"/>
        <w:rPr>
          <w:rFonts w:hint="eastAsia" w:ascii="宋体" w:hAnsi="宋体" w:eastAsia="宋体" w:cs="宋体"/>
          <w:spacing w:val="-2"/>
          <w:sz w:val="24"/>
          <w:szCs w:val="24"/>
          <w:highlight w:val="none"/>
          <w:lang w:val="en-US" w:eastAsia="zh-CN"/>
        </w:rPr>
      </w:pPr>
      <w:r>
        <w:rPr>
          <w:rFonts w:hint="eastAsia" w:ascii="宋体" w:hAnsi="宋体" w:eastAsia="宋体" w:cs="宋体"/>
          <w:snapToGrid w:val="0"/>
          <w:color w:val="000000"/>
          <w:spacing w:val="-2"/>
          <w:kern w:val="0"/>
          <w:sz w:val="24"/>
          <w:szCs w:val="24"/>
          <w:highlight w:val="none"/>
          <w:lang w:val="en-US" w:eastAsia="zh-CN" w:bidi="ar-SA"/>
        </w:rPr>
        <w:t>1.供货、安装、调试、验收周期</w:t>
      </w:r>
      <w:r>
        <w:rPr>
          <w:rFonts w:hint="eastAsia" w:cs="宋体"/>
          <w:snapToGrid w:val="0"/>
          <w:color w:val="000000"/>
          <w:spacing w:val="-2"/>
          <w:kern w:val="0"/>
          <w:sz w:val="24"/>
          <w:szCs w:val="24"/>
          <w:highlight w:val="none"/>
          <w:lang w:val="en-US" w:eastAsia="zh-CN" w:bidi="ar-SA"/>
        </w:rPr>
        <w:t>（</w:t>
      </w:r>
      <w:r>
        <w:rPr>
          <w:rFonts w:hint="eastAsia" w:ascii="宋体" w:hAnsi="宋体" w:eastAsia="宋体" w:cs="宋体"/>
          <w:snapToGrid w:val="0"/>
          <w:color w:val="000000"/>
          <w:spacing w:val="-2"/>
          <w:kern w:val="0"/>
          <w:sz w:val="24"/>
          <w:szCs w:val="24"/>
          <w:highlight w:val="none"/>
          <w:lang w:val="en-US" w:eastAsia="zh-CN" w:bidi="ar-SA"/>
        </w:rPr>
        <w:t>工期</w:t>
      </w:r>
      <w:r>
        <w:rPr>
          <w:rFonts w:hint="eastAsia" w:cs="宋体"/>
          <w:snapToGrid w:val="0"/>
          <w:color w:val="000000"/>
          <w:spacing w:val="-2"/>
          <w:kern w:val="0"/>
          <w:sz w:val="24"/>
          <w:szCs w:val="24"/>
          <w:highlight w:val="none"/>
          <w:lang w:val="en-US" w:eastAsia="zh-CN" w:bidi="ar-SA"/>
        </w:rPr>
        <w:t>）：</w:t>
      </w:r>
      <w:r>
        <w:rPr>
          <w:rFonts w:hint="eastAsia" w:ascii="宋体" w:hAnsi="宋体" w:eastAsia="宋体" w:cs="宋体"/>
          <w:spacing w:val="-2"/>
          <w:sz w:val="24"/>
          <w:szCs w:val="24"/>
          <w:highlight w:val="none"/>
          <w:lang w:val="en-US" w:eastAsia="zh-CN"/>
        </w:rPr>
        <w:t>自合同签订生效之日起30日历日。</w:t>
      </w:r>
    </w:p>
    <w:p w14:paraId="40F9214E">
      <w:pPr>
        <w:pStyle w:val="6"/>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left="0" w:leftChars="0" w:right="0" w:rightChars="0" w:firstLine="472" w:firstLineChars="200"/>
        <w:textAlignment w:val="baseline"/>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2.合同签订后20个工作日内，到货、安装完成，验收合格后30日历日内，支付合同总价款</w:t>
      </w:r>
    </w:p>
    <w:p w14:paraId="39A805A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2</w:t>
      </w:r>
      <w:r>
        <w:rPr>
          <w:rFonts w:hint="eastAsia" w:ascii="宋体" w:hAnsi="宋体" w:eastAsia="宋体" w:cs="宋体"/>
          <w:spacing w:val="-2"/>
          <w:sz w:val="24"/>
          <w:szCs w:val="24"/>
          <w:highlight w:val="none"/>
          <w:lang w:val="en-US" w:eastAsia="zh-CN"/>
        </w:rPr>
        <w:t>.</w:t>
      </w:r>
      <w:r>
        <w:rPr>
          <w:rFonts w:hint="eastAsia" w:ascii="宋体" w:hAnsi="宋体" w:eastAsia="宋体" w:cs="宋体"/>
          <w:spacing w:val="-2"/>
          <w:sz w:val="24"/>
          <w:szCs w:val="24"/>
          <w:highlight w:val="none"/>
        </w:rPr>
        <w:t>支付方式：银行转账。</w:t>
      </w:r>
    </w:p>
    <w:p w14:paraId="1C273B8D">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b/>
          <w:bCs/>
          <w:sz w:val="24"/>
          <w:szCs w:val="24"/>
          <w:highlight w:val="none"/>
          <w:lang w:val="en-US" w:eastAsia="zh-CN"/>
        </w:rPr>
      </w:pPr>
      <w:r>
        <w:rPr>
          <w:rFonts w:hint="eastAsia" w:ascii="宋体" w:hAnsi="宋体" w:eastAsia="宋体" w:cs="宋体"/>
          <w:spacing w:val="-2"/>
          <w:sz w:val="24"/>
          <w:szCs w:val="24"/>
          <w:highlight w:val="none"/>
          <w:lang w:val="en-US" w:eastAsia="zh-CN"/>
        </w:rPr>
        <w:t>4.</w:t>
      </w:r>
      <w:r>
        <w:rPr>
          <w:rFonts w:hint="eastAsia" w:ascii="宋体" w:hAnsi="宋体" w:eastAsia="宋体" w:cs="宋体"/>
          <w:spacing w:val="-2"/>
          <w:sz w:val="24"/>
          <w:szCs w:val="24"/>
          <w:highlight w:val="none"/>
        </w:rPr>
        <w:t>结算方式：验收合格后，乙方持供货合同、发票、项目验收单，与甲方进行结算。</w:t>
      </w:r>
    </w:p>
    <w:p w14:paraId="7B755E0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四、售后服务要求：</w:t>
      </w:r>
    </w:p>
    <w:p w14:paraId="3F912D40">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1.</w:t>
      </w:r>
      <w:r>
        <w:rPr>
          <w:rFonts w:hint="eastAsia" w:ascii="宋体" w:hAnsi="宋体" w:eastAsia="宋体" w:cs="宋体"/>
          <w:spacing w:val="-3"/>
          <w:sz w:val="24"/>
          <w:szCs w:val="24"/>
          <w:highlight w:val="none"/>
        </w:rPr>
        <w:t>乙方对其所提供的设备、材料等负责备品配件的供应，长期提供维修服务，并提供技术咨询等服务。质保期内应无偿负责的维修和替换等工作。超出质保期只收取维修所需原设备、材料成本费用。</w:t>
      </w:r>
    </w:p>
    <w:p w14:paraId="24CDC94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2.</w:t>
      </w:r>
      <w:r>
        <w:rPr>
          <w:rFonts w:hint="eastAsia" w:ascii="宋体" w:hAnsi="宋体" w:eastAsia="宋体" w:cs="宋体"/>
          <w:spacing w:val="-3"/>
          <w:sz w:val="24"/>
          <w:szCs w:val="24"/>
          <w:highlight w:val="none"/>
        </w:rPr>
        <w:t>服务响应时限</w:t>
      </w:r>
      <w:r>
        <w:rPr>
          <w:rFonts w:hint="eastAsia" w:cs="宋体"/>
          <w:spacing w:val="-3"/>
          <w:sz w:val="24"/>
          <w:szCs w:val="24"/>
          <w:highlight w:val="none"/>
          <w:lang w:eastAsia="zh-CN"/>
        </w:rPr>
        <w:t>：</w:t>
      </w:r>
      <w:r>
        <w:rPr>
          <w:rFonts w:hint="eastAsia" w:ascii="宋体" w:hAnsi="宋体" w:eastAsia="宋体" w:cs="宋体"/>
          <w:spacing w:val="-3"/>
          <w:sz w:val="24"/>
          <w:szCs w:val="24"/>
          <w:highlight w:val="none"/>
        </w:rPr>
        <w:t>7*24小时服务，提供售后服务电话</w:t>
      </w:r>
      <w:r>
        <w:rPr>
          <w:rFonts w:hint="eastAsia" w:cs="宋体"/>
          <w:spacing w:val="-3"/>
          <w:sz w:val="24"/>
          <w:szCs w:val="24"/>
          <w:highlight w:val="none"/>
          <w:lang w:eastAsia="zh-CN"/>
        </w:rPr>
        <w:t>（</w:t>
      </w:r>
      <w:r>
        <w:rPr>
          <w:rFonts w:hint="eastAsia" w:ascii="宋体" w:hAnsi="宋体" w:eastAsia="宋体" w:cs="宋体"/>
          <w:spacing w:val="-3"/>
          <w:sz w:val="24"/>
          <w:szCs w:val="24"/>
          <w:highlight w:val="none"/>
        </w:rPr>
        <w:t>应具有</w:t>
      </w:r>
      <w:r>
        <w:rPr>
          <w:rFonts w:hint="eastAsia" w:cs="宋体"/>
          <w:spacing w:val="-3"/>
          <w:sz w:val="24"/>
          <w:szCs w:val="24"/>
          <w:highlight w:val="none"/>
          <w:lang w:eastAsia="zh-CN"/>
        </w:rPr>
        <w:t>：</w:t>
      </w:r>
      <w:r>
        <w:rPr>
          <w:rFonts w:hint="eastAsia" w:ascii="宋体" w:hAnsi="宋体" w:eastAsia="宋体" w:cs="宋体"/>
          <w:spacing w:val="-3"/>
          <w:sz w:val="24"/>
          <w:szCs w:val="24"/>
          <w:highlight w:val="none"/>
        </w:rPr>
        <w:t>固定电话、移动电话、传真</w:t>
      </w:r>
      <w:r>
        <w:rPr>
          <w:rFonts w:hint="eastAsia" w:cs="宋体"/>
          <w:spacing w:val="-3"/>
          <w:sz w:val="24"/>
          <w:szCs w:val="24"/>
          <w:highlight w:val="none"/>
          <w:lang w:eastAsia="zh-CN"/>
        </w:rPr>
        <w:t>）</w:t>
      </w:r>
      <w:r>
        <w:rPr>
          <w:rFonts w:hint="eastAsia" w:ascii="宋体" w:hAnsi="宋体" w:eastAsia="宋体" w:cs="宋体"/>
          <w:spacing w:val="-3"/>
          <w:sz w:val="24"/>
          <w:szCs w:val="24"/>
          <w:highlight w:val="none"/>
        </w:rPr>
        <w:t>。</w:t>
      </w:r>
    </w:p>
    <w:p w14:paraId="4F838EA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3.</w:t>
      </w:r>
      <w:r>
        <w:rPr>
          <w:rFonts w:hint="eastAsia" w:ascii="宋体" w:hAnsi="宋体" w:eastAsia="宋体" w:cs="宋体"/>
          <w:spacing w:val="-3"/>
          <w:sz w:val="24"/>
          <w:szCs w:val="24"/>
          <w:highlight w:val="none"/>
        </w:rPr>
        <w:t>派专人对学校提供售后服务，并每月定期对所提供的设备、材料等进行巡检，做好巡检记录。</w:t>
      </w:r>
    </w:p>
    <w:p w14:paraId="27ABC06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4.</w:t>
      </w:r>
      <w:r>
        <w:rPr>
          <w:rFonts w:hint="eastAsia" w:ascii="宋体" w:hAnsi="宋体" w:eastAsia="宋体" w:cs="宋体"/>
          <w:spacing w:val="-3"/>
          <w:sz w:val="24"/>
          <w:szCs w:val="24"/>
          <w:highlight w:val="none"/>
        </w:rPr>
        <w:t>维修工作时间不大于24小时，更换工作时间不大于72小时。</w:t>
      </w:r>
    </w:p>
    <w:p w14:paraId="07FD010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5.</w:t>
      </w:r>
      <w:r>
        <w:rPr>
          <w:rFonts w:hint="eastAsia" w:ascii="宋体" w:hAnsi="宋体" w:eastAsia="宋体" w:cs="宋体"/>
          <w:spacing w:val="-3"/>
          <w:sz w:val="24"/>
          <w:szCs w:val="24"/>
          <w:highlight w:val="none"/>
        </w:rPr>
        <w:t>乙方应无偿对学校指定人员在现场进行维护、使用说明的培训，</w:t>
      </w:r>
      <w:r>
        <w:rPr>
          <w:rFonts w:hint="eastAsia" w:cs="宋体"/>
          <w:spacing w:val="-3"/>
          <w:sz w:val="24"/>
          <w:szCs w:val="24"/>
          <w:highlight w:val="none"/>
          <w:lang w:eastAsia="zh-CN"/>
        </w:rPr>
        <w:t>使</w:t>
      </w:r>
      <w:r>
        <w:rPr>
          <w:rFonts w:hint="eastAsia" w:ascii="宋体" w:hAnsi="宋体" w:eastAsia="宋体" w:cs="宋体"/>
          <w:spacing w:val="-3"/>
          <w:sz w:val="24"/>
          <w:szCs w:val="24"/>
          <w:highlight w:val="none"/>
        </w:rPr>
        <w:t>甲</w:t>
      </w:r>
      <w:r>
        <w:rPr>
          <w:rFonts w:hint="eastAsia" w:ascii="宋体" w:hAnsi="宋体" w:eastAsia="宋体" w:cs="宋体"/>
          <w:spacing w:val="-3"/>
          <w:sz w:val="24"/>
          <w:szCs w:val="24"/>
          <w:highlight w:val="none"/>
          <w:lang w:eastAsia="zh-CN"/>
        </w:rPr>
        <w:t>方能</w:t>
      </w:r>
      <w:r>
        <w:rPr>
          <w:rFonts w:hint="eastAsia" w:ascii="宋体" w:hAnsi="宋体" w:eastAsia="宋体" w:cs="宋体"/>
          <w:spacing w:val="-3"/>
          <w:sz w:val="24"/>
          <w:szCs w:val="24"/>
          <w:highlight w:val="none"/>
        </w:rPr>
        <w:t>完成现场日常操作，技术人员能完成系统维护工作，并制作维护使用手册。</w:t>
      </w:r>
    </w:p>
    <w:p w14:paraId="3A117437">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spacing w:val="-3"/>
          <w:sz w:val="24"/>
          <w:szCs w:val="24"/>
          <w:highlight w:val="none"/>
        </w:rPr>
      </w:pPr>
      <w:r>
        <w:rPr>
          <w:rFonts w:hint="eastAsia" w:cs="宋体"/>
          <w:spacing w:val="-3"/>
          <w:sz w:val="24"/>
          <w:szCs w:val="24"/>
          <w:highlight w:val="none"/>
          <w:lang w:val="en-US" w:eastAsia="zh-CN"/>
        </w:rPr>
        <w:t>6.</w:t>
      </w:r>
      <w:r>
        <w:rPr>
          <w:rFonts w:hint="eastAsia" w:ascii="宋体" w:hAnsi="宋体" w:eastAsia="宋体" w:cs="宋体"/>
          <w:spacing w:val="-3"/>
          <w:sz w:val="24"/>
          <w:szCs w:val="24"/>
          <w:highlight w:val="none"/>
        </w:rPr>
        <w:t>在保修期内更换部件，其保修期应相应延长。</w:t>
      </w:r>
    </w:p>
    <w:p w14:paraId="4300BFF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eastAsia" w:cs="宋体"/>
          <w:spacing w:val="-3"/>
          <w:sz w:val="24"/>
          <w:szCs w:val="24"/>
          <w:highlight w:val="none"/>
          <w:lang w:val="en-US" w:eastAsia="zh-CN"/>
        </w:rPr>
      </w:pPr>
      <w:r>
        <w:rPr>
          <w:rFonts w:hint="eastAsia" w:cs="宋体"/>
          <w:spacing w:val="-3"/>
          <w:sz w:val="24"/>
          <w:szCs w:val="24"/>
          <w:highlight w:val="none"/>
          <w:lang w:val="en-US" w:eastAsia="zh-CN"/>
        </w:rPr>
        <w:t>7.质保期：3年</w:t>
      </w:r>
    </w:p>
    <w:p w14:paraId="4E8B961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五、交货、验收要求：</w:t>
      </w:r>
    </w:p>
    <w:p w14:paraId="71590CC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spacing w:val="-3"/>
          <w:sz w:val="24"/>
          <w:szCs w:val="24"/>
          <w:highlight w:val="none"/>
          <w:lang w:val="en-US" w:eastAsia="zh-CN"/>
        </w:rPr>
      </w:pPr>
      <w:r>
        <w:rPr>
          <w:rFonts w:hint="default" w:ascii="宋体" w:hAnsi="宋体" w:eastAsia="宋体" w:cs="宋体"/>
          <w:spacing w:val="-3"/>
          <w:sz w:val="24"/>
          <w:szCs w:val="24"/>
          <w:highlight w:val="none"/>
          <w:lang w:val="en-US" w:eastAsia="zh-CN"/>
        </w:rPr>
        <w:t>1</w:t>
      </w:r>
      <w:r>
        <w:rPr>
          <w:rFonts w:hint="eastAsia" w:cs="宋体"/>
          <w:spacing w:val="-3"/>
          <w:sz w:val="24"/>
          <w:szCs w:val="24"/>
          <w:highlight w:val="none"/>
          <w:lang w:val="en-US" w:eastAsia="zh-CN"/>
        </w:rPr>
        <w:t>.</w:t>
      </w:r>
      <w:r>
        <w:rPr>
          <w:rFonts w:hint="default" w:ascii="宋体" w:hAnsi="宋体" w:eastAsia="宋体" w:cs="宋体"/>
          <w:spacing w:val="-3"/>
          <w:sz w:val="24"/>
          <w:szCs w:val="24"/>
          <w:highlight w:val="none"/>
          <w:lang w:val="en-US" w:eastAsia="zh-CN"/>
        </w:rPr>
        <w:t>设备到达甲方指定地点后，组织现场开箱清点验货。所到设备的型号和数量必须与合同一致，甲方和乙方共同签署到货验收单。未签收到货验收单的货物不得擅自开箱安装。</w:t>
      </w:r>
    </w:p>
    <w:p w14:paraId="02CEF134">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spacing w:val="-3"/>
          <w:sz w:val="24"/>
          <w:szCs w:val="24"/>
          <w:highlight w:val="none"/>
          <w:lang w:val="en-US" w:eastAsia="zh-CN"/>
        </w:rPr>
      </w:pPr>
      <w:r>
        <w:rPr>
          <w:rFonts w:hint="default" w:ascii="宋体" w:hAnsi="宋体" w:eastAsia="宋体" w:cs="宋体"/>
          <w:spacing w:val="-3"/>
          <w:sz w:val="24"/>
          <w:szCs w:val="24"/>
          <w:highlight w:val="none"/>
          <w:lang w:val="en-US" w:eastAsia="zh-CN"/>
        </w:rPr>
        <w:t>2</w:t>
      </w:r>
      <w:r>
        <w:rPr>
          <w:rFonts w:hint="eastAsia" w:cs="宋体"/>
          <w:spacing w:val="-3"/>
          <w:sz w:val="24"/>
          <w:szCs w:val="24"/>
          <w:highlight w:val="none"/>
          <w:lang w:val="en-US" w:eastAsia="zh-CN"/>
        </w:rPr>
        <w:t>.</w:t>
      </w:r>
      <w:r>
        <w:rPr>
          <w:rFonts w:hint="default" w:ascii="宋体" w:hAnsi="宋体" w:eastAsia="宋体" w:cs="宋体"/>
          <w:spacing w:val="-3"/>
          <w:sz w:val="24"/>
          <w:szCs w:val="24"/>
          <w:highlight w:val="none"/>
          <w:lang w:val="en-US" w:eastAsia="zh-CN"/>
        </w:rPr>
        <w:t>乙方保证合同所有设备是全新的(包括零部件)，其规格参数及配件不低于(符合)本项目招投标文件的要求。</w:t>
      </w:r>
    </w:p>
    <w:p w14:paraId="7BEC662E">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spacing w:val="-3"/>
          <w:sz w:val="24"/>
          <w:szCs w:val="24"/>
          <w:highlight w:val="none"/>
          <w:lang w:val="en-US" w:eastAsia="zh-CN"/>
        </w:rPr>
      </w:pPr>
      <w:r>
        <w:rPr>
          <w:rFonts w:hint="default" w:ascii="宋体" w:hAnsi="宋体" w:eastAsia="宋体" w:cs="宋体"/>
          <w:spacing w:val="-3"/>
          <w:sz w:val="24"/>
          <w:szCs w:val="24"/>
          <w:highlight w:val="none"/>
          <w:lang w:val="en-US" w:eastAsia="zh-CN"/>
        </w:rPr>
        <w:t>3</w:t>
      </w:r>
      <w:r>
        <w:rPr>
          <w:rFonts w:hint="eastAsia" w:cs="宋体"/>
          <w:spacing w:val="-3"/>
          <w:sz w:val="24"/>
          <w:szCs w:val="24"/>
          <w:highlight w:val="none"/>
          <w:lang w:val="en-US" w:eastAsia="zh-CN"/>
        </w:rPr>
        <w:t>.</w:t>
      </w:r>
      <w:r>
        <w:rPr>
          <w:rFonts w:hint="default" w:ascii="宋体" w:hAnsi="宋体" w:eastAsia="宋体" w:cs="宋体"/>
          <w:spacing w:val="-3"/>
          <w:sz w:val="24"/>
          <w:szCs w:val="24"/>
          <w:highlight w:val="none"/>
          <w:lang w:val="en-US" w:eastAsia="zh-CN"/>
        </w:rPr>
        <w:t>安装完成，乙方进行自测并形成自测报告，出现的问题限期整改。自检最终通过后，乙方提出验收申请，甲方组织相关人员进行最终验收。</w:t>
      </w:r>
    </w:p>
    <w:p w14:paraId="23E4999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spacing w:val="-3"/>
          <w:sz w:val="24"/>
          <w:szCs w:val="24"/>
          <w:highlight w:val="none"/>
          <w:lang w:val="en-US" w:eastAsia="zh-CN"/>
        </w:rPr>
      </w:pPr>
      <w:r>
        <w:rPr>
          <w:rFonts w:hint="default" w:ascii="宋体" w:hAnsi="宋体" w:eastAsia="宋体" w:cs="宋体"/>
          <w:spacing w:val="-3"/>
          <w:sz w:val="24"/>
          <w:szCs w:val="24"/>
          <w:highlight w:val="none"/>
          <w:lang w:val="en-US" w:eastAsia="zh-CN"/>
        </w:rPr>
        <w:t>4</w:t>
      </w:r>
      <w:r>
        <w:rPr>
          <w:rFonts w:hint="eastAsia" w:cs="宋体"/>
          <w:spacing w:val="-3"/>
          <w:sz w:val="24"/>
          <w:szCs w:val="24"/>
          <w:highlight w:val="none"/>
          <w:lang w:val="en-US" w:eastAsia="zh-CN"/>
        </w:rPr>
        <w:t>.</w:t>
      </w:r>
      <w:r>
        <w:rPr>
          <w:rFonts w:hint="default" w:ascii="宋体" w:hAnsi="宋体" w:eastAsia="宋体" w:cs="宋体"/>
          <w:spacing w:val="-3"/>
          <w:sz w:val="24"/>
          <w:szCs w:val="24"/>
          <w:highlight w:val="none"/>
          <w:lang w:val="en-US" w:eastAsia="zh-CN"/>
        </w:rPr>
        <w:t>设备采购从通过最终验收之日起进入保修期，提供原厂保修升级。</w:t>
      </w:r>
    </w:p>
    <w:p w14:paraId="3D2F5B8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napToGrid w:val="0"/>
          <w:color w:val="000000"/>
          <w:kern w:val="0"/>
          <w:sz w:val="24"/>
          <w:szCs w:val="24"/>
          <w:lang w:val="en-US" w:eastAsia="zh-CN" w:bidi="ar-SA"/>
        </w:rPr>
      </w:pPr>
    </w:p>
    <w:p w14:paraId="1A247AC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napToGrid w:val="0"/>
          <w:color w:val="000000"/>
          <w:kern w:val="0"/>
          <w:sz w:val="24"/>
          <w:szCs w:val="24"/>
          <w:lang w:val="en-US" w:eastAsia="zh-CN" w:bidi="ar-SA"/>
        </w:rPr>
        <w:sectPr>
          <w:footerReference r:id="rId7" w:type="default"/>
          <w:pgSz w:w="11906" w:h="16839"/>
          <w:pgMar w:top="1417" w:right="1417" w:bottom="1417" w:left="1417" w:header="0" w:footer="921" w:gutter="0"/>
          <w:pgNumType w:fmt="decimal" w:start="1"/>
          <w:cols w:space="0" w:num="1"/>
          <w:rtlGutter w:val="0"/>
          <w:docGrid w:linePitch="0" w:charSpace="0"/>
        </w:sectPr>
      </w:pPr>
    </w:p>
    <w:p w14:paraId="530748D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napToGrid w:val="0"/>
          <w:color w:val="000000"/>
          <w:kern w:val="0"/>
          <w:sz w:val="24"/>
          <w:szCs w:val="24"/>
          <w:lang w:val="en-US" w:eastAsia="zh-CN" w:bidi="ar-SA"/>
        </w:rPr>
        <w:t>六、</w:t>
      </w:r>
      <w:r>
        <w:rPr>
          <w:rFonts w:hint="eastAsia" w:ascii="宋体" w:hAnsi="宋体" w:eastAsia="宋体" w:cs="宋体"/>
          <w:b/>
          <w:bCs/>
          <w:sz w:val="24"/>
          <w:szCs w:val="24"/>
          <w:highlight w:val="none"/>
          <w:lang w:val="en-US" w:eastAsia="zh-CN"/>
        </w:rPr>
        <w:t>技术参数</w:t>
      </w:r>
      <w:bookmarkStart w:id="138" w:name="_Toc1128"/>
      <w:bookmarkStart w:id="139" w:name="_Toc18831"/>
      <w:bookmarkStart w:id="140" w:name="_Toc12838"/>
      <w:bookmarkStart w:id="141" w:name="_Toc17180"/>
      <w:bookmarkStart w:id="142" w:name="_Toc24014"/>
      <w:bookmarkStart w:id="143" w:name="_Toc1899"/>
      <w:bookmarkStart w:id="144" w:name="_Toc389582038"/>
      <w:bookmarkStart w:id="145" w:name="_Toc20481"/>
      <w:bookmarkStart w:id="146" w:name="_Toc1025"/>
      <w:bookmarkStart w:id="147" w:name="_Toc2711"/>
      <w:bookmarkStart w:id="148" w:name="_Toc11450"/>
      <w:bookmarkStart w:id="149" w:name="_Toc4053"/>
      <w:bookmarkStart w:id="150" w:name="_Toc23856"/>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92"/>
        <w:gridCol w:w="1837"/>
        <w:gridCol w:w="685"/>
        <w:gridCol w:w="623"/>
        <w:gridCol w:w="10478"/>
      </w:tblGrid>
      <w:tr w14:paraId="2FCA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63CC777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序号</w:t>
            </w:r>
          </w:p>
        </w:tc>
        <w:tc>
          <w:tcPr>
            <w:tcW w:w="646" w:type="pct"/>
            <w:shd w:val="clear" w:color="auto" w:fill="auto"/>
            <w:vAlign w:val="center"/>
          </w:tcPr>
          <w:p w14:paraId="4F9184C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名称</w:t>
            </w:r>
          </w:p>
        </w:tc>
        <w:tc>
          <w:tcPr>
            <w:tcW w:w="241" w:type="pct"/>
            <w:shd w:val="clear" w:color="auto" w:fill="auto"/>
            <w:vAlign w:val="center"/>
          </w:tcPr>
          <w:p w14:paraId="24A7B78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单位</w:t>
            </w:r>
          </w:p>
        </w:tc>
        <w:tc>
          <w:tcPr>
            <w:tcW w:w="219" w:type="pct"/>
            <w:shd w:val="clear" w:color="auto" w:fill="auto"/>
            <w:vAlign w:val="center"/>
          </w:tcPr>
          <w:p w14:paraId="7854B00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数量</w:t>
            </w:r>
          </w:p>
        </w:tc>
        <w:tc>
          <w:tcPr>
            <w:tcW w:w="3684" w:type="pct"/>
            <w:shd w:val="clear" w:color="auto" w:fill="auto"/>
            <w:vAlign w:val="center"/>
          </w:tcPr>
          <w:p w14:paraId="4804A19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规格型号功能</w:t>
            </w:r>
          </w:p>
        </w:tc>
      </w:tr>
      <w:tr w14:paraId="3D70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3BC613ED">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646" w:type="pct"/>
            <w:shd w:val="clear" w:color="auto" w:fill="auto"/>
            <w:vAlign w:val="center"/>
          </w:tcPr>
          <w:p w14:paraId="58F1390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推拉黑板</w:t>
            </w:r>
          </w:p>
        </w:tc>
        <w:tc>
          <w:tcPr>
            <w:tcW w:w="241" w:type="pct"/>
            <w:shd w:val="clear" w:color="auto" w:fill="auto"/>
            <w:vAlign w:val="center"/>
          </w:tcPr>
          <w:p w14:paraId="1E72785D">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shd w:val="clear" w:color="auto" w:fill="auto"/>
            <w:vAlign w:val="center"/>
          </w:tcPr>
          <w:p w14:paraId="63C44DA3">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349F841E">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1.两边推拉，四块组合设计，一体机镶入绿板中，尺寸与所配一体机吻合。组合推拉式教学板整体结构参考尺寸：1300mm*4000mm,黑板整体厚度须小于120mm，一体机四周均有档墙板，不能露墙。</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2.边框：采用表面电泳处理，外框尺寸60mm*115mm，内框尺寸20mm*40mm。外边框采用具备防堵塞设计的一次成型轨道，轨道在活动板后面,迎面可见轨道内部,此设计可防止粉笔\杂物掉进轨道内部。</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3.板材：书写面板书写绿板，厚度0.30mm，可吸附磁片。背板：采用热镀锌钢板，厚度≥0.18mm，设有加强凹槽；夹层：板体厚度≥017mm，夹层采用高强度泡沫板厚度≥016mm。采用钩锁装置。四周采用ABS塑料角。</w:t>
            </w:r>
          </w:p>
        </w:tc>
      </w:tr>
      <w:tr w14:paraId="475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208" w:type="pct"/>
            <w:vMerge w:val="restart"/>
            <w:shd w:val="clear" w:color="auto" w:fill="auto"/>
            <w:vAlign w:val="center"/>
          </w:tcPr>
          <w:p w14:paraId="48FC1AC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646" w:type="pct"/>
            <w:vMerge w:val="restart"/>
            <w:shd w:val="clear" w:color="auto" w:fill="auto"/>
            <w:vAlign w:val="center"/>
          </w:tcPr>
          <w:p w14:paraId="7C86917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交互智能平板（核心产品）</w:t>
            </w:r>
          </w:p>
        </w:tc>
        <w:tc>
          <w:tcPr>
            <w:tcW w:w="241" w:type="pct"/>
            <w:vMerge w:val="restart"/>
            <w:shd w:val="clear" w:color="auto" w:fill="auto"/>
            <w:vAlign w:val="center"/>
          </w:tcPr>
          <w:p w14:paraId="3479404E">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vMerge w:val="restart"/>
            <w:shd w:val="clear" w:color="auto" w:fill="auto"/>
            <w:vAlign w:val="center"/>
          </w:tcPr>
          <w:p w14:paraId="131BEB42">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vMerge w:val="restart"/>
            <w:shd w:val="clear" w:color="auto" w:fill="auto"/>
            <w:vAlign w:val="center"/>
          </w:tcPr>
          <w:p w14:paraId="617D1710">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一、整体设计</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1.整机采用一体设计。</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2.显示屏幕采用86英寸超高清LED液晶屏，显示比例16:9，屏幕分辨率不低于3840*2160，具备防眩光效果。</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3.机身具备防盐雾锈蚀特性，且满足GB4943.1-2011标准中的防火要求。</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4.屏幕显示灰度分辨等级达到256灰阶以上。</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5.▲支持40点或以上触控。提供相应的功能证明材料（包括但不限于测试报告、官网和功能截图等）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6.▲整机内置2.2声道音响，2个不低于10W中高音扬声器，2个不低于20W中低音扬声器，总功率不低于60W。提供相应的功能证明材料（包括但不限于测试报告、官网和功能截图等）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7.整机扬声器在100%音量下，可做到1米处声压级≥85db，10米处声压级≥78dB。</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8.整机具备不少于2路双系统USB3.0接口,双系统USB3.0接口支持读取外接移动存储设备。</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9.整机支持色彩空间可选，包含标准模式和sRGB模式；整机可选择高级音效设置，支持在左右声道平衡显 示范围中进行更改；</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10.能对TV多媒体USB所读取到的课件文件进行自动归类。</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11.▲整机支持色彩空间可选，包含标准模式和sRGB模式。提供相应的功能证明材料（包括但不限于测试报告、官网和功能截图等）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三、整机功能</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12.内置4阵列麦克风，拾音距离≥10m。</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13.▲内置摄像头，采用一体化集成设计，摄像头数量1个，视场角≥120度，可拍摄≥1200万像素的照片。提供相应的功能证明材料（包括但不限于测试报告、官网和功能截图等）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14.整机摄像头支持环境色温判断；支持人脸识别、清点人数、随机抽人 识别所有学生，显示标记，然后随机抽选。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15.设备支持标准、节能、多媒体等多种图像模式；可实现画面纹理的实时调整；支持不限于以下纸质纹理：牛皮纸、素描纸、宣纸、水彩纸、水纹纸等；支持屏幕色温调节及纹理透明的调节。</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16.支持自定义图像设置，可对对比度、图像亮度、亮度范围、色彩空间等调节设置。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17.▲支持蓝牙；内置双WiFi6无线网卡，可实现Wi-Fi无线上网连接、AP无线热点发射。提供相应的功能证明材料（包括但不限于测试报告、官网和功能截图等）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18.智能手机与整机无需在同一局域网内，可实现配对，一键投屏。</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19.整机采用硬件低蓝光背光技术，在源头减少有害蓝光波段能量，蓝光占比＜50%，低蓝光保护显示不偏色、不泛黄。</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20.支持提笔书写。提供相应的功能证明材料（包括但不限于测试报告、官网和功能截图等）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21.屏幕触摸支持压力感应，支持无电子功能的普通书写笔在屏幕上书写或点压时，屏幕能感应压力变化，书写或点压过程笔迹呈现不同粗细。</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22.▲支持手笔分离。提供相应的功能证明材料（包括但不限于测试报告、官网和功能截图等）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23.支持设置同一支笔，笔头、笔尾书写不同的颜色，且颜色可自定义。</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24.设备关机状态下，通过长按电源键进入设置界面后。</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25.支持智能手势识别功能。</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26.支持设备教学桌面登录教师账号后，可自动获取并在桌面显示最近使用的教学课件，点击课件可直接进入授课模式；并支持查看所有个人教学课件资源。</w:t>
            </w:r>
          </w:p>
        </w:tc>
      </w:tr>
      <w:tr w14:paraId="33FC0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208" w:type="pct"/>
            <w:vMerge w:val="continue"/>
            <w:shd w:val="clear" w:color="auto" w:fill="auto"/>
            <w:vAlign w:val="center"/>
          </w:tcPr>
          <w:p w14:paraId="6AEE9C35">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4"/>
                <w:szCs w:val="24"/>
                <w:u w:val="none"/>
              </w:rPr>
            </w:pPr>
          </w:p>
        </w:tc>
        <w:tc>
          <w:tcPr>
            <w:tcW w:w="646" w:type="pct"/>
            <w:vMerge w:val="continue"/>
            <w:shd w:val="clear" w:color="auto" w:fill="auto"/>
            <w:vAlign w:val="center"/>
          </w:tcPr>
          <w:p w14:paraId="5A8E3DA0">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4"/>
                <w:szCs w:val="24"/>
                <w:u w:val="none"/>
              </w:rPr>
            </w:pPr>
          </w:p>
        </w:tc>
        <w:tc>
          <w:tcPr>
            <w:tcW w:w="241" w:type="pct"/>
            <w:vMerge w:val="continue"/>
            <w:shd w:val="clear" w:color="auto" w:fill="auto"/>
            <w:vAlign w:val="center"/>
          </w:tcPr>
          <w:p w14:paraId="7EED3D85">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2"/>
                <w:szCs w:val="22"/>
                <w:u w:val="none"/>
              </w:rPr>
            </w:pPr>
          </w:p>
        </w:tc>
        <w:tc>
          <w:tcPr>
            <w:tcW w:w="219" w:type="pct"/>
            <w:vMerge w:val="continue"/>
            <w:shd w:val="clear" w:color="auto" w:fill="auto"/>
            <w:vAlign w:val="center"/>
          </w:tcPr>
          <w:p w14:paraId="3CD1CA25">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2"/>
                <w:szCs w:val="22"/>
                <w:u w:val="none"/>
              </w:rPr>
            </w:pPr>
          </w:p>
        </w:tc>
        <w:tc>
          <w:tcPr>
            <w:tcW w:w="3684" w:type="pct"/>
            <w:vMerge w:val="continue"/>
            <w:shd w:val="clear" w:color="auto" w:fill="auto"/>
            <w:vAlign w:val="center"/>
          </w:tcPr>
          <w:p w14:paraId="083F9C46">
            <w:pPr>
              <w:keepNext w:val="0"/>
              <w:keepLines w:val="0"/>
              <w:pageBreakBefore w:val="0"/>
              <w:widowControl/>
              <w:kinsoku/>
              <w:wordWrap/>
              <w:overflowPunct/>
              <w:topLinePunct w:val="0"/>
              <w:bidi w:val="0"/>
              <w:rPr>
                <w:rFonts w:hint="eastAsia" w:ascii="宋体" w:hAnsi="宋体" w:eastAsia="宋体" w:cs="宋体"/>
                <w:i w:val="0"/>
                <w:iCs w:val="0"/>
                <w:color w:val="000000"/>
                <w:sz w:val="24"/>
                <w:szCs w:val="24"/>
                <w:u w:val="none"/>
              </w:rPr>
            </w:pPr>
          </w:p>
        </w:tc>
      </w:tr>
      <w:tr w14:paraId="7135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208" w:type="pct"/>
            <w:vMerge w:val="restart"/>
            <w:shd w:val="clear" w:color="auto" w:fill="auto"/>
            <w:vAlign w:val="center"/>
          </w:tcPr>
          <w:p w14:paraId="29FBB857">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646" w:type="pct"/>
            <w:vMerge w:val="restart"/>
            <w:shd w:val="clear" w:color="auto" w:fill="auto"/>
            <w:vAlign w:val="center"/>
          </w:tcPr>
          <w:p w14:paraId="538B5352">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教学数据分析管理平台</w:t>
            </w:r>
          </w:p>
        </w:tc>
        <w:tc>
          <w:tcPr>
            <w:tcW w:w="241" w:type="pct"/>
            <w:vMerge w:val="restart"/>
            <w:shd w:val="clear" w:color="auto" w:fill="auto"/>
            <w:vAlign w:val="center"/>
          </w:tcPr>
          <w:p w14:paraId="2DF15507">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vMerge w:val="restart"/>
            <w:shd w:val="clear" w:color="auto" w:fill="auto"/>
            <w:vAlign w:val="center"/>
          </w:tcPr>
          <w:p w14:paraId="329444B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vMerge w:val="restart"/>
            <w:shd w:val="clear" w:color="auto" w:fill="auto"/>
            <w:vAlign w:val="center"/>
          </w:tcPr>
          <w:p w14:paraId="747D3B4D">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1.支持查看校本课件各维度的榜单，包含最多分享教师榜单、最受欢迎课件榜单、最受欢迎教师榜单，可以查看数据详情，支持一键获取课件。</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平台后台采用B/S架构设计，支持学校管理者在多种不同的操作系统上通过网页浏览器登录进行操作，可统计全校教师软件活跃数据、学生点评及课件上传等数据。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2.支持对不同评课维度得分进行统计，计算平均分并找出评分薄弱项，方便管理者针对性优化教学策略，同时支持查看全校的评课记录和得分详情，并可一键导出Excel表格。</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3.管理员可自定义构建部门，亦可将教师导入相应的部门，方便进行分组管理。支持管理者在移动端审核教师入校，快速处理教师的申请。</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4.将信息化教学数据按照资源建设、校本研修、学情分析、班级氛围、校影响力等维度，并与全省均值对比。</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5.管理员可根据组织架构信息，自由选定教师发送学校通知。发送后，管理员可实时查阅教师已读、未读情况。通知的发送、接收都可在微信小程序中完成，随时随地进行通知的查阅和管理。</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支持管理员及教师使用网页端、移动端登录，移动端支持查看网页端数据信息，教师榜单，并定期推送数据分析报表，帮助学校检验信息化教学成果。</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6.支持按本周、本月、本学期、自定义时间查看全校教师课件制作的数据排行，教师榜单支持按照课件数、上传校本课件数、校本课件热度进行排序。</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7.支持展示本校部分师资力量，及本校教师产生的资源在全国范围的影响。为学校提供教研全流程管理服务，包含但不限于教学计划、电子教案、听课评课、校本资源等流程管理和数据分析</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8.具备教师GPS定位打卡考勤功能。学校管理员可设置考勤时间、考勤范围， 可查看和导出考勤数据报表。教师也在移动端进行GPS考勤，并可以实现激活打卡，支持入校、离校、迟到、早退等多种打卡类型。</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9.可以在系统中录入学校教学计划。</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10.支持管理员通过多种方式邀请教师入校。</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11.可统一审核发布、删除教师上传至校本库的课件，支持查看更新时间、大小、下载次数等数据。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12.支持修改管理员、教师的账户信息，支持管理员上传校徽，并对本校内管理者账户都可见。</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13.支持查看校本课件数据。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14.支持查看校内每个班级的班主任、班级人数，查看每位学生的课堂行为点评。</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15.可以展示教研组听评课数据概况，数据包含教研组授课节数、听课人数、优秀课例前三名，教师得分榜前三名。</w:t>
            </w:r>
          </w:p>
        </w:tc>
      </w:tr>
      <w:tr w14:paraId="41A4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208" w:type="pct"/>
            <w:vMerge w:val="continue"/>
            <w:shd w:val="clear" w:color="auto" w:fill="auto"/>
            <w:vAlign w:val="center"/>
          </w:tcPr>
          <w:p w14:paraId="7334D481">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4"/>
                <w:szCs w:val="24"/>
                <w:u w:val="none"/>
              </w:rPr>
            </w:pPr>
          </w:p>
        </w:tc>
        <w:tc>
          <w:tcPr>
            <w:tcW w:w="646" w:type="pct"/>
            <w:vMerge w:val="continue"/>
            <w:shd w:val="clear" w:color="auto" w:fill="auto"/>
            <w:vAlign w:val="center"/>
          </w:tcPr>
          <w:p w14:paraId="6AA8D0CF">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4"/>
                <w:szCs w:val="24"/>
                <w:u w:val="none"/>
              </w:rPr>
            </w:pPr>
          </w:p>
        </w:tc>
        <w:tc>
          <w:tcPr>
            <w:tcW w:w="241" w:type="pct"/>
            <w:vMerge w:val="continue"/>
            <w:shd w:val="clear" w:color="auto" w:fill="auto"/>
            <w:vAlign w:val="center"/>
          </w:tcPr>
          <w:p w14:paraId="5EC4FF91">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2"/>
                <w:szCs w:val="22"/>
                <w:u w:val="none"/>
              </w:rPr>
            </w:pPr>
          </w:p>
        </w:tc>
        <w:tc>
          <w:tcPr>
            <w:tcW w:w="219" w:type="pct"/>
            <w:vMerge w:val="continue"/>
            <w:shd w:val="clear" w:color="auto" w:fill="auto"/>
            <w:vAlign w:val="center"/>
          </w:tcPr>
          <w:p w14:paraId="38A87172">
            <w:pPr>
              <w:keepNext w:val="0"/>
              <w:keepLines w:val="0"/>
              <w:pageBreakBefore w:val="0"/>
              <w:widowControl/>
              <w:kinsoku/>
              <w:wordWrap/>
              <w:overflowPunct/>
              <w:topLinePunct w:val="0"/>
              <w:bidi w:val="0"/>
              <w:jc w:val="center"/>
              <w:rPr>
                <w:rFonts w:hint="eastAsia" w:ascii="宋体" w:hAnsi="宋体" w:eastAsia="宋体" w:cs="宋体"/>
                <w:i w:val="0"/>
                <w:iCs w:val="0"/>
                <w:color w:val="000000"/>
                <w:sz w:val="22"/>
                <w:szCs w:val="22"/>
                <w:u w:val="none"/>
              </w:rPr>
            </w:pPr>
          </w:p>
        </w:tc>
        <w:tc>
          <w:tcPr>
            <w:tcW w:w="3684" w:type="pct"/>
            <w:vMerge w:val="continue"/>
            <w:shd w:val="clear" w:color="auto" w:fill="auto"/>
            <w:vAlign w:val="center"/>
          </w:tcPr>
          <w:p w14:paraId="4064EBF1">
            <w:pPr>
              <w:keepNext w:val="0"/>
              <w:keepLines w:val="0"/>
              <w:pageBreakBefore w:val="0"/>
              <w:widowControl/>
              <w:kinsoku/>
              <w:wordWrap/>
              <w:overflowPunct/>
              <w:topLinePunct w:val="0"/>
              <w:bidi w:val="0"/>
              <w:jc w:val="left"/>
              <w:rPr>
                <w:rFonts w:hint="eastAsia" w:ascii="宋体" w:hAnsi="宋体" w:eastAsia="宋体" w:cs="宋体"/>
                <w:i w:val="0"/>
                <w:iCs w:val="0"/>
                <w:color w:val="000000"/>
                <w:sz w:val="24"/>
                <w:szCs w:val="24"/>
                <w:u w:val="none"/>
              </w:rPr>
            </w:pPr>
          </w:p>
        </w:tc>
      </w:tr>
      <w:tr w14:paraId="52CF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4CEEFFD3">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646" w:type="pct"/>
            <w:shd w:val="clear" w:color="auto" w:fill="auto"/>
            <w:vAlign w:val="center"/>
          </w:tcPr>
          <w:p w14:paraId="306BC03E">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学生评价系统</w:t>
            </w:r>
          </w:p>
        </w:tc>
        <w:tc>
          <w:tcPr>
            <w:tcW w:w="241" w:type="pct"/>
            <w:shd w:val="clear" w:color="auto" w:fill="auto"/>
            <w:vAlign w:val="center"/>
          </w:tcPr>
          <w:p w14:paraId="193C5BC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shd w:val="clear" w:color="auto" w:fill="auto"/>
            <w:vAlign w:val="center"/>
          </w:tcPr>
          <w:p w14:paraId="344D056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6B5913E4">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基础功能：</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支持通过数字账号、微信二维码、硬件密钥方式登录教师个人账号。</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支持对家长进行定向邀请，家长入班后可查看学生在校表现并实时接收教师通知。</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支持对任课教师进行定向邀请，教师入班后可协同对班级学生进行管理评价。</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学生点评：</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支持按学生或小组的首字母、总分、表扬分数、待改进分数等维度进行排序，方便老师快速找到需要评价的学生或小组。</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支持考勤功能，可对学生的出勤、迟到、缺勤、请假状态进行记录，并支持查看课堂考勤统计报表，可详细查看班级考勤概览数据。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支持网页端、PC授课端查看学生成长统计报表，按饼状图形式展现学生课堂表现情况，支持查看班级或学生个人情况，并可追溯每条评价的原因、对象、分值，便于教师进行精准评价。</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支持丰富的班级报表功能，方便老师管理班级，可查看任意时段的学生个人排行榜、小组排行榜、学生进步榜、以及未点评学生列表。</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系统支持教师为学生头像增添挂件，可标识班干部、值日生、课代表等树立班级榜样。</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AI助教功能，通过AI分析学生和班级评价情况，为老师智能提示班级管理决策信息，为学生智能分析成长建议。</w:t>
            </w:r>
          </w:p>
        </w:tc>
      </w:tr>
      <w:tr w14:paraId="3A40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08" w:type="pct"/>
            <w:shd w:val="clear" w:color="auto" w:fill="auto"/>
            <w:vAlign w:val="center"/>
          </w:tcPr>
          <w:p w14:paraId="349074CD">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646" w:type="pct"/>
            <w:shd w:val="clear" w:color="auto" w:fill="auto"/>
            <w:vAlign w:val="center"/>
          </w:tcPr>
          <w:p w14:paraId="27ACB6F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ops</w:t>
            </w:r>
          </w:p>
        </w:tc>
        <w:tc>
          <w:tcPr>
            <w:tcW w:w="241" w:type="pct"/>
            <w:shd w:val="clear" w:color="auto" w:fill="auto"/>
            <w:vAlign w:val="center"/>
          </w:tcPr>
          <w:p w14:paraId="665A513C">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shd w:val="clear" w:color="auto" w:fill="auto"/>
            <w:vAlign w:val="center"/>
          </w:tcPr>
          <w:p w14:paraId="09FBA06F">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0F5C5350">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1.采用抽拉内置式模块化电脑，可实现无单独接线的插拔，按压式卡扣方式。</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2.CPU；主频≥2.0Ghz，核心数≥8核心，线程数≥12线程，三级缓存≥12M</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3.内存：8GBDDR4笔记本内存或以上配置。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4.硬盘：256GBSSD固态硬盘或以上配置。</w:t>
            </w:r>
          </w:p>
        </w:tc>
      </w:tr>
      <w:tr w14:paraId="27F6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1716E252">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646" w:type="pct"/>
            <w:shd w:val="clear" w:color="auto" w:fill="auto"/>
            <w:vAlign w:val="center"/>
          </w:tcPr>
          <w:p w14:paraId="2B78485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视频展台</w:t>
            </w:r>
          </w:p>
        </w:tc>
        <w:tc>
          <w:tcPr>
            <w:tcW w:w="241" w:type="pct"/>
            <w:shd w:val="clear" w:color="auto" w:fill="auto"/>
            <w:vAlign w:val="center"/>
          </w:tcPr>
          <w:p w14:paraId="2B852651">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shd w:val="clear" w:color="auto" w:fill="auto"/>
            <w:vAlign w:val="center"/>
          </w:tcPr>
          <w:p w14:paraId="2CC6B67A">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706B65DA">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1.采用≥800万像素摄像头；采用USB五伏电源直接供电；箱内USB连线采用隐藏式设计。</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2.支持展台成像画面实时批注，预设多种笔划粗细及颜色供选择，且支持对展台成像画面联同批注内容进行同步缩放、移动。</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3.带自动对焦摄像头；支持实时降噪功能，并可开关控制。</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4.展示托板正上方具备LED补光灯，补光灯开关采用触摸按键设计，同时可通过交互智能平板中的软件直接控制开关。</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5.支持故障自动检测。</w:t>
            </w:r>
          </w:p>
        </w:tc>
      </w:tr>
      <w:tr w14:paraId="5604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36D5CD66">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646" w:type="pct"/>
            <w:shd w:val="clear" w:color="auto" w:fill="auto"/>
            <w:vAlign w:val="center"/>
          </w:tcPr>
          <w:p w14:paraId="75AD2C9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多媒体讲桌</w:t>
            </w:r>
          </w:p>
        </w:tc>
        <w:tc>
          <w:tcPr>
            <w:tcW w:w="241" w:type="pct"/>
            <w:shd w:val="clear" w:color="auto" w:fill="auto"/>
            <w:vAlign w:val="center"/>
          </w:tcPr>
          <w:p w14:paraId="30707FF0">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219" w:type="pct"/>
            <w:shd w:val="clear" w:color="auto" w:fill="auto"/>
            <w:vAlign w:val="center"/>
          </w:tcPr>
          <w:p w14:paraId="4A861A6A">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684" w:type="pct"/>
            <w:shd w:val="clear" w:color="auto" w:fill="auto"/>
            <w:vAlign w:val="center"/>
          </w:tcPr>
          <w:p w14:paraId="6A583604">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1.讲桌采用钢木结合构造，桌体上部分采用圆弧设计。提供左右木质扶手。重点部位须采用一次冲压成型技；所有钣金部分均采用激光切割加工，所有尖角倒圆角不小于R3，保证使用者和维 护者不划伤。讲桌尺寸：约1150*780*1000mm（长宽高）。</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2.上柜体只需由一把机械锁控制，采用环环相扣设计，显示器盖板、键盘、中控和展示台抽屉逐步打开。可扩充IC卡电子锁。</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3.讲桌桌面采用木质耐划台面，闭合时讲台桌面为完整水平木台面。</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4.讲桌主体材料采用≥1.5mm冷轧钢板，其他辅助部门采用≥1.2mm冷轧钢板。讲台正面配有留有LOGO木制面板。</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5.讲桌上下层采用分体式设计，桌面部分和桌体部分自成一体。</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6.显示器盖板和键盘盖板均采用翻转式设计。显示器盖板可装置19-22寸液晶宽屏 显示器，显示器可实现不同身高的老师，任意角度进行观看操作象 。键盘下面放置一体中控或者分体中控系统。显示器盖板闭合时，台面恢复为完整的 水平木台面。</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7.上柜右侧抽屉可放置实物展示台，关闭后,所有设备都隐藏在讲台内。</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8.可选配漏电保护器，接口面板；接口面板不少于电源接口*1，VGA接口*1，RJ45口*1，USB口*2，MIC*1，备用键*2。</w:t>
            </w:r>
          </w:p>
        </w:tc>
      </w:tr>
      <w:tr w14:paraId="2B4D5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2DECAD80">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646" w:type="pct"/>
            <w:shd w:val="clear" w:color="auto" w:fill="auto"/>
            <w:vAlign w:val="center"/>
          </w:tcPr>
          <w:p w14:paraId="764848F0">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后黑板</w:t>
            </w:r>
          </w:p>
        </w:tc>
        <w:tc>
          <w:tcPr>
            <w:tcW w:w="241" w:type="pct"/>
            <w:shd w:val="clear" w:color="auto" w:fill="auto"/>
            <w:vAlign w:val="center"/>
          </w:tcPr>
          <w:p w14:paraId="2FBAE47E">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219" w:type="pct"/>
            <w:shd w:val="clear" w:color="auto" w:fill="auto"/>
            <w:vAlign w:val="center"/>
          </w:tcPr>
          <w:p w14:paraId="5D4E8A6E">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53FB8CB8">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1.采用优质烤漆面板，厚度≥0.3mm，双层涂面，表面覆无色保护膜。表面硬度≥6H，粗糙度为Ra1.6-3.2um。光泽度在11光泽单位以下。</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2.内芯材料：选用阻燃聚苯乙烯板，厚度≥16mm。</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3.覆板：采用环保型双组分聚氨酯胶水，自动化流水线覆板作业，确保粘接牢固板面平整。</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4.边框材质及规格：采用高级亚光香槟色铝合金，表面经过氧化涂层处理表面经过氧化、磨砂涂层处理。边框规格 25×22mm，型材壁厚≥1.2mm漆膜硬度：≥3H，耐磨性落砂量：≥3400g。</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5.包角材料：采用抗老化高强度 ABS 工程塑料注塑一次性成型，双壁成腔流线型设计，圆角≥R25mm。</w:t>
            </w:r>
          </w:p>
        </w:tc>
      </w:tr>
      <w:tr w14:paraId="2FF7D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08" w:type="pct"/>
            <w:shd w:val="clear" w:color="auto" w:fill="auto"/>
            <w:vAlign w:val="center"/>
          </w:tcPr>
          <w:p w14:paraId="6CB3D901">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646" w:type="pct"/>
            <w:shd w:val="clear" w:color="auto" w:fill="auto"/>
            <w:vAlign w:val="center"/>
          </w:tcPr>
          <w:p w14:paraId="6B51AB30">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无线扩声系统</w:t>
            </w:r>
          </w:p>
        </w:tc>
        <w:tc>
          <w:tcPr>
            <w:tcW w:w="241" w:type="pct"/>
            <w:shd w:val="clear" w:color="auto" w:fill="auto"/>
            <w:vAlign w:val="center"/>
          </w:tcPr>
          <w:p w14:paraId="43556BB1">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219" w:type="pct"/>
            <w:shd w:val="clear" w:color="auto" w:fill="auto"/>
            <w:vAlign w:val="center"/>
          </w:tcPr>
          <w:p w14:paraId="00C13053">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684" w:type="pct"/>
            <w:shd w:val="clear" w:color="auto" w:fill="auto"/>
            <w:vAlign w:val="center"/>
          </w:tcPr>
          <w:p w14:paraId="7EDC7062">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1.采用功放与有源音箱一体化设计，内置麦克风无线接收模块。</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2.双音箱有线连接，机箱采用塑胶材质。</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3.音箱采取白色外观设计。</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4.双音箱总重量不超过5KG。</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5.输出额定功率≥2*15W，喇叭单元尺寸≥5寸。</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6.端口：电源接口≥1个、Linein≥1个、USB≥1个。USB接口可外接U盘设备对音箱固件进行升级。</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7.频率响应：110Hz~15KHz。</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8.距离音箱10米处声压级达到75dB或以上。</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9.配置独立音频数字信号处理芯片，支持啸叫抑制功能。</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10.支持扩声和输入音源叠加输出。</w:t>
            </w:r>
          </w:p>
        </w:tc>
      </w:tr>
      <w:tr w14:paraId="7BAA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208" w:type="pct"/>
            <w:shd w:val="clear" w:color="auto" w:fill="auto"/>
            <w:vAlign w:val="center"/>
          </w:tcPr>
          <w:p w14:paraId="39D537D0">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646" w:type="pct"/>
            <w:shd w:val="clear" w:color="auto" w:fill="auto"/>
            <w:vAlign w:val="center"/>
          </w:tcPr>
          <w:p w14:paraId="14D5D662">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安装费</w:t>
            </w:r>
          </w:p>
        </w:tc>
        <w:tc>
          <w:tcPr>
            <w:tcW w:w="241" w:type="pct"/>
            <w:shd w:val="clear" w:color="auto" w:fill="auto"/>
            <w:vAlign w:val="center"/>
          </w:tcPr>
          <w:p w14:paraId="28EC1D21">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块</w:t>
            </w:r>
          </w:p>
        </w:tc>
        <w:tc>
          <w:tcPr>
            <w:tcW w:w="219" w:type="pct"/>
            <w:shd w:val="clear" w:color="auto" w:fill="auto"/>
            <w:vAlign w:val="center"/>
          </w:tcPr>
          <w:p w14:paraId="38FDF7A6">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684" w:type="pct"/>
            <w:shd w:val="clear" w:color="auto" w:fill="auto"/>
            <w:vAlign w:val="center"/>
          </w:tcPr>
          <w:p w14:paraId="33C16B82">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智慧黑板安装及系统部署</w:t>
            </w:r>
          </w:p>
        </w:tc>
      </w:tr>
      <w:tr w14:paraId="784D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208" w:type="pct"/>
            <w:shd w:val="clear" w:color="auto" w:fill="auto"/>
            <w:vAlign w:val="center"/>
          </w:tcPr>
          <w:p w14:paraId="6F4AAACA">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646" w:type="pct"/>
            <w:shd w:val="clear" w:color="auto" w:fill="auto"/>
            <w:vAlign w:val="center"/>
          </w:tcPr>
          <w:p w14:paraId="6EE9BF8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线材辅材</w:t>
            </w:r>
          </w:p>
        </w:tc>
        <w:tc>
          <w:tcPr>
            <w:tcW w:w="241" w:type="pct"/>
            <w:shd w:val="clear" w:color="auto" w:fill="auto"/>
            <w:vAlign w:val="center"/>
          </w:tcPr>
          <w:p w14:paraId="75B571FB">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219" w:type="pct"/>
            <w:shd w:val="clear" w:color="auto" w:fill="auto"/>
            <w:vAlign w:val="center"/>
          </w:tcPr>
          <w:p w14:paraId="29D9D367">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684" w:type="pct"/>
            <w:shd w:val="clear" w:color="auto" w:fill="auto"/>
            <w:vAlign w:val="center"/>
          </w:tcPr>
          <w:p w14:paraId="2F9B5543">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HDMI线、五孔五位插板、插头、控制线、电源线、网线</w:t>
            </w:r>
          </w:p>
        </w:tc>
      </w:tr>
      <w:tr w14:paraId="5D27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208" w:type="pct"/>
            <w:shd w:val="clear" w:color="auto" w:fill="auto"/>
            <w:vAlign w:val="center"/>
          </w:tcPr>
          <w:p w14:paraId="1420FB25">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646" w:type="pct"/>
            <w:shd w:val="clear" w:color="auto" w:fill="auto"/>
            <w:vAlign w:val="center"/>
          </w:tcPr>
          <w:p w14:paraId="418CCA0A">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室内IP广播</w:t>
            </w:r>
          </w:p>
        </w:tc>
        <w:tc>
          <w:tcPr>
            <w:tcW w:w="241" w:type="pct"/>
            <w:shd w:val="clear" w:color="auto" w:fill="auto"/>
            <w:vAlign w:val="center"/>
          </w:tcPr>
          <w:p w14:paraId="122D4784">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219" w:type="pct"/>
            <w:shd w:val="clear" w:color="auto" w:fill="auto"/>
            <w:vAlign w:val="center"/>
          </w:tcPr>
          <w:p w14:paraId="3E5CCD15">
            <w:pPr>
              <w:keepNext w:val="0"/>
              <w:keepLines w:val="0"/>
              <w:pageBreakBefore w:val="0"/>
              <w:widowControl/>
              <w:suppressLineNumbers w:val="0"/>
              <w:kinsoku/>
              <w:wordWrap/>
              <w:overflowPunct/>
              <w:topLinePunct w:val="0"/>
              <w:bidi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684" w:type="pct"/>
            <w:shd w:val="clear" w:color="auto" w:fill="auto"/>
            <w:vAlign w:val="center"/>
          </w:tcPr>
          <w:p w14:paraId="3F2C2BE3">
            <w:pPr>
              <w:keepNext w:val="0"/>
              <w:keepLines w:val="0"/>
              <w:pageBreakBefore w:val="0"/>
              <w:widowControl/>
              <w:suppressLineNumbers w:val="0"/>
              <w:kinsoku/>
              <w:wordWrap/>
              <w:overflowPunct/>
              <w:topLinePunct w:val="0"/>
              <w:bidi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1.网络接口：标准RJ45输入</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2.传输速率：100Mbps</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3.支持协议：TCP/IP、UDP</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4.网络协议：支持IPv6、IPv4网络协议</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5.音频格式：MP3</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6.音频模式：16位CD音质</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7.采样率：8KHz～48KHz</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8.辅助线路输入电平：350mV工业标准压线接线端子</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9.频率响应：150Hz～16KHz(+1/-3dB)</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10.输出功率：2×20W（MAX）（含主箱和副箱）</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11.谐波失真：≤1%</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12.信噪比：&gt;65dB</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13.整机功耗：≤50W</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14.工作环境温度：5℃～40℃</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15.工作环境湿度：20%～80%相对湿度，无结露</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16.输入电源：～190-240V 50-60Hz（电源适配器）；DC12V</w:t>
            </w:r>
          </w:p>
        </w:tc>
      </w:tr>
    </w:tbl>
    <w:p w14:paraId="17BBA94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yellow"/>
          <w:lang w:val="en-US" w:eastAsia="zh-CN"/>
        </w:rPr>
      </w:pPr>
    </w:p>
    <w:p w14:paraId="6950E9F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yellow"/>
          <w:lang w:val="en-US" w:eastAsia="zh-CN"/>
        </w:rPr>
      </w:pPr>
    </w:p>
    <w:p w14:paraId="0DDBD6E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yellow"/>
          <w:lang w:val="en-US" w:eastAsia="zh-CN"/>
        </w:rPr>
        <w:sectPr>
          <w:pgSz w:w="16839" w:h="11906" w:orient="landscape"/>
          <w:pgMar w:top="1417" w:right="1417" w:bottom="1417" w:left="1417" w:header="0" w:footer="921" w:gutter="0"/>
          <w:pgNumType w:fmt="decimal"/>
          <w:cols w:space="0" w:num="1"/>
          <w:rtlGutter w:val="0"/>
          <w:docGrid w:linePitch="0" w:charSpace="0"/>
        </w:sectPr>
      </w:pPr>
    </w:p>
    <w:p w14:paraId="66338D82">
      <w:pPr>
        <w:pStyle w:val="2"/>
        <w:keepNext w:val="0"/>
        <w:kinsoku/>
        <w:wordWrap/>
        <w:topLinePunct w:val="0"/>
        <w:bidi w:val="0"/>
        <w:spacing w:before="156" w:beforeLines="50" w:after="156" w:afterLines="50" w:line="360" w:lineRule="auto"/>
        <w:jc w:val="center"/>
        <w:rPr>
          <w:rFonts w:hint="eastAsia" w:ascii="宋体" w:hAnsi="宋体" w:eastAsia="宋体" w:cs="宋体"/>
          <w:bCs/>
          <w:sz w:val="24"/>
          <w:szCs w:val="24"/>
          <w:highlight w:val="none"/>
        </w:rPr>
      </w:pPr>
      <w:r>
        <w:rPr>
          <w:rFonts w:hint="eastAsia" w:ascii="宋体" w:hAnsi="宋体" w:eastAsia="宋体" w:cs="宋体"/>
          <w:bCs/>
          <w:sz w:val="36"/>
          <w:szCs w:val="36"/>
          <w:highlight w:val="none"/>
        </w:rPr>
        <w:t>第五章  评</w:t>
      </w:r>
      <w:r>
        <w:rPr>
          <w:rFonts w:hint="eastAsia" w:ascii="宋体" w:hAnsi="宋体" w:eastAsia="宋体" w:cs="宋体"/>
          <w:bCs/>
          <w:sz w:val="36"/>
          <w:szCs w:val="36"/>
          <w:highlight w:val="none"/>
          <w:lang w:val="en-US" w:eastAsia="zh-CN"/>
        </w:rPr>
        <w:t>标</w:t>
      </w:r>
      <w:r>
        <w:rPr>
          <w:rFonts w:hint="eastAsia" w:ascii="宋体" w:eastAsia="宋体" w:cs="宋体"/>
          <w:bCs/>
          <w:sz w:val="36"/>
          <w:szCs w:val="36"/>
          <w:highlight w:val="none"/>
          <w:lang w:val="en-US" w:eastAsia="zh-CN"/>
        </w:rPr>
        <w:t>办</w:t>
      </w:r>
      <w:r>
        <w:rPr>
          <w:rFonts w:hint="eastAsia" w:ascii="宋体" w:hAnsi="宋体" w:eastAsia="宋体" w:cs="宋体"/>
          <w:bCs/>
          <w:sz w:val="36"/>
          <w:szCs w:val="36"/>
          <w:highlight w:val="none"/>
        </w:rPr>
        <w:t>法</w:t>
      </w:r>
      <w:bookmarkEnd w:id="138"/>
      <w:bookmarkEnd w:id="139"/>
      <w:bookmarkEnd w:id="140"/>
      <w:bookmarkEnd w:id="141"/>
      <w:bookmarkEnd w:id="142"/>
      <w:bookmarkEnd w:id="143"/>
    </w:p>
    <w:p w14:paraId="3B217839">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51" w:name="_Toc31901"/>
      <w:bookmarkStart w:id="152" w:name="_Toc4901"/>
      <w:bookmarkStart w:id="153" w:name="_Toc19824"/>
      <w:bookmarkStart w:id="154" w:name="_Toc3813"/>
      <w:bookmarkStart w:id="155" w:name="_Toc16855"/>
      <w:r>
        <w:rPr>
          <w:rStyle w:val="28"/>
          <w:rFonts w:hint="eastAsia" w:ascii="宋体" w:hAnsi="宋体" w:eastAsia="宋体" w:cs="宋体"/>
          <w:spacing w:val="0"/>
          <w:kern w:val="0"/>
          <w:sz w:val="24"/>
          <w:szCs w:val="24"/>
          <w:highlight w:val="none"/>
        </w:rPr>
        <w:t>一、评</w:t>
      </w:r>
      <w:r>
        <w:rPr>
          <w:rStyle w:val="28"/>
          <w:rFonts w:hint="eastAsia" w:ascii="宋体" w:hAnsi="宋体" w:eastAsia="宋体" w:cs="宋体"/>
          <w:spacing w:val="0"/>
          <w:kern w:val="0"/>
          <w:sz w:val="24"/>
          <w:szCs w:val="24"/>
          <w:highlight w:val="none"/>
          <w:lang w:val="en-US" w:eastAsia="zh-CN"/>
        </w:rPr>
        <w:t>标</w:t>
      </w:r>
      <w:r>
        <w:rPr>
          <w:rStyle w:val="28"/>
          <w:rFonts w:hint="eastAsia" w:ascii="宋体" w:eastAsia="宋体" w:cs="宋体"/>
          <w:spacing w:val="0"/>
          <w:kern w:val="0"/>
          <w:sz w:val="24"/>
          <w:szCs w:val="24"/>
          <w:highlight w:val="none"/>
          <w:lang w:val="en-US" w:eastAsia="zh-CN"/>
        </w:rPr>
        <w:t>办</w:t>
      </w:r>
      <w:r>
        <w:rPr>
          <w:rStyle w:val="28"/>
          <w:rFonts w:hint="eastAsia" w:ascii="宋体" w:hAnsi="宋体" w:eastAsia="宋体" w:cs="宋体"/>
          <w:spacing w:val="0"/>
          <w:kern w:val="0"/>
          <w:sz w:val="24"/>
          <w:szCs w:val="24"/>
          <w:highlight w:val="none"/>
        </w:rPr>
        <w:t>法</w:t>
      </w:r>
      <w:bookmarkEnd w:id="151"/>
      <w:bookmarkEnd w:id="152"/>
    </w:p>
    <w:bookmarkEnd w:id="153"/>
    <w:bookmarkEnd w:id="154"/>
    <w:bookmarkEnd w:id="155"/>
    <w:p w14:paraId="3E32CC12">
      <w:pPr>
        <w:keepNext w:val="0"/>
        <w:keepLines w:val="0"/>
        <w:pageBreakBefore w:val="0"/>
        <w:widowControl w:val="0"/>
        <w:kinsoku/>
        <w:wordWrap/>
        <w:overflowPunct/>
        <w:topLinePunct w:val="0"/>
        <w:autoSpaceDE/>
        <w:autoSpaceDN/>
        <w:bidi w:val="0"/>
        <w:spacing w:line="360" w:lineRule="auto"/>
        <w:ind w:firstLine="520" w:firstLineChars="217"/>
        <w:textAlignment w:val="auto"/>
        <w:outlineLvl w:val="9"/>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按照《中华人民共和国政府采购法》及实施条例和《政府采购竞争性磋商采购方式管理暂行办法》</w:t>
      </w:r>
      <w:r>
        <w:rPr>
          <w:rFonts w:hint="eastAsia" w:ascii="宋体" w:hAnsi="宋体" w:eastAsia="宋体" w:cs="宋体"/>
          <w:spacing w:val="4"/>
          <w:sz w:val="24"/>
          <w:szCs w:val="24"/>
          <w:highlight w:val="none"/>
        </w:rPr>
        <w:t>的规定，本次评标采用综合评分法，即在完全满足竞争性磋商文件实质性要求前提下，按照竞争性磋商文件中规定的各项因素和相应的权重分值进行综合评审后，以总得分最高的供应商作为成交候选人并依次排序（最低报价不是成交的唯一标准）。</w:t>
      </w:r>
    </w:p>
    <w:p w14:paraId="75EC23F3">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56" w:name="_Toc132"/>
      <w:bookmarkStart w:id="157" w:name="_Toc6894"/>
      <w:bookmarkStart w:id="158" w:name="_Toc30930"/>
      <w:bookmarkStart w:id="159" w:name="_Toc15270"/>
      <w:bookmarkStart w:id="160" w:name="_Toc29635"/>
      <w:r>
        <w:rPr>
          <w:rStyle w:val="28"/>
          <w:rFonts w:hint="eastAsia" w:ascii="宋体" w:hAnsi="宋体" w:eastAsia="宋体" w:cs="宋体"/>
          <w:spacing w:val="0"/>
          <w:kern w:val="0"/>
          <w:sz w:val="24"/>
          <w:szCs w:val="24"/>
          <w:highlight w:val="none"/>
        </w:rPr>
        <w:t>二、评</w:t>
      </w:r>
      <w:r>
        <w:rPr>
          <w:rStyle w:val="28"/>
          <w:rFonts w:hint="eastAsia" w:ascii="宋体" w:hAnsi="宋体" w:eastAsia="宋体" w:cs="宋体"/>
          <w:spacing w:val="0"/>
          <w:kern w:val="0"/>
          <w:sz w:val="24"/>
          <w:szCs w:val="24"/>
          <w:highlight w:val="none"/>
          <w:lang w:val="en-US" w:eastAsia="zh-CN"/>
        </w:rPr>
        <w:t>标</w:t>
      </w:r>
      <w:r>
        <w:rPr>
          <w:rStyle w:val="28"/>
          <w:rFonts w:hint="eastAsia" w:ascii="宋体" w:hAnsi="宋体" w:eastAsia="宋体" w:cs="宋体"/>
          <w:spacing w:val="0"/>
          <w:kern w:val="0"/>
          <w:sz w:val="24"/>
          <w:szCs w:val="24"/>
          <w:highlight w:val="none"/>
        </w:rPr>
        <w:t>标准</w:t>
      </w:r>
      <w:bookmarkEnd w:id="156"/>
      <w:bookmarkEnd w:id="157"/>
    </w:p>
    <w:bookmarkEnd w:id="158"/>
    <w:bookmarkEnd w:id="159"/>
    <w:bookmarkEnd w:id="160"/>
    <w:p w14:paraId="58BADD2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outlineLvl w:val="9"/>
        <w:rPr>
          <w:rFonts w:hint="eastAsia" w:ascii="宋体" w:hAnsi="宋体" w:eastAsia="宋体" w:cs="宋体"/>
          <w:b/>
          <w:color w:val="000000"/>
          <w:sz w:val="24"/>
          <w:szCs w:val="24"/>
          <w:highlight w:val="none"/>
        </w:rPr>
      </w:pPr>
      <w:bookmarkStart w:id="161" w:name="_Toc29465"/>
      <w:bookmarkStart w:id="162" w:name="_Toc23314"/>
      <w:r>
        <w:rPr>
          <w:rFonts w:hint="eastAsia" w:ascii="宋体" w:hAnsi="宋体" w:eastAsia="宋体" w:cs="宋体"/>
          <w:b/>
          <w:color w:val="000000"/>
          <w:sz w:val="24"/>
          <w:szCs w:val="24"/>
          <w:highlight w:val="none"/>
        </w:rPr>
        <w:t>2.1初步评审标准</w:t>
      </w:r>
      <w:bookmarkEnd w:id="161"/>
      <w:bookmarkEnd w:id="162"/>
    </w:p>
    <w:p w14:paraId="3E2F4F7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710" w:firstLineChars="296"/>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2.1.1资格性审查标准：见附件1初步审查要素表</w:t>
      </w:r>
    </w:p>
    <w:p w14:paraId="25F5058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710" w:firstLineChars="296"/>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2.1.2符合性审查标准：见附件1初步审查要素表</w:t>
      </w:r>
    </w:p>
    <w:p w14:paraId="18D3B6B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outlineLvl w:val="9"/>
        <w:rPr>
          <w:rFonts w:hint="eastAsia" w:ascii="宋体" w:hAnsi="宋体" w:eastAsia="宋体" w:cs="宋体"/>
          <w:b/>
          <w:color w:val="000000"/>
          <w:sz w:val="24"/>
          <w:szCs w:val="24"/>
          <w:highlight w:val="none"/>
        </w:rPr>
      </w:pPr>
      <w:bookmarkStart w:id="163" w:name="_Toc26602"/>
      <w:bookmarkStart w:id="164" w:name="_Toc5789"/>
      <w:r>
        <w:rPr>
          <w:rFonts w:hint="eastAsia" w:ascii="宋体" w:hAnsi="宋体" w:eastAsia="宋体" w:cs="宋体"/>
          <w:b/>
          <w:color w:val="000000"/>
          <w:sz w:val="24"/>
          <w:szCs w:val="24"/>
          <w:highlight w:val="none"/>
        </w:rPr>
        <w:t>2.2分值构成与评分标准</w:t>
      </w:r>
      <w:bookmarkEnd w:id="163"/>
      <w:bookmarkEnd w:id="164"/>
    </w:p>
    <w:p w14:paraId="603D4C2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710" w:firstLineChars="296"/>
        <w:textAlignment w:val="auto"/>
        <w:outlineLvl w:val="9"/>
        <w:rPr>
          <w:rFonts w:hint="eastAsia" w:ascii="宋体" w:hAnsi="宋体" w:eastAsia="宋体" w:cs="宋体"/>
          <w:b/>
          <w:spacing w:val="4"/>
          <w:sz w:val="24"/>
          <w:szCs w:val="24"/>
          <w:highlight w:val="none"/>
        </w:rPr>
      </w:pPr>
      <w:r>
        <w:rPr>
          <w:rFonts w:hint="eastAsia" w:ascii="宋体" w:hAnsi="宋体" w:eastAsia="宋体" w:cs="宋体"/>
          <w:bCs/>
          <w:color w:val="000000"/>
          <w:sz w:val="24"/>
          <w:szCs w:val="24"/>
          <w:highlight w:val="none"/>
        </w:rPr>
        <w:t>2.2.1 分值构成：见附件2评标因素及权重分值表</w:t>
      </w:r>
    </w:p>
    <w:p w14:paraId="7490A4AC">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65" w:name="_Toc10441"/>
      <w:bookmarkStart w:id="166" w:name="_Toc3451"/>
      <w:bookmarkStart w:id="167" w:name="_Toc23141"/>
      <w:bookmarkStart w:id="168" w:name="_Toc24018"/>
      <w:bookmarkStart w:id="169" w:name="_Toc32276"/>
      <w:r>
        <w:rPr>
          <w:rStyle w:val="28"/>
          <w:rFonts w:hint="eastAsia" w:ascii="宋体" w:hAnsi="宋体" w:eastAsia="宋体" w:cs="宋体"/>
          <w:spacing w:val="0"/>
          <w:kern w:val="0"/>
          <w:sz w:val="24"/>
          <w:szCs w:val="24"/>
          <w:highlight w:val="none"/>
        </w:rPr>
        <w:t>三、评</w:t>
      </w:r>
      <w:r>
        <w:rPr>
          <w:rStyle w:val="28"/>
          <w:rFonts w:hint="eastAsia" w:ascii="宋体" w:hAnsi="宋体" w:eastAsia="宋体" w:cs="宋体"/>
          <w:spacing w:val="0"/>
          <w:kern w:val="0"/>
          <w:sz w:val="24"/>
          <w:szCs w:val="24"/>
          <w:highlight w:val="none"/>
          <w:lang w:val="en-US" w:eastAsia="zh-CN"/>
        </w:rPr>
        <w:t>标</w:t>
      </w:r>
      <w:r>
        <w:rPr>
          <w:rStyle w:val="28"/>
          <w:rFonts w:hint="eastAsia" w:ascii="宋体" w:hAnsi="宋体" w:eastAsia="宋体" w:cs="宋体"/>
          <w:spacing w:val="0"/>
          <w:kern w:val="0"/>
          <w:sz w:val="24"/>
          <w:szCs w:val="24"/>
          <w:highlight w:val="none"/>
        </w:rPr>
        <w:t>程序</w:t>
      </w:r>
      <w:bookmarkEnd w:id="165"/>
      <w:bookmarkEnd w:id="166"/>
    </w:p>
    <w:bookmarkEnd w:id="167"/>
    <w:bookmarkEnd w:id="168"/>
    <w:bookmarkEnd w:id="169"/>
    <w:p w14:paraId="3648A6C9">
      <w:pPr>
        <w:pStyle w:val="15"/>
        <w:keepNext w:val="0"/>
        <w:keepLines w:val="0"/>
        <w:pageBreakBefore w:val="0"/>
        <w:widowControl w:val="0"/>
        <w:kinsoku/>
        <w:wordWrap/>
        <w:overflowPunct/>
        <w:topLinePunct w:val="0"/>
        <w:autoSpaceDE/>
        <w:autoSpaceDN/>
        <w:bidi w:val="0"/>
        <w:spacing w:line="360" w:lineRule="auto"/>
        <w:ind w:left="0" w:leftChars="0" w:firstLine="496"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按照竞争性磋商响应文件初审、澄清有关问题、分别磋商、二次报价、比较与评审、推荐成交候选人名单。在上一步评审中被认定为无效磋商者，不进入下一步的评审。</w:t>
      </w:r>
    </w:p>
    <w:p w14:paraId="3D6FA2D3">
      <w:pPr>
        <w:keepNext w:val="0"/>
        <w:keepLines w:val="0"/>
        <w:pageBreakBefore w:val="0"/>
        <w:widowControl w:val="0"/>
        <w:kinsoku/>
        <w:wordWrap/>
        <w:overflowPunct/>
        <w:topLinePunct w:val="0"/>
        <w:autoSpaceDE/>
        <w:autoSpaceDN/>
        <w:bidi w:val="0"/>
        <w:spacing w:line="360" w:lineRule="auto"/>
        <w:ind w:firstLine="249" w:firstLineChars="100"/>
        <w:textAlignment w:val="auto"/>
        <w:outlineLvl w:val="9"/>
        <w:rPr>
          <w:rFonts w:hint="eastAsia" w:ascii="宋体" w:hAnsi="宋体" w:eastAsia="宋体" w:cs="宋体"/>
          <w:b/>
          <w:bCs/>
          <w:spacing w:val="4"/>
          <w:sz w:val="24"/>
          <w:szCs w:val="24"/>
          <w:highlight w:val="none"/>
        </w:rPr>
      </w:pPr>
      <w:bookmarkStart w:id="170" w:name="_Toc14799"/>
      <w:bookmarkStart w:id="171" w:name="_Toc5035"/>
      <w:r>
        <w:rPr>
          <w:rFonts w:hint="eastAsia" w:ascii="宋体" w:hAnsi="宋体" w:eastAsia="宋体" w:cs="宋体"/>
          <w:b/>
          <w:bCs/>
          <w:spacing w:val="4"/>
          <w:sz w:val="24"/>
          <w:szCs w:val="24"/>
          <w:highlight w:val="none"/>
        </w:rPr>
        <w:t>1</w:t>
      </w:r>
      <w:r>
        <w:rPr>
          <w:rFonts w:hint="eastAsia" w:ascii="宋体" w:hAnsi="宋体" w:eastAsia="宋体" w:cs="宋体"/>
          <w:b/>
          <w:bCs/>
          <w:spacing w:val="4"/>
          <w:sz w:val="24"/>
          <w:szCs w:val="24"/>
          <w:highlight w:val="none"/>
          <w:lang w:val="en-US" w:eastAsia="zh-CN"/>
        </w:rPr>
        <w:t>.</w:t>
      </w:r>
      <w:r>
        <w:rPr>
          <w:rFonts w:hint="eastAsia" w:ascii="宋体" w:hAnsi="宋体" w:eastAsia="宋体" w:cs="宋体"/>
          <w:b/>
          <w:bCs/>
          <w:spacing w:val="4"/>
          <w:sz w:val="24"/>
          <w:szCs w:val="24"/>
          <w:highlight w:val="none"/>
        </w:rPr>
        <w:t>对磋商响应文件的初审</w:t>
      </w:r>
      <w:bookmarkEnd w:id="170"/>
      <w:bookmarkEnd w:id="171"/>
    </w:p>
    <w:p w14:paraId="28C06BA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1.1资格性审查</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磋商小组</w:t>
      </w:r>
      <w:r>
        <w:rPr>
          <w:rFonts w:hint="eastAsia" w:ascii="宋体" w:hAnsi="宋体" w:eastAsia="宋体" w:cs="宋体"/>
          <w:b/>
          <w:bCs/>
          <w:sz w:val="24"/>
          <w:szCs w:val="24"/>
          <w:highlight w:val="none"/>
        </w:rPr>
        <w:t>将依</w:t>
      </w:r>
      <w:r>
        <w:rPr>
          <w:rFonts w:hint="eastAsia" w:ascii="宋体" w:hAnsi="宋体" w:eastAsia="宋体" w:cs="宋体"/>
          <w:b/>
          <w:bCs/>
          <w:color w:val="000000"/>
          <w:sz w:val="24"/>
          <w:szCs w:val="24"/>
          <w:highlight w:val="none"/>
        </w:rPr>
        <w:t>据竞争性磋商文件规定的评审标准对磋商响应文件进行资格性审查。有一项不符合评审标准的，将被视为未实质性响应磋商文件，其磋商响应文件将按无效文件处理。</w:t>
      </w:r>
    </w:p>
    <w:p w14:paraId="4F82314A">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1.2符合性审查：磋商小组根据本章第 2.1.2 项规定的评审标准对磋商响应文件进行符合性评审。有一项不符合评审标准的，将被视为未实质性响应磋商文件，其磋商响应文件将按无效文件处理。</w:t>
      </w:r>
    </w:p>
    <w:p w14:paraId="2C65FDED">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在资格性审查阶段，不符合磋商文件要求的，不得进入符合性审查，在符合性审查时未通过的，不得进入后续评审环节。</w:t>
      </w:r>
    </w:p>
    <w:p w14:paraId="40296401">
      <w:pPr>
        <w:keepNext w:val="0"/>
        <w:keepLines w:val="0"/>
        <w:pageBreakBefore w:val="0"/>
        <w:widowControl w:val="0"/>
        <w:kinsoku/>
        <w:wordWrap/>
        <w:overflowPunct/>
        <w:topLinePunct w:val="0"/>
        <w:autoSpaceDE/>
        <w:autoSpaceDN/>
        <w:bidi w:val="0"/>
        <w:spacing w:before="156" w:beforeLines="50" w:after="156" w:afterLines="50" w:line="360" w:lineRule="auto"/>
        <w:ind w:firstLine="241" w:firstLineChars="100"/>
        <w:textAlignment w:val="auto"/>
        <w:outlineLvl w:val="9"/>
        <w:rPr>
          <w:rFonts w:hint="eastAsia" w:ascii="宋体" w:hAnsi="宋体" w:eastAsia="宋体" w:cs="宋体"/>
          <w:b/>
          <w:color w:val="000000"/>
          <w:sz w:val="24"/>
          <w:szCs w:val="24"/>
          <w:highlight w:val="none"/>
        </w:rPr>
      </w:pPr>
      <w:bookmarkStart w:id="172" w:name="_Toc21408"/>
      <w:bookmarkStart w:id="173" w:name="_Toc11855"/>
      <w:r>
        <w:rPr>
          <w:rFonts w:hint="eastAsia" w:ascii="宋体" w:hAnsi="宋体" w:eastAsia="宋体" w:cs="宋体"/>
          <w:b/>
          <w:color w:val="000000"/>
          <w:sz w:val="24"/>
          <w:szCs w:val="24"/>
          <w:highlight w:val="none"/>
        </w:rPr>
        <w:t>2</w:t>
      </w:r>
      <w:r>
        <w:rPr>
          <w:rFonts w:hint="eastAsia" w:ascii="宋体" w:hAnsi="宋体" w:eastAsia="宋体" w:cs="宋体"/>
          <w:b/>
          <w:color w:val="000000"/>
          <w:sz w:val="24"/>
          <w:szCs w:val="24"/>
          <w:highlight w:val="none"/>
          <w:lang w:val="en-US" w:eastAsia="zh-CN"/>
        </w:rPr>
        <w:t>.</w:t>
      </w:r>
      <w:r>
        <w:rPr>
          <w:rFonts w:hint="eastAsia" w:ascii="宋体" w:hAnsi="宋体" w:eastAsia="宋体" w:cs="宋体"/>
          <w:b/>
          <w:color w:val="000000"/>
          <w:sz w:val="24"/>
          <w:szCs w:val="24"/>
          <w:highlight w:val="none"/>
        </w:rPr>
        <w:t>磋商响应文件的澄清</w:t>
      </w:r>
      <w:bookmarkEnd w:id="172"/>
      <w:bookmarkEnd w:id="173"/>
    </w:p>
    <w:p w14:paraId="00343D4D">
      <w:pPr>
        <w:keepNext w:val="0"/>
        <w:keepLines w:val="0"/>
        <w:pageBreakBefore w:val="0"/>
        <w:widowControl w:val="0"/>
        <w:kinsoku/>
        <w:wordWrap/>
        <w:overflowPunct/>
        <w:topLinePunct w:val="0"/>
        <w:autoSpaceDE/>
        <w:autoSpaceDN/>
        <w:bidi w:val="0"/>
        <w:spacing w:line="360" w:lineRule="auto"/>
        <w:ind w:firstLine="498" w:firstLineChars="200"/>
        <w:textAlignment w:val="auto"/>
        <w:outlineLvl w:val="9"/>
        <w:rPr>
          <w:rFonts w:hint="eastAsia" w:ascii="宋体" w:hAnsi="宋体" w:eastAsia="宋体" w:cs="宋体"/>
          <w:b/>
          <w:spacing w:val="4"/>
          <w:sz w:val="24"/>
          <w:szCs w:val="24"/>
          <w:highlight w:val="none"/>
        </w:rPr>
      </w:pPr>
      <w:r>
        <w:rPr>
          <w:rFonts w:hint="eastAsia" w:ascii="宋体" w:hAnsi="宋体" w:eastAsia="宋体" w:cs="宋体"/>
          <w:b/>
          <w:spacing w:val="4"/>
          <w:sz w:val="24"/>
          <w:szCs w:val="24"/>
          <w:highlight w:val="none"/>
        </w:rPr>
        <w:t>2.1磋商小组发现供应商的报价明显低于其他通过符合性审查的供应商的磋商报价、或明显低于市场价格，使得其磋商报价可能低于其成本的，应当要求该供应商在评审现场作出书面说明并提供相应的证明材料。供应商不能合理说明或者不能提供相应证明材料的，由磋商小组认定该供应商以低于成本报价竞标，其磋商响应文件作无效响应处理。</w:t>
      </w:r>
    </w:p>
    <w:p w14:paraId="65BDE54F">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bCs/>
          <w:spacing w:val="4"/>
          <w:sz w:val="24"/>
          <w:szCs w:val="24"/>
          <w:highlight w:val="none"/>
        </w:rPr>
      </w:pPr>
      <w:r>
        <w:rPr>
          <w:rFonts w:hint="eastAsia" w:ascii="宋体" w:hAnsi="宋体" w:eastAsia="宋体" w:cs="宋体"/>
          <w:color w:val="000000"/>
          <w:sz w:val="24"/>
          <w:szCs w:val="24"/>
          <w:highlight w:val="none"/>
        </w:rPr>
        <w:t>2.2有效的书面澄清材料，是磋商响应文件的补充材料，成为磋商响应文件的组成部分。</w:t>
      </w:r>
    </w:p>
    <w:p w14:paraId="7B36B7EB">
      <w:pPr>
        <w:keepNext w:val="0"/>
        <w:keepLines w:val="0"/>
        <w:pageBreakBefore w:val="0"/>
        <w:widowControl w:val="0"/>
        <w:kinsoku/>
        <w:wordWrap/>
        <w:overflowPunct/>
        <w:topLinePunct w:val="0"/>
        <w:autoSpaceDE/>
        <w:autoSpaceDN/>
        <w:bidi w:val="0"/>
        <w:spacing w:line="360" w:lineRule="auto"/>
        <w:ind w:firstLine="241" w:firstLineChars="100"/>
        <w:textAlignment w:val="auto"/>
        <w:outlineLvl w:val="9"/>
        <w:rPr>
          <w:rFonts w:hint="eastAsia" w:ascii="宋体" w:hAnsi="宋体" w:eastAsia="宋体" w:cs="宋体"/>
          <w:b/>
          <w:bCs/>
          <w:sz w:val="24"/>
          <w:szCs w:val="24"/>
          <w:highlight w:val="none"/>
        </w:rPr>
      </w:pPr>
      <w:bookmarkStart w:id="174" w:name="_Toc13990"/>
      <w:bookmarkStart w:id="175" w:name="_Toc8071"/>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磋商</w:t>
      </w:r>
      <w:bookmarkEnd w:id="174"/>
      <w:bookmarkEnd w:id="175"/>
    </w:p>
    <w:p w14:paraId="6341B781">
      <w:pPr>
        <w:keepNext w:val="0"/>
        <w:keepLines w:val="0"/>
        <w:pageBreakBefore w:val="0"/>
        <w:widowControl w:val="0"/>
        <w:kinsoku/>
        <w:wordWrap/>
        <w:overflowPunct/>
        <w:topLinePunct w:val="0"/>
        <w:autoSpaceDE/>
        <w:autoSpaceDN/>
        <w:bidi w:val="0"/>
        <w:spacing w:line="360" w:lineRule="auto"/>
        <w:ind w:left="-17" w:leftChars="-8" w:firstLine="501" w:firstLineChars="209"/>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磋商小组所有成员集中与单一供应商分别进行磋商，并要求供应商在规定的时间内提交最后报价。</w:t>
      </w:r>
    </w:p>
    <w:p w14:paraId="34461624">
      <w:pPr>
        <w:keepNext w:val="0"/>
        <w:keepLines w:val="0"/>
        <w:pageBreakBefore w:val="0"/>
        <w:widowControl w:val="0"/>
        <w:kinsoku/>
        <w:wordWrap/>
        <w:overflowPunct/>
        <w:topLinePunct w:val="0"/>
        <w:autoSpaceDE/>
        <w:autoSpaceDN/>
        <w:bidi w:val="0"/>
        <w:spacing w:line="360" w:lineRule="auto"/>
        <w:ind w:firstLine="241" w:firstLineChars="100"/>
        <w:textAlignment w:val="auto"/>
        <w:outlineLvl w:val="9"/>
        <w:rPr>
          <w:rFonts w:hint="eastAsia" w:ascii="宋体" w:hAnsi="宋体" w:eastAsia="宋体" w:cs="宋体"/>
          <w:b/>
          <w:bCs/>
          <w:sz w:val="24"/>
          <w:szCs w:val="24"/>
          <w:highlight w:val="none"/>
        </w:rPr>
      </w:pPr>
      <w:bookmarkStart w:id="176" w:name="_Toc20327"/>
      <w:bookmarkStart w:id="177" w:name="_Toc5526"/>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磋商过程中的实质性变动</w:t>
      </w:r>
      <w:bookmarkEnd w:id="176"/>
      <w:bookmarkEnd w:id="177"/>
    </w:p>
    <w:p w14:paraId="0A2C9CD3">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14997184">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4.2对竞争性磋商文件做出的实质性变动是磋商文件的有效组成部分，磋商小组应当及时以书面形式通知所有参加磋商的供应商。</w:t>
      </w:r>
    </w:p>
    <w:p w14:paraId="3494BC8A">
      <w:pPr>
        <w:keepNext w:val="0"/>
        <w:keepLines w:val="0"/>
        <w:pageBreakBefore w:val="0"/>
        <w:widowControl w:val="0"/>
        <w:kinsoku/>
        <w:wordWrap/>
        <w:overflowPunct/>
        <w:topLinePunct w:val="0"/>
        <w:autoSpaceDE/>
        <w:autoSpaceDN/>
        <w:bidi w:val="0"/>
        <w:spacing w:line="360" w:lineRule="auto"/>
        <w:ind w:firstLine="241" w:firstLineChars="100"/>
        <w:textAlignment w:val="auto"/>
        <w:outlineLvl w:val="9"/>
        <w:rPr>
          <w:rFonts w:hint="eastAsia" w:ascii="宋体" w:hAnsi="宋体" w:eastAsia="宋体" w:cs="宋体"/>
          <w:b/>
          <w:bCs/>
          <w:sz w:val="24"/>
          <w:szCs w:val="24"/>
          <w:highlight w:val="none"/>
        </w:rPr>
      </w:pPr>
      <w:bookmarkStart w:id="178" w:name="_Toc9761"/>
      <w:bookmarkStart w:id="179" w:name="_Toc20142"/>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综合评审</w:t>
      </w:r>
      <w:bookmarkEnd w:id="178"/>
      <w:bookmarkEnd w:id="179"/>
    </w:p>
    <w:p w14:paraId="3BE65CBC">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对于经初审合格的所有供应商，由磋商小组各成员依据磋商响应文件和最终报价，按照下列《评标因素及权重分值表》规定的内容独立进行综合评价、比较打分，然后汇总每个供应商的得分，从高到低依次排序，推荐成交候选人。</w:t>
      </w:r>
    </w:p>
    <w:p w14:paraId="7FE92F40">
      <w:pPr>
        <w:keepNext w:val="0"/>
        <w:keepLines w:val="0"/>
        <w:pageBreakBefore w:val="0"/>
        <w:widowControl w:val="0"/>
        <w:kinsoku/>
        <w:wordWrap/>
        <w:overflowPunct/>
        <w:topLinePunct w:val="0"/>
        <w:autoSpaceDE/>
        <w:autoSpaceDN/>
        <w:bidi w:val="0"/>
        <w:spacing w:line="360" w:lineRule="auto"/>
        <w:ind w:firstLine="241" w:firstLineChars="100"/>
        <w:textAlignment w:val="auto"/>
        <w:outlineLvl w:val="9"/>
        <w:rPr>
          <w:rFonts w:hint="eastAsia" w:ascii="宋体" w:hAnsi="宋体" w:eastAsia="宋体" w:cs="宋体"/>
          <w:b/>
          <w:bCs/>
          <w:sz w:val="24"/>
          <w:szCs w:val="24"/>
          <w:highlight w:val="none"/>
        </w:rPr>
      </w:pPr>
      <w:bookmarkStart w:id="180" w:name="_Toc6110"/>
      <w:bookmarkStart w:id="181" w:name="_Toc23574"/>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推荐成交候选人</w:t>
      </w:r>
      <w:bookmarkEnd w:id="180"/>
      <w:bookmarkEnd w:id="181"/>
    </w:p>
    <w:p w14:paraId="6183AF55">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磋商小组完成评审后，向采购人提出书面评审，并推荐1-3名成交候选人，标明排列顺序。</w:t>
      </w:r>
    </w:p>
    <w:p w14:paraId="1E0263EB">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82" w:name="_Toc1085"/>
      <w:bookmarkStart w:id="183" w:name="_Toc15444"/>
      <w:bookmarkStart w:id="184" w:name="_Toc4178"/>
      <w:bookmarkStart w:id="185" w:name="_Toc884"/>
      <w:bookmarkStart w:id="186" w:name="_Toc18861"/>
      <w:r>
        <w:rPr>
          <w:rStyle w:val="28"/>
          <w:rFonts w:hint="eastAsia" w:ascii="宋体" w:hAnsi="宋体" w:eastAsia="宋体" w:cs="宋体"/>
          <w:spacing w:val="0"/>
          <w:kern w:val="0"/>
          <w:sz w:val="24"/>
          <w:szCs w:val="24"/>
          <w:highlight w:val="none"/>
        </w:rPr>
        <w:t>四、磋商小</w:t>
      </w:r>
      <w:r>
        <w:rPr>
          <w:rStyle w:val="28"/>
          <w:rFonts w:hint="eastAsia" w:ascii="宋体" w:hAnsi="宋体" w:eastAsia="宋体" w:cs="宋体"/>
          <w:spacing w:val="0"/>
          <w:kern w:val="0"/>
          <w:sz w:val="24"/>
          <w:szCs w:val="24"/>
          <w:highlight w:val="none"/>
          <w:lang w:eastAsia="zh-CN"/>
        </w:rPr>
        <w:t>组</w:t>
      </w:r>
      <w:r>
        <w:rPr>
          <w:rStyle w:val="28"/>
          <w:rFonts w:hint="eastAsia" w:ascii="宋体" w:eastAsia="宋体" w:cs="宋体"/>
          <w:spacing w:val="0"/>
          <w:kern w:val="0"/>
          <w:sz w:val="24"/>
          <w:szCs w:val="24"/>
          <w:highlight w:val="none"/>
          <w:lang w:eastAsia="zh-CN"/>
        </w:rPr>
        <w:t>应</w:t>
      </w:r>
      <w:r>
        <w:rPr>
          <w:rStyle w:val="28"/>
          <w:rFonts w:hint="eastAsia" w:ascii="宋体" w:hAnsi="宋体" w:eastAsia="宋体" w:cs="宋体"/>
          <w:spacing w:val="0"/>
          <w:kern w:val="0"/>
          <w:sz w:val="24"/>
          <w:szCs w:val="24"/>
          <w:highlight w:val="none"/>
          <w:lang w:eastAsia="zh-CN"/>
        </w:rPr>
        <w:t>当</w:t>
      </w:r>
      <w:r>
        <w:rPr>
          <w:rStyle w:val="28"/>
          <w:rFonts w:hint="eastAsia" w:ascii="宋体" w:hAnsi="宋体" w:eastAsia="宋体" w:cs="宋体"/>
          <w:spacing w:val="0"/>
          <w:kern w:val="0"/>
          <w:sz w:val="24"/>
          <w:szCs w:val="24"/>
          <w:highlight w:val="none"/>
        </w:rPr>
        <w:t>履行下列义务</w:t>
      </w:r>
      <w:bookmarkEnd w:id="182"/>
      <w:bookmarkEnd w:id="183"/>
    </w:p>
    <w:bookmarkEnd w:id="184"/>
    <w:bookmarkEnd w:id="185"/>
    <w:bookmarkEnd w:id="186"/>
    <w:p w14:paraId="26E9D970">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遵纪守法，客观、公正、廉洁地履行职责；</w:t>
      </w:r>
    </w:p>
    <w:p w14:paraId="0A092869">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根据采购文件的规定独立进行评审，对个人的评审意见承担法律责任；</w:t>
      </w:r>
    </w:p>
    <w:p w14:paraId="7D764604">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参与评审报告的起草；</w:t>
      </w:r>
    </w:p>
    <w:p w14:paraId="793DDE2E">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配合采购人、采购代理机构答复供应商提出的质疑；</w:t>
      </w:r>
    </w:p>
    <w:p w14:paraId="7A5A84A6">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配合财政部门的投诉处理和监督检查工作。</w:t>
      </w:r>
    </w:p>
    <w:p w14:paraId="5BEE1944">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87" w:name="_Toc30352"/>
      <w:bookmarkStart w:id="188" w:name="_Toc1127"/>
      <w:bookmarkStart w:id="189" w:name="_Toc20922"/>
      <w:bookmarkStart w:id="190" w:name="_Toc27643"/>
      <w:bookmarkStart w:id="191" w:name="_Toc29717"/>
      <w:r>
        <w:rPr>
          <w:rStyle w:val="28"/>
          <w:rFonts w:hint="eastAsia" w:ascii="宋体" w:hAnsi="宋体" w:eastAsia="宋体" w:cs="宋体"/>
          <w:spacing w:val="0"/>
          <w:kern w:val="0"/>
          <w:sz w:val="24"/>
          <w:szCs w:val="24"/>
          <w:highlight w:val="none"/>
        </w:rPr>
        <w:t>五、无效响应文件</w:t>
      </w:r>
      <w:bookmarkEnd w:id="187"/>
      <w:bookmarkEnd w:id="188"/>
      <w:bookmarkEnd w:id="189"/>
    </w:p>
    <w:bookmarkEnd w:id="190"/>
    <w:bookmarkEnd w:id="191"/>
    <w:p w14:paraId="590BC420">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出现下列情形之一的，磋商响应文件无效：</w:t>
      </w:r>
    </w:p>
    <w:p w14:paraId="74214C08">
      <w:pPr>
        <w:keepNext w:val="0"/>
        <w:keepLines w:val="0"/>
        <w:pageBreakBefore w:val="0"/>
        <w:widowControl w:val="0"/>
        <w:tabs>
          <w:tab w:val="left" w:pos="1260"/>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没有按照竞争性磋商文件要求提供的竞争性磋商响应文件、竞争性磋商响应文件构成有重大缺项的；</w:t>
      </w:r>
    </w:p>
    <w:p w14:paraId="5AFAE47A">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竞争性磋商响应文件未按竞争性磋商文件要求密封、签署、盖章的；</w:t>
      </w:r>
    </w:p>
    <w:p w14:paraId="29816165">
      <w:pPr>
        <w:keepNext w:val="0"/>
        <w:keepLines w:val="0"/>
        <w:pageBreakBefore w:val="0"/>
        <w:widowControl w:val="0"/>
        <w:tabs>
          <w:tab w:val="left" w:pos="1260"/>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资格证明文件不全的或无效的，或不符合国家规定的；</w:t>
      </w:r>
    </w:p>
    <w:p w14:paraId="39FFFC76">
      <w:pPr>
        <w:keepNext w:val="0"/>
        <w:keepLines w:val="0"/>
        <w:pageBreakBefore w:val="0"/>
        <w:widowControl w:val="0"/>
        <w:tabs>
          <w:tab w:val="left" w:pos="1260"/>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pacing w:val="-6"/>
          <w:sz w:val="24"/>
          <w:szCs w:val="24"/>
          <w:highlight w:val="none"/>
        </w:rPr>
        <w:t>无磋商有效期或有效期达不到竞争性磋商文件要求的</w:t>
      </w:r>
      <w:r>
        <w:rPr>
          <w:rFonts w:hint="eastAsia" w:ascii="宋体" w:hAnsi="宋体" w:eastAsia="宋体" w:cs="宋体"/>
          <w:sz w:val="24"/>
          <w:szCs w:val="24"/>
          <w:highlight w:val="none"/>
        </w:rPr>
        <w:t>；</w:t>
      </w:r>
    </w:p>
    <w:p w14:paraId="0B0EFCFB">
      <w:pPr>
        <w:keepNext w:val="0"/>
        <w:keepLines w:val="0"/>
        <w:pageBreakBefore w:val="0"/>
        <w:widowControl w:val="0"/>
        <w:tabs>
          <w:tab w:val="left" w:pos="1260"/>
        </w:tabs>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供应商有串通磋商、以他人名义磋商、行贿、提供虚假证明（包括第三方提供的虚假证明），开具虚假资质，出现虚假应答的，除按无效文件处理外，还将按照政府采购的有关规定进行处罚；</w:t>
      </w:r>
    </w:p>
    <w:p w14:paraId="5FC19310">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磋商总报价超过竞争性磋商文件公布的采购预算的</w:t>
      </w:r>
      <w:r>
        <w:rPr>
          <w:rFonts w:hint="eastAsia" w:ascii="宋体" w:hAnsi="宋体" w:eastAsia="宋体" w:cs="宋体"/>
          <w:sz w:val="24"/>
          <w:szCs w:val="24"/>
          <w:highlight w:val="none"/>
          <w:lang w:eastAsia="zh-CN"/>
        </w:rPr>
        <w:t>；</w:t>
      </w:r>
    </w:p>
    <w:p w14:paraId="5272D5E4">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磋商响应文件含有采购人不能接受的附加条件的；</w:t>
      </w:r>
    </w:p>
    <w:p w14:paraId="2CB28347">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法律、法规规定的其他无效情形。</w:t>
      </w:r>
    </w:p>
    <w:p w14:paraId="65BCA5B7">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192" w:name="_Toc22014"/>
      <w:bookmarkStart w:id="193" w:name="_Toc6644"/>
      <w:bookmarkStart w:id="194" w:name="_Toc11191"/>
      <w:bookmarkStart w:id="195" w:name="_Toc28707"/>
      <w:bookmarkStart w:id="196" w:name="_Toc16907"/>
      <w:r>
        <w:rPr>
          <w:rStyle w:val="28"/>
          <w:rFonts w:hint="eastAsia" w:ascii="宋体" w:hAnsi="宋体" w:eastAsia="宋体" w:cs="宋体"/>
          <w:spacing w:val="0"/>
          <w:kern w:val="0"/>
          <w:sz w:val="24"/>
          <w:szCs w:val="24"/>
          <w:highlight w:val="none"/>
        </w:rPr>
        <w:t>六、政策性扣减</w:t>
      </w:r>
      <w:bookmarkEnd w:id="192"/>
      <w:bookmarkEnd w:id="193"/>
    </w:p>
    <w:bookmarkEnd w:id="194"/>
    <w:bookmarkEnd w:id="195"/>
    <w:bookmarkEnd w:id="196"/>
    <w:p w14:paraId="44CC64DC">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bCs/>
          <w:sz w:val="24"/>
          <w:szCs w:val="24"/>
          <w:highlight w:val="none"/>
        </w:rPr>
      </w:pPr>
      <w:bookmarkStart w:id="197" w:name="_Toc7856"/>
      <w:bookmarkStart w:id="198" w:name="_Toc30504"/>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政策性扣减范围</w:t>
      </w:r>
      <w:bookmarkEnd w:id="197"/>
      <w:bookmarkEnd w:id="198"/>
    </w:p>
    <w:p w14:paraId="055C3E9E">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1.1供应商符合小型、微型企业或监狱企业、残疾人福利性单位条件的，其投标报价价格评审时将按相应比例进行扣减。</w:t>
      </w:r>
    </w:p>
    <w:p w14:paraId="54DD483B">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1.2依据关于印发《政府采购促进中小企业发展管理办法》的通知（财库〔2020〕46号）的规定，在政府采购活动中，供应商提供的货物、工程或者服务符合下列情形的，享受中小企业扶持政策：</w:t>
      </w:r>
    </w:p>
    <w:p w14:paraId="61C0F740">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4F8C5C30">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1.2.2在货物采购项目中，供应商提供的货物既有中小企业制造货物，也有大型企业制造货物的，不享受本办法规定的中小企业扶持政策。</w:t>
      </w:r>
    </w:p>
    <w:p w14:paraId="45F3D32B">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1.2.3以联合体形式参加政府采购活动，联合体各方均为中小企业的，联合体视同中小企业。其中，联合体各方均为小微企业的，联合体视同小微企业。</w:t>
      </w:r>
    </w:p>
    <w:p w14:paraId="644F9690">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1.2.4中小企业参加政府采购活动，应当出具符合财库〔2020〕46号规定的《中小企业声明函》,否则不得享受相关中小企业扶持政策。</w:t>
      </w:r>
    </w:p>
    <w:p w14:paraId="28D610E9">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t>监狱企业参加政府采购活动时，视同小型、微型企业。</w:t>
      </w:r>
    </w:p>
    <w:p w14:paraId="50F5BD0D">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符合条件的残疾人福利性单位在参加政府采购活动时，应当提供本通知规定的《残疾人福利性单位声明函》，并对声明的真实性负责。残疾人福利性单位</w:t>
      </w:r>
      <w:r>
        <w:rPr>
          <w:rFonts w:hint="eastAsia" w:ascii="宋体" w:hAnsi="宋体" w:eastAsia="宋体" w:cs="宋体"/>
          <w:color w:val="000000"/>
          <w:sz w:val="24"/>
          <w:szCs w:val="24"/>
          <w:highlight w:val="none"/>
        </w:rPr>
        <w:t>参加政府采购活动时，视同小型、微型企业；</w:t>
      </w:r>
      <w:r>
        <w:rPr>
          <w:rFonts w:hint="eastAsia" w:ascii="宋体" w:hAnsi="宋体" w:eastAsia="宋体" w:cs="宋体"/>
          <w:sz w:val="24"/>
          <w:szCs w:val="24"/>
          <w:highlight w:val="none"/>
        </w:rPr>
        <w:t>残疾人福利性单位属于小型、微型企业的，不重复享受政策。</w:t>
      </w:r>
    </w:p>
    <w:p w14:paraId="0CBA270C">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sz w:val="24"/>
          <w:szCs w:val="24"/>
          <w:highlight w:val="none"/>
        </w:rPr>
      </w:pPr>
      <w:bookmarkStart w:id="199" w:name="_Toc27976"/>
      <w:bookmarkStart w:id="200" w:name="_Toc21553"/>
      <w:r>
        <w:rPr>
          <w:rFonts w:hint="eastAsia" w:ascii="宋体" w:hAnsi="宋体" w:eastAsia="宋体" w:cs="宋体"/>
          <w:b/>
          <w:sz w:val="24"/>
          <w:szCs w:val="24"/>
          <w:highlight w:val="none"/>
        </w:rPr>
        <w:t>2</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政策性扣减方式</w:t>
      </w:r>
      <w:bookmarkEnd w:id="199"/>
      <w:bookmarkEnd w:id="200"/>
    </w:p>
    <w:p w14:paraId="1AC3B5A0">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对于未预留份额专门面向中小企业采购的采购项目，以及预留份额项目的非预留部分采购包中符合条件的小微企业报价给予10%的扣除（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7223FD7B">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0DB66BD">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2.3监狱企业、残疾人福利性单位视同小微企业，享受预留份额、评审中价格扣除等促进中小企业发展的政府采购政策。监狱企业、残疾人福利性单位属于小微企业的，不重复享受政策。</w:t>
      </w:r>
    </w:p>
    <w:p w14:paraId="0ACECB6C">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2.4供应商享受支持中小型企业发展政策优惠的，可以同时享受节能、环境标志产品优先采购政策。</w:t>
      </w:r>
    </w:p>
    <w:p w14:paraId="24C065F5">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2.5《西安市财政局关于进一步加大政府采购支持中小企业力度的通知》（市财函〔2022〕867号）,本通知自2022年7月1日起执行。有关规定如下：</w:t>
      </w:r>
    </w:p>
    <w:p w14:paraId="0ABEC144">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采购限额标准以上，200万元以下的货物和服务采购项目、400万元以下的工程采购项目，适宜由中小企业提供的，采购人应当专门面向中小企业采购。超过200万元的货物和服务采购项目、超过400万元的工程采购项目中适宜由中小企业提供的，面向中小企业的预留份额今年阶段性提高至40％以上，其中预留给小微企业比例不低于70%。</w:t>
      </w:r>
    </w:p>
    <w:p w14:paraId="2D02579F">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未预留份额专门面向中小企业的货物服务采购项目，给予小微企业的价格扣除优惠提高至10%，用扣除后的价格参加评审；大中型企业与小微企业组成联合体或者大中型企业向小微企业分包的，对于货物服务采购项目联合协议或者分包意向协议约定小微企业的合同份额占到合同总金额30％以上的，价格扣除优惠提高至4%，用扣除后的价格参加评审。政府采购工程的价格评审优惠按照财库〔2020〕46号文件的规定执行。自本通知执行之日起发布采购公告或者发出采购邀请的货物服务采购项目，按照本通知规定的评审优惠幅度执行。</w:t>
      </w:r>
    </w:p>
    <w:p w14:paraId="14BE4CE8">
      <w:pPr>
        <w:keepNext w:val="0"/>
        <w:keepLines w:val="0"/>
        <w:pageBreakBefore w:val="0"/>
        <w:widowControl w:val="0"/>
        <w:wordWrap/>
        <w:overflowPunct/>
        <w:topLinePunct w:val="0"/>
        <w:autoSpaceDE/>
        <w:autoSpaceDN/>
        <w:bidi w:val="0"/>
        <w:spacing w:line="360" w:lineRule="auto"/>
        <w:ind w:firstLine="480" w:firstLineChars="200"/>
        <w:jc w:val="left"/>
        <w:textAlignment w:val="auto"/>
        <w:outlineLvl w:val="9"/>
        <w:rPr>
          <w:rFonts w:hint="eastAsia" w:ascii="宋体" w:hAnsi="宋体"/>
          <w:sz w:val="24"/>
          <w:szCs w:val="24"/>
          <w:highlight w:val="none"/>
        </w:rPr>
      </w:pPr>
      <w:r>
        <w:rPr>
          <w:rFonts w:hint="eastAsia" w:ascii="宋体" w:hAnsi="宋体" w:eastAsia="宋体" w:cs="宋体"/>
          <w:sz w:val="24"/>
          <w:szCs w:val="24"/>
          <w:highlight w:val="none"/>
          <w:lang w:val="en-US" w:eastAsia="zh-CN"/>
        </w:rPr>
        <w:t>2.6</w:t>
      </w:r>
      <w:r>
        <w:rPr>
          <w:rFonts w:hint="eastAsia" w:ascii="宋体" w:hAnsi="宋体"/>
          <w:sz w:val="24"/>
          <w:szCs w:val="24"/>
          <w:highlight w:val="none"/>
        </w:rPr>
        <w:t>《国务院办公厅关于在政府采购中实施本国产品标准及相关政策的通知》（国办发〔2025〕34号）</w:t>
      </w:r>
    </w:p>
    <w:p w14:paraId="45989968">
      <w:pPr>
        <w:keepNext w:val="0"/>
        <w:keepLines w:val="0"/>
        <w:pageBreakBefore w:val="0"/>
        <w:widowControl w:val="0"/>
        <w:wordWrap/>
        <w:overflowPunct/>
        <w:topLinePunct w:val="0"/>
        <w:autoSpaceDE/>
        <w:autoSpaceDN/>
        <w:bidi w:val="0"/>
        <w:spacing w:line="360" w:lineRule="auto"/>
        <w:ind w:firstLine="480" w:firstLineChars="200"/>
        <w:jc w:val="left"/>
        <w:textAlignment w:val="auto"/>
        <w:outlineLvl w:val="9"/>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C5209C">
      <w:pPr>
        <w:keepNext w:val="0"/>
        <w:keepLines w:val="0"/>
        <w:pageBreakBefore w:val="0"/>
        <w:widowControl w:val="0"/>
        <w:wordWrap/>
        <w:overflowPunct/>
        <w:topLinePunct w:val="0"/>
        <w:autoSpaceDE/>
        <w:autoSpaceDN/>
        <w:bidi w:val="0"/>
        <w:spacing w:line="360" w:lineRule="auto"/>
        <w:ind w:firstLine="480" w:firstLineChars="200"/>
        <w:jc w:val="left"/>
        <w:textAlignment w:val="auto"/>
        <w:outlineLvl w:val="9"/>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lang w:eastAsia="zh-CN"/>
        </w:rPr>
        <w:t>）政府采购活动中既有本国产品又有非本国产品参与竞争的，依法对本国产品给予价格评审优惠，对本国产品的报价给予20%的价格扣除，用扣除后的价格参与评审。</w:t>
      </w:r>
    </w:p>
    <w:p w14:paraId="0A3A73D4">
      <w:pPr>
        <w:keepNext w:val="0"/>
        <w:keepLines w:val="0"/>
        <w:pageBreakBefore w:val="0"/>
        <w:widowControl w:val="0"/>
        <w:wordWrap/>
        <w:overflowPunct/>
        <w:topLinePunct w:val="0"/>
        <w:autoSpaceDE/>
        <w:autoSpaceDN/>
        <w:bidi w:val="0"/>
        <w:spacing w:line="360" w:lineRule="auto"/>
        <w:ind w:firstLine="480" w:firstLineChars="200"/>
        <w:jc w:val="left"/>
        <w:textAlignment w:val="auto"/>
        <w:outlineLvl w:val="9"/>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C0CB838">
      <w:pPr>
        <w:keepNext w:val="0"/>
        <w:keepLines w:val="0"/>
        <w:pageBreakBefore w:val="0"/>
        <w:widowControl w:val="0"/>
        <w:wordWrap/>
        <w:overflowPunct/>
        <w:topLinePunct w:val="0"/>
        <w:autoSpaceDE/>
        <w:autoSpaceDN/>
        <w:bidi w:val="0"/>
        <w:spacing w:line="360" w:lineRule="auto"/>
        <w:ind w:firstLine="480" w:firstLineChars="200"/>
        <w:jc w:val="left"/>
        <w:textAlignment w:val="auto"/>
        <w:outlineLvl w:val="9"/>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lang w:eastAsia="zh-CN"/>
        </w:rPr>
        <w:t>）供应商对其提供的产品出具《关于符合本国产品标准的声明函》（以下简称《声明函》）或财政部会同有关部门规定的有关证明文件。</w:t>
      </w:r>
    </w:p>
    <w:p w14:paraId="58FD28AC">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成交价格=成交供应商的最终磋商报价。</w:t>
      </w:r>
    </w:p>
    <w:p w14:paraId="72B7B546">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201" w:name="_Toc15532"/>
      <w:bookmarkStart w:id="202" w:name="_Toc27578"/>
      <w:bookmarkStart w:id="203" w:name="_Toc30530"/>
      <w:bookmarkStart w:id="204" w:name="_Toc16754"/>
      <w:bookmarkStart w:id="205" w:name="_Toc3173"/>
      <w:r>
        <w:rPr>
          <w:rStyle w:val="28"/>
          <w:rFonts w:hint="eastAsia" w:ascii="宋体" w:hAnsi="宋体" w:eastAsia="宋体" w:cs="宋体"/>
          <w:spacing w:val="0"/>
          <w:kern w:val="0"/>
          <w:sz w:val="24"/>
          <w:szCs w:val="24"/>
          <w:highlight w:val="none"/>
        </w:rPr>
        <w:t>七、成交</w:t>
      </w:r>
      <w:bookmarkEnd w:id="201"/>
      <w:bookmarkEnd w:id="202"/>
      <w:bookmarkEnd w:id="203"/>
    </w:p>
    <w:bookmarkEnd w:id="204"/>
    <w:bookmarkEnd w:id="205"/>
    <w:p w14:paraId="3688ADDA">
      <w:pPr>
        <w:keepNext w:val="0"/>
        <w:keepLines w:val="0"/>
        <w:pageBreakBefore w:val="0"/>
        <w:widowControl w:val="0"/>
        <w:kinsoku/>
        <w:wordWrap/>
        <w:overflowPunct/>
        <w:topLinePunct w:val="0"/>
        <w:autoSpaceDE/>
        <w:autoSpaceDN/>
        <w:bidi w:val="0"/>
        <w:spacing w:line="360" w:lineRule="auto"/>
        <w:ind w:firstLine="496" w:firstLineChars="200"/>
        <w:textAlignment w:val="auto"/>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rPr>
        <w:t>磋商结果报告由磋商小组全体成员签字确认。</w:t>
      </w:r>
    </w:p>
    <w:p w14:paraId="5947905D">
      <w:pPr>
        <w:keepNext w:val="0"/>
        <w:keepLines w:val="0"/>
        <w:pageBreakBefore w:val="0"/>
        <w:widowControl w:val="0"/>
        <w:kinsoku/>
        <w:wordWrap/>
        <w:overflowPunct/>
        <w:topLinePunct w:val="0"/>
        <w:autoSpaceDE/>
        <w:autoSpaceDN/>
        <w:bidi w:val="0"/>
        <w:spacing w:line="360" w:lineRule="auto"/>
        <w:ind w:firstLine="496" w:firstLineChars="200"/>
        <w:textAlignment w:val="auto"/>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2</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rPr>
        <w:t>采购人根据磋商结果报告中推荐的成交候选人确定成交供应商，以复函通知采购代理机构。</w:t>
      </w:r>
    </w:p>
    <w:p w14:paraId="08C908F8">
      <w:pPr>
        <w:pStyle w:val="1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outlineLvl w:val="9"/>
        <w:rPr>
          <w:rStyle w:val="28"/>
          <w:rFonts w:hint="eastAsia" w:ascii="宋体" w:hAnsi="宋体" w:eastAsia="宋体" w:cs="宋体"/>
          <w:spacing w:val="0"/>
          <w:kern w:val="0"/>
          <w:sz w:val="24"/>
          <w:szCs w:val="24"/>
          <w:highlight w:val="none"/>
        </w:rPr>
      </w:pPr>
      <w:bookmarkStart w:id="206" w:name="_Toc16288"/>
      <w:bookmarkStart w:id="207" w:name="_Toc22338"/>
      <w:bookmarkStart w:id="208" w:name="_Toc28279"/>
      <w:bookmarkStart w:id="209" w:name="_Toc32460"/>
      <w:bookmarkStart w:id="210" w:name="_Toc17633"/>
      <w:r>
        <w:rPr>
          <w:rStyle w:val="28"/>
          <w:rFonts w:hint="eastAsia" w:ascii="宋体" w:hAnsi="宋体" w:eastAsia="宋体" w:cs="宋体"/>
          <w:spacing w:val="0"/>
          <w:kern w:val="0"/>
          <w:sz w:val="24"/>
          <w:szCs w:val="24"/>
          <w:highlight w:val="none"/>
        </w:rPr>
        <w:t>八、特殊情况的处理</w:t>
      </w:r>
    </w:p>
    <w:bookmarkEnd w:id="206"/>
    <w:bookmarkEnd w:id="207"/>
    <w:bookmarkEnd w:id="208"/>
    <w:bookmarkEnd w:id="209"/>
    <w:bookmarkEnd w:id="210"/>
    <w:p w14:paraId="7C4AA8D7">
      <w:pPr>
        <w:keepNext w:val="0"/>
        <w:keepLines w:val="0"/>
        <w:pageBreakBefore w:val="0"/>
        <w:widowControl w:val="0"/>
        <w:kinsoku/>
        <w:wordWrap/>
        <w:overflowPunct/>
        <w:topLinePunct w:val="0"/>
        <w:autoSpaceDE/>
        <w:autoSpaceDN/>
        <w:bidi w:val="0"/>
        <w:spacing w:line="360" w:lineRule="auto"/>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计算错误将按以下方法更正：</w:t>
      </w:r>
    </w:p>
    <w:p w14:paraId="29A25288">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1.1磋商响应文件中报价一览表(报价表)内容与磋商响应文件中相应内容不一致的，以报价一览表(报价表)为准。</w:t>
      </w:r>
    </w:p>
    <w:p w14:paraId="2A13B44A">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1.2磋商响应文件的大写金额和小写金额不一致的，以大写金额为准；</w:t>
      </w:r>
    </w:p>
    <w:p w14:paraId="0224190A">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1.3单价金额小数点或者百分比有明显错位的，以报价一览表的总价为准，并修改单价；</w:t>
      </w:r>
    </w:p>
    <w:p w14:paraId="765BD247">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1.4总价金额与按单价汇总金额不一致的，以单价金额计算结果为准。</w:t>
      </w:r>
    </w:p>
    <w:p w14:paraId="53CE35F4">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按上述修正的顺序和方法调整的报价应对供应商具有约束力。如果供应商不接受修正后的价格，其响应文件将按无效响应处理。</w:t>
      </w:r>
    </w:p>
    <w:p w14:paraId="012E2559">
      <w:pPr>
        <w:keepNext w:val="0"/>
        <w:keepLines w:val="0"/>
        <w:pageBreakBefore w:val="0"/>
        <w:widowControl w:val="0"/>
        <w:kinsoku/>
        <w:wordWrap/>
        <w:overflowPunct/>
        <w:topLinePunct w:val="0"/>
        <w:autoSpaceDE/>
        <w:autoSpaceDN/>
        <w:bidi w:val="0"/>
        <w:spacing w:line="360" w:lineRule="auto"/>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对于竞争性磋商响应文件中明显的标点符号错误或不构成实质性偏差的不正规、不一致或不规则，采购人可以接受。</w:t>
      </w:r>
    </w:p>
    <w:p w14:paraId="417ADE96">
      <w:pPr>
        <w:keepNext w:val="0"/>
        <w:keepLines w:val="0"/>
        <w:pageBreakBefore w:val="0"/>
        <w:widowControl w:val="0"/>
        <w:kinsoku/>
        <w:wordWrap/>
        <w:overflowPunct/>
        <w:topLinePunct w:val="0"/>
        <w:autoSpaceDE/>
        <w:autoSpaceDN/>
        <w:bidi w:val="0"/>
        <w:spacing w:line="360" w:lineRule="auto"/>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935A17F">
      <w:pPr>
        <w:pStyle w:val="6"/>
        <w:keepNext w:val="0"/>
        <w:keepLines w:val="0"/>
        <w:pageBreakBefore w:val="0"/>
        <w:widowControl w:val="0"/>
        <w:kinsoku/>
        <w:wordWrap/>
        <w:overflowPunct/>
        <w:topLinePunct w:val="0"/>
        <w:autoSpaceDE/>
        <w:autoSpaceDN/>
        <w:bidi w:val="0"/>
        <w:spacing w:after="0" w:line="360" w:lineRule="auto"/>
        <w:ind w:firstLine="248" w:firstLineChars="100"/>
        <w:textAlignment w:val="auto"/>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4</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rPr>
        <w:t>磋商过程中，若出现本评审方法以外的特殊情况时，将暂停评审，待磋商小组商榷后，再进行评定。</w:t>
      </w:r>
    </w:p>
    <w:p w14:paraId="394372E7">
      <w:pPr>
        <w:kinsoku/>
        <w:wordWrap/>
        <w:topLinePunct w:val="0"/>
        <w:bidi w:val="0"/>
        <w:rPr>
          <w:rFonts w:hint="eastAsia" w:ascii="宋体" w:hAnsi="宋体" w:eastAsia="宋体" w:cs="宋体"/>
          <w:b/>
          <w:bCs/>
          <w:sz w:val="24"/>
          <w:szCs w:val="24"/>
          <w:highlight w:val="none"/>
        </w:rPr>
      </w:pPr>
      <w:bookmarkStart w:id="211" w:name="_Toc24537"/>
      <w:bookmarkStart w:id="212" w:name="_Toc5925"/>
      <w:bookmarkStart w:id="213" w:name="_Toc28115"/>
    </w:p>
    <w:p w14:paraId="33310204">
      <w:pPr>
        <w:pStyle w:val="6"/>
        <w:kinsoku/>
        <w:wordWrap/>
        <w:topLinePunct w:val="0"/>
        <w:bidi w:val="0"/>
        <w:outlineLvl w:val="2"/>
        <w:rPr>
          <w:rFonts w:hint="eastAsia" w:ascii="宋体" w:hAnsi="宋体" w:eastAsia="宋体" w:cs="宋体"/>
          <w:b/>
          <w:bCs/>
          <w:sz w:val="24"/>
          <w:szCs w:val="24"/>
          <w:highlight w:val="none"/>
        </w:rPr>
      </w:pPr>
      <w:bookmarkStart w:id="214" w:name="_Toc18271"/>
      <w:r>
        <w:rPr>
          <w:rFonts w:hint="eastAsia" w:ascii="宋体" w:hAnsi="宋体" w:eastAsia="宋体" w:cs="宋体"/>
          <w:b/>
          <w:bCs/>
          <w:sz w:val="24"/>
          <w:szCs w:val="24"/>
          <w:highlight w:val="none"/>
        </w:rPr>
        <w:t>附件1：初步审查要素表</w:t>
      </w:r>
      <w:bookmarkEnd w:id="211"/>
      <w:bookmarkEnd w:id="212"/>
      <w:bookmarkEnd w:id="213"/>
      <w:bookmarkEnd w:id="214"/>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551"/>
        <w:gridCol w:w="2482"/>
        <w:gridCol w:w="5249"/>
      </w:tblGrid>
      <w:tr w14:paraId="12457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35" w:type="pct"/>
            <w:gridSpan w:val="2"/>
            <w:noWrap w:val="0"/>
            <w:vAlign w:val="center"/>
          </w:tcPr>
          <w:p w14:paraId="1637D6F2">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条款号</w:t>
            </w:r>
          </w:p>
        </w:tc>
        <w:tc>
          <w:tcPr>
            <w:tcW w:w="1337" w:type="pct"/>
            <w:noWrap w:val="0"/>
            <w:vAlign w:val="center"/>
          </w:tcPr>
          <w:p w14:paraId="7EB36654">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评审因素</w:t>
            </w:r>
          </w:p>
        </w:tc>
        <w:tc>
          <w:tcPr>
            <w:tcW w:w="2827" w:type="pct"/>
            <w:noWrap w:val="0"/>
            <w:vAlign w:val="center"/>
          </w:tcPr>
          <w:p w14:paraId="1178F41C">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评审标准</w:t>
            </w:r>
          </w:p>
        </w:tc>
      </w:tr>
      <w:tr w14:paraId="2CA8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restart"/>
            <w:noWrap w:val="0"/>
            <w:vAlign w:val="center"/>
          </w:tcPr>
          <w:p w14:paraId="5FFE45C9">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p w14:paraId="1F337AB9">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2.1.1</w:t>
            </w:r>
          </w:p>
        </w:tc>
        <w:tc>
          <w:tcPr>
            <w:tcW w:w="296" w:type="pct"/>
            <w:vMerge w:val="restart"/>
            <w:noWrap w:val="0"/>
            <w:vAlign w:val="center"/>
          </w:tcPr>
          <w:p w14:paraId="112F670E">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资格评审标准</w:t>
            </w:r>
          </w:p>
        </w:tc>
        <w:tc>
          <w:tcPr>
            <w:tcW w:w="1337" w:type="pct"/>
            <w:noWrap w:val="0"/>
            <w:vAlign w:val="center"/>
          </w:tcPr>
          <w:p w14:paraId="311CF3A5">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有效的主体资格证明</w:t>
            </w:r>
          </w:p>
        </w:tc>
        <w:tc>
          <w:tcPr>
            <w:tcW w:w="2827" w:type="pct"/>
            <w:noWrap w:val="0"/>
            <w:vAlign w:val="center"/>
          </w:tcPr>
          <w:p w14:paraId="24066F0C">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具有独立承担民事责任能力的法人、其他组织或自然人，提供合法有效的统一社会信用代码营业执照（事业单位提供法人证书，自然人提供身份证）</w:t>
            </w:r>
          </w:p>
        </w:tc>
      </w:tr>
      <w:tr w14:paraId="1B4A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continue"/>
            <w:noWrap w:val="0"/>
            <w:vAlign w:val="center"/>
          </w:tcPr>
          <w:p w14:paraId="23AA83D5">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2E6569AF">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4CE06801">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财务状况报告</w:t>
            </w:r>
          </w:p>
        </w:tc>
        <w:tc>
          <w:tcPr>
            <w:tcW w:w="2827" w:type="pct"/>
            <w:noWrap w:val="0"/>
            <w:vAlign w:val="center"/>
          </w:tcPr>
          <w:p w14:paraId="64A809A9">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或在开标日期前六个月内其开户银行出具的资信证明或信用担保机构出具的投标担保函，以上三种形式的资料提供任何一种即可（如提供资信证明，须同时提供基本存款账户开户许可证或基本账户信息表；分支机构如无法提供财务审计报告，须出具包含分支机构的财务数据的总公司财务审计报告）；事业单位零余额账户提供相应证明；</w:t>
            </w:r>
          </w:p>
        </w:tc>
      </w:tr>
      <w:tr w14:paraId="5D2F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continue"/>
            <w:noWrap w:val="0"/>
            <w:vAlign w:val="center"/>
          </w:tcPr>
          <w:p w14:paraId="157685F4">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2E7CF645">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00D60C6A">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社保缴纳证明</w:t>
            </w:r>
          </w:p>
        </w:tc>
        <w:tc>
          <w:tcPr>
            <w:tcW w:w="2827" w:type="pct"/>
            <w:noWrap w:val="0"/>
            <w:vAlign w:val="center"/>
          </w:tcPr>
          <w:p w14:paraId="7CCC973B">
            <w:pPr>
              <w:pStyle w:val="6"/>
              <w:keepNext w:val="0"/>
              <w:keepLines w:val="0"/>
              <w:pageBreakBefore w:val="0"/>
              <w:widowControl/>
              <w:kinsoku/>
              <w:wordWrap/>
              <w:overflowPunct w:val="0"/>
              <w:topLinePunct w:val="0"/>
              <w:autoSpaceDE w:val="0"/>
              <w:autoSpaceDN w:val="0"/>
              <w:bidi w:val="0"/>
              <w:adjustRightInd w:val="0"/>
              <w:snapToGrid w:val="0"/>
              <w:spacing w:line="360" w:lineRule="auto"/>
              <w:ind w:right="0"/>
              <w:textAlignment w:val="baseline"/>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提供首次磋商响应文件递交截止时间前6个月内任意1个月的缴纳证明。依法不需要缴纳社会保障资金的供应商应提供相关文件证明；</w:t>
            </w:r>
          </w:p>
        </w:tc>
      </w:tr>
      <w:tr w14:paraId="00F3C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7" w:hRule="atLeast"/>
        </w:trPr>
        <w:tc>
          <w:tcPr>
            <w:tcW w:w="538" w:type="pct"/>
            <w:vMerge w:val="continue"/>
            <w:noWrap w:val="0"/>
            <w:vAlign w:val="center"/>
          </w:tcPr>
          <w:p w14:paraId="679142D8">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2562A535">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7D67251D">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税收缴纳证明</w:t>
            </w:r>
          </w:p>
        </w:tc>
        <w:tc>
          <w:tcPr>
            <w:tcW w:w="2827" w:type="pct"/>
            <w:noWrap w:val="0"/>
            <w:vAlign w:val="center"/>
          </w:tcPr>
          <w:p w14:paraId="7618BDDB">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提供首次磋商响应文件递交截止时间前6个月内任意1个月的纳税证明或完税证明（任意税种），纳税证明或完税证明上应有代收机构或税务机关的公章或业务专用章。依法免税的供应商应提供相关文件证明；</w:t>
            </w:r>
          </w:p>
        </w:tc>
      </w:tr>
      <w:tr w14:paraId="6290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538" w:type="pct"/>
            <w:vMerge w:val="continue"/>
            <w:noWrap w:val="0"/>
            <w:vAlign w:val="center"/>
          </w:tcPr>
          <w:p w14:paraId="73652AFA">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695B3AA8">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0052B2BF">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履行合同承诺函</w:t>
            </w:r>
          </w:p>
        </w:tc>
        <w:tc>
          <w:tcPr>
            <w:tcW w:w="2827" w:type="pct"/>
            <w:noWrap w:val="0"/>
            <w:vAlign w:val="center"/>
          </w:tcPr>
          <w:p w14:paraId="4C89CE05">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提供具有履行合同所必需的设备和专业技术能力的承诺函；</w:t>
            </w:r>
          </w:p>
        </w:tc>
      </w:tr>
      <w:tr w14:paraId="1BF5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538" w:type="pct"/>
            <w:vMerge w:val="continue"/>
            <w:noWrap w:val="0"/>
            <w:vAlign w:val="center"/>
          </w:tcPr>
          <w:p w14:paraId="7E3DB446">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10161690">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06BD0D4E">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无重大违法记录书面声明</w:t>
            </w:r>
          </w:p>
        </w:tc>
        <w:tc>
          <w:tcPr>
            <w:tcW w:w="2827" w:type="pct"/>
            <w:noWrap w:val="0"/>
            <w:vAlign w:val="center"/>
          </w:tcPr>
          <w:p w14:paraId="7913EF67">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提供参加政府采购活动前3年内，在经营活动中没有重大违法记录的书面声明；</w:t>
            </w:r>
          </w:p>
        </w:tc>
      </w:tr>
      <w:tr w14:paraId="69DD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538" w:type="pct"/>
            <w:vMerge w:val="continue"/>
            <w:noWrap w:val="0"/>
            <w:vAlign w:val="center"/>
          </w:tcPr>
          <w:p w14:paraId="597F8719">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2031413A">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1619ED0E">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法定代表人授权委托书</w:t>
            </w:r>
          </w:p>
        </w:tc>
        <w:tc>
          <w:tcPr>
            <w:tcW w:w="2827" w:type="pct"/>
            <w:noWrap w:val="0"/>
            <w:vAlign w:val="center"/>
          </w:tcPr>
          <w:p w14:paraId="2DC3457D">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直接参加磋商的，须提供法定代表人身份证明及其身份证电子件或扫描件；法定代表人授权他人参加磋商的，须提供法定代表人授权委托书（附法定代表人、被授权人身份证电子件或扫描件），被授权人需提供响应文件递交截止时间前6个月内任意1个月的社保证明；</w:t>
            </w:r>
          </w:p>
        </w:tc>
      </w:tr>
      <w:tr w14:paraId="235E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538" w:type="pct"/>
            <w:vMerge w:val="continue"/>
            <w:noWrap w:val="0"/>
            <w:vAlign w:val="center"/>
          </w:tcPr>
          <w:p w14:paraId="1A9EDD2B">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7B531B36">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190F1BDF">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信用记录声明</w:t>
            </w:r>
          </w:p>
        </w:tc>
        <w:tc>
          <w:tcPr>
            <w:tcW w:w="2827" w:type="pct"/>
            <w:noWrap w:val="0"/>
            <w:vAlign w:val="center"/>
          </w:tcPr>
          <w:p w14:paraId="7418E36E">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提供未被“信用中国”网站（www.creditchina.gov.cn）列入失信被执行人或重大税收违法失信主体名单，未被财政部门在中国政府采购网（www.ccgp.gov.cn）政府采购严重违法失信行为记录名单中禁止参加政府采购活动的承诺。</w:t>
            </w:r>
          </w:p>
        </w:tc>
      </w:tr>
      <w:tr w14:paraId="5F14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538" w:type="pct"/>
            <w:vMerge w:val="continue"/>
            <w:noWrap w:val="0"/>
            <w:vAlign w:val="center"/>
          </w:tcPr>
          <w:p w14:paraId="1763A4A0">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5CF76D1D">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6F1F0C04">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cs="宋体"/>
                <w:sz w:val="24"/>
                <w:szCs w:val="24"/>
                <w:highlight w:val="none"/>
                <w:lang w:val="en-US" w:eastAsia="zh-CN"/>
              </w:rPr>
              <w:t>非联合体响应声明</w:t>
            </w:r>
          </w:p>
        </w:tc>
        <w:tc>
          <w:tcPr>
            <w:tcW w:w="2827" w:type="pct"/>
            <w:noWrap w:val="0"/>
            <w:vAlign w:val="center"/>
          </w:tcPr>
          <w:p w14:paraId="0CA6CFCD">
            <w:pPr>
              <w:pStyle w:val="6"/>
              <w:keepNext w:val="0"/>
              <w:keepLines w:val="0"/>
              <w:pageBreakBefore w:val="0"/>
              <w:widowControl/>
              <w:kinsoku/>
              <w:wordWrap/>
              <w:overflowPunct w:val="0"/>
              <w:topLinePunct w:val="0"/>
              <w:autoSpaceDE w:val="0"/>
              <w:autoSpaceDN w:val="0"/>
              <w:bidi w:val="0"/>
              <w:adjustRightInd w:val="0"/>
              <w:snapToGrid w:val="0"/>
              <w:spacing w:line="360" w:lineRule="auto"/>
              <w:ind w:right="0"/>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本项目不接受联合体响应，供应商自行提供《非联合体响应声明》。</w:t>
            </w:r>
          </w:p>
        </w:tc>
      </w:tr>
      <w:tr w14:paraId="2CB1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noWrap w:val="0"/>
            <w:vAlign w:val="center"/>
          </w:tcPr>
          <w:p w14:paraId="795E3502">
            <w:pPr>
              <w:pStyle w:val="6"/>
              <w:kinsoku/>
              <w:wordWrap/>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注：以上为必备资格条件，缺一项或某项达不到要求，按无效文件处理。资格审查时以磋商响应文件中所附证明材料</w:t>
            </w:r>
            <w:r>
              <w:rPr>
                <w:rFonts w:hint="eastAsia" w:ascii="宋体" w:hAnsi="宋体" w:eastAsia="宋体" w:cs="宋体"/>
                <w:sz w:val="24"/>
                <w:szCs w:val="24"/>
                <w:highlight w:val="none"/>
              </w:rPr>
              <w:t>（信用中国和中国政府采购网信用记录可不提供，由代理机构查询并留存）</w:t>
            </w:r>
            <w:r>
              <w:rPr>
                <w:rFonts w:hint="eastAsia" w:ascii="宋体" w:hAnsi="宋体" w:eastAsia="宋体" w:cs="宋体"/>
                <w:bCs/>
                <w:sz w:val="24"/>
                <w:szCs w:val="24"/>
                <w:highlight w:val="none"/>
              </w:rPr>
              <w:t>为准，原件备查。</w:t>
            </w:r>
          </w:p>
        </w:tc>
      </w:tr>
      <w:tr w14:paraId="5AF9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38" w:type="pct"/>
            <w:vMerge w:val="restart"/>
            <w:noWrap w:val="0"/>
            <w:vAlign w:val="center"/>
          </w:tcPr>
          <w:p w14:paraId="4EFD92B7">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2.1.2</w:t>
            </w:r>
          </w:p>
        </w:tc>
        <w:tc>
          <w:tcPr>
            <w:tcW w:w="296" w:type="pct"/>
            <w:vMerge w:val="restart"/>
            <w:noWrap w:val="0"/>
            <w:vAlign w:val="center"/>
          </w:tcPr>
          <w:p w14:paraId="65A4E8CE">
            <w:pPr>
              <w:tabs>
                <w:tab w:val="left" w:pos="0"/>
              </w:tabs>
              <w:kinsoku/>
              <w:wordWrap/>
              <w:topLinePunct w:val="0"/>
              <w:bidi w:val="0"/>
              <w:adjustRightInd w:val="0"/>
              <w:snapToGrid w:val="0"/>
              <w:spacing w:line="360" w:lineRule="auto"/>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符合性评审标准</w:t>
            </w:r>
          </w:p>
        </w:tc>
        <w:tc>
          <w:tcPr>
            <w:tcW w:w="1337" w:type="pct"/>
            <w:noWrap w:val="0"/>
            <w:vAlign w:val="center"/>
          </w:tcPr>
          <w:p w14:paraId="7E0C5887">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报价唯一</w:t>
            </w:r>
          </w:p>
        </w:tc>
        <w:tc>
          <w:tcPr>
            <w:tcW w:w="2827" w:type="pct"/>
            <w:noWrap w:val="0"/>
            <w:vAlign w:val="center"/>
          </w:tcPr>
          <w:p w14:paraId="6AA96C3D">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 w:val="0"/>
                <w:bCs/>
                <w:color w:val="auto"/>
                <w:sz w:val="24"/>
                <w:szCs w:val="24"/>
                <w:highlight w:val="none"/>
              </w:rPr>
              <w:t>只能有一个有效报价，不得提交选择性报价，</w:t>
            </w:r>
            <w:r>
              <w:rPr>
                <w:rFonts w:hint="eastAsia" w:ascii="宋体" w:hAnsi="宋体" w:eastAsia="宋体" w:cs="宋体"/>
                <w:b w:val="0"/>
                <w:bCs/>
                <w:color w:val="auto"/>
                <w:sz w:val="24"/>
                <w:szCs w:val="24"/>
                <w:highlight w:val="none"/>
                <w:lang w:eastAsia="zh-CN"/>
              </w:rPr>
              <w:t>按要求提交最后报价，</w:t>
            </w:r>
            <w:r>
              <w:rPr>
                <w:rFonts w:hint="eastAsia" w:ascii="宋体" w:hAnsi="宋体" w:eastAsia="宋体" w:cs="宋体"/>
                <w:b w:val="0"/>
                <w:bCs/>
                <w:color w:val="auto"/>
                <w:sz w:val="24"/>
                <w:szCs w:val="24"/>
                <w:highlight w:val="none"/>
              </w:rPr>
              <w:t>且不超过</w:t>
            </w:r>
            <w:r>
              <w:rPr>
                <w:rFonts w:hint="eastAsia" w:ascii="宋体" w:hAnsi="宋体" w:eastAsia="宋体" w:cs="宋体"/>
                <w:b w:val="0"/>
                <w:bCs/>
                <w:color w:val="auto"/>
                <w:sz w:val="24"/>
                <w:szCs w:val="24"/>
                <w:highlight w:val="none"/>
                <w:lang w:eastAsia="zh-CN"/>
              </w:rPr>
              <w:t>上一次报价</w:t>
            </w:r>
            <w:r>
              <w:rPr>
                <w:rFonts w:hint="eastAsia" w:ascii="宋体" w:hAnsi="宋体" w:eastAsia="宋体" w:cs="宋体"/>
                <w:b w:val="0"/>
                <w:bCs/>
                <w:color w:val="auto"/>
                <w:sz w:val="24"/>
                <w:szCs w:val="24"/>
                <w:highlight w:val="none"/>
                <w:lang w:val="en-US" w:eastAsia="zh-CN"/>
              </w:rPr>
              <w:t>或磋商小组认为低于成本价的报价</w:t>
            </w:r>
            <w:r>
              <w:rPr>
                <w:rFonts w:hint="eastAsia" w:ascii="宋体" w:hAnsi="宋体" w:eastAsia="宋体" w:cs="宋体"/>
                <w:b w:val="0"/>
                <w:bCs/>
                <w:color w:val="auto"/>
                <w:sz w:val="24"/>
                <w:szCs w:val="24"/>
                <w:highlight w:val="none"/>
              </w:rPr>
              <w:t>。</w:t>
            </w:r>
          </w:p>
        </w:tc>
      </w:tr>
      <w:tr w14:paraId="40B1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538" w:type="pct"/>
            <w:vMerge w:val="continue"/>
            <w:noWrap w:val="0"/>
            <w:vAlign w:val="center"/>
          </w:tcPr>
          <w:p w14:paraId="180E9392">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75AC49CC">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78332783">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磋商响应文件份数</w:t>
            </w:r>
          </w:p>
        </w:tc>
        <w:tc>
          <w:tcPr>
            <w:tcW w:w="2827" w:type="pct"/>
            <w:noWrap w:val="0"/>
            <w:vAlign w:val="center"/>
          </w:tcPr>
          <w:p w14:paraId="6A92D179">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应符合“供应商须知前附表”规定的正本、副本、电子文件数量</w:t>
            </w:r>
            <w:r>
              <w:rPr>
                <w:rFonts w:hint="eastAsia" w:ascii="宋体" w:hAnsi="宋体" w:eastAsia="宋体" w:cs="宋体"/>
                <w:bCs/>
                <w:sz w:val="24"/>
                <w:szCs w:val="24"/>
                <w:highlight w:val="none"/>
                <w:lang w:eastAsia="zh-CN"/>
              </w:rPr>
              <w:t>。</w:t>
            </w:r>
          </w:p>
        </w:tc>
      </w:tr>
      <w:tr w14:paraId="5399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38" w:type="pct"/>
            <w:vMerge w:val="continue"/>
            <w:noWrap w:val="0"/>
            <w:vAlign w:val="top"/>
          </w:tcPr>
          <w:p w14:paraId="1FE6118D">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296" w:type="pct"/>
            <w:vMerge w:val="continue"/>
            <w:noWrap w:val="0"/>
            <w:vAlign w:val="top"/>
          </w:tcPr>
          <w:p w14:paraId="531769E0">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1337" w:type="pct"/>
            <w:noWrap w:val="0"/>
            <w:vAlign w:val="top"/>
          </w:tcPr>
          <w:p w14:paraId="560181D1">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磋商响应文件内容</w:t>
            </w:r>
          </w:p>
        </w:tc>
        <w:tc>
          <w:tcPr>
            <w:tcW w:w="2827" w:type="pct"/>
            <w:noWrap w:val="0"/>
            <w:vAlign w:val="center"/>
          </w:tcPr>
          <w:p w14:paraId="12405185">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符合</w:t>
            </w:r>
            <w:r>
              <w:rPr>
                <w:rFonts w:hint="eastAsia" w:ascii="宋体" w:hAnsi="宋体" w:eastAsia="宋体" w:cs="宋体"/>
                <w:bCs/>
                <w:sz w:val="24"/>
                <w:szCs w:val="24"/>
                <w:highlight w:val="none"/>
                <w:lang w:val="en-US" w:eastAsia="zh-CN"/>
              </w:rPr>
              <w:t>竞争性</w:t>
            </w:r>
            <w:r>
              <w:rPr>
                <w:rFonts w:hint="eastAsia" w:ascii="宋体" w:hAnsi="宋体" w:eastAsia="宋体" w:cs="宋体"/>
                <w:bCs/>
                <w:sz w:val="24"/>
                <w:szCs w:val="24"/>
                <w:highlight w:val="none"/>
              </w:rPr>
              <w:t>磋商文件要求</w:t>
            </w:r>
          </w:p>
        </w:tc>
      </w:tr>
      <w:tr w14:paraId="573FD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continue"/>
            <w:noWrap w:val="0"/>
            <w:vAlign w:val="center"/>
          </w:tcPr>
          <w:p w14:paraId="01F750A7">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296" w:type="pct"/>
            <w:vMerge w:val="continue"/>
            <w:noWrap w:val="0"/>
            <w:vAlign w:val="center"/>
          </w:tcPr>
          <w:p w14:paraId="6706A5F7">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p>
        </w:tc>
        <w:tc>
          <w:tcPr>
            <w:tcW w:w="1337" w:type="pct"/>
            <w:noWrap w:val="0"/>
            <w:vAlign w:val="center"/>
          </w:tcPr>
          <w:p w14:paraId="26DB7C19">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对磋商文件响应程度</w:t>
            </w:r>
          </w:p>
        </w:tc>
        <w:tc>
          <w:tcPr>
            <w:tcW w:w="2827" w:type="pct"/>
            <w:noWrap w:val="0"/>
            <w:vAlign w:val="center"/>
          </w:tcPr>
          <w:p w14:paraId="52DFF5B3">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不能有采购人不能接受的附加条件</w:t>
            </w:r>
            <w:r>
              <w:rPr>
                <w:rFonts w:hint="eastAsia" w:ascii="宋体" w:hAnsi="宋体" w:eastAsia="宋体" w:cs="宋体"/>
                <w:bCs/>
                <w:sz w:val="24"/>
                <w:szCs w:val="24"/>
                <w:highlight w:val="none"/>
                <w:lang w:eastAsia="zh-CN"/>
              </w:rPr>
              <w:t>。</w:t>
            </w:r>
          </w:p>
        </w:tc>
      </w:tr>
      <w:tr w14:paraId="7F01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continue"/>
            <w:noWrap w:val="0"/>
            <w:vAlign w:val="top"/>
          </w:tcPr>
          <w:p w14:paraId="7BDF454E">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296" w:type="pct"/>
            <w:vMerge w:val="continue"/>
            <w:noWrap w:val="0"/>
            <w:vAlign w:val="top"/>
          </w:tcPr>
          <w:p w14:paraId="00321CB6">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1337" w:type="pct"/>
            <w:noWrap w:val="0"/>
            <w:vAlign w:val="top"/>
          </w:tcPr>
          <w:p w14:paraId="69812A70">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磋商有效期</w:t>
            </w:r>
          </w:p>
        </w:tc>
        <w:tc>
          <w:tcPr>
            <w:tcW w:w="2827" w:type="pct"/>
            <w:noWrap w:val="0"/>
            <w:vAlign w:val="center"/>
          </w:tcPr>
          <w:p w14:paraId="6B623F3D">
            <w:pPr>
              <w:kinsoku/>
              <w:wordWrap/>
              <w:topLinePunct w:val="0"/>
              <w:bidi w:val="0"/>
              <w:adjustRightInd w:val="0"/>
              <w:snapToGrid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符合</w:t>
            </w:r>
            <w:r>
              <w:rPr>
                <w:rFonts w:hint="eastAsia" w:ascii="宋体" w:hAnsi="宋体" w:eastAsia="宋体" w:cs="宋体"/>
                <w:bCs/>
                <w:sz w:val="24"/>
                <w:szCs w:val="24"/>
                <w:highlight w:val="none"/>
                <w:lang w:val="en-US" w:eastAsia="zh-CN"/>
              </w:rPr>
              <w:t>竞争性</w:t>
            </w:r>
            <w:r>
              <w:rPr>
                <w:rFonts w:hint="eastAsia" w:ascii="宋体" w:hAnsi="宋体" w:eastAsia="宋体" w:cs="宋体"/>
                <w:bCs/>
                <w:sz w:val="24"/>
                <w:szCs w:val="24"/>
                <w:highlight w:val="none"/>
              </w:rPr>
              <w:t>磋商文件要求</w:t>
            </w:r>
          </w:p>
        </w:tc>
      </w:tr>
      <w:tr w14:paraId="3B37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8" w:type="pct"/>
            <w:vMerge w:val="continue"/>
            <w:noWrap w:val="0"/>
            <w:vAlign w:val="top"/>
          </w:tcPr>
          <w:p w14:paraId="795EF937">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296" w:type="pct"/>
            <w:vMerge w:val="continue"/>
            <w:noWrap w:val="0"/>
            <w:vAlign w:val="top"/>
          </w:tcPr>
          <w:p w14:paraId="3A52CDAB">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1337" w:type="pct"/>
            <w:noWrap w:val="0"/>
            <w:vAlign w:val="top"/>
          </w:tcPr>
          <w:p w14:paraId="3E4ED958">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交货期</w:t>
            </w:r>
          </w:p>
        </w:tc>
        <w:tc>
          <w:tcPr>
            <w:tcW w:w="2827" w:type="pct"/>
            <w:noWrap w:val="0"/>
            <w:vAlign w:val="center"/>
          </w:tcPr>
          <w:p w14:paraId="080C7FCC">
            <w:pPr>
              <w:kinsoku/>
              <w:wordWrap/>
              <w:topLinePunct w:val="0"/>
              <w:bidi w:val="0"/>
              <w:adjustRightInd w:val="0"/>
              <w:snapToGrid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符合</w:t>
            </w:r>
            <w:r>
              <w:rPr>
                <w:rFonts w:hint="eastAsia" w:ascii="宋体" w:hAnsi="宋体" w:eastAsia="宋体" w:cs="宋体"/>
                <w:bCs/>
                <w:sz w:val="24"/>
                <w:szCs w:val="24"/>
                <w:highlight w:val="none"/>
                <w:lang w:val="en-US" w:eastAsia="zh-CN"/>
              </w:rPr>
              <w:t>竞争性</w:t>
            </w:r>
            <w:r>
              <w:rPr>
                <w:rFonts w:hint="eastAsia" w:ascii="宋体" w:hAnsi="宋体" w:eastAsia="宋体" w:cs="宋体"/>
                <w:bCs/>
                <w:sz w:val="24"/>
                <w:szCs w:val="24"/>
                <w:highlight w:val="none"/>
              </w:rPr>
              <w:t>磋商文件要求</w:t>
            </w:r>
          </w:p>
        </w:tc>
      </w:tr>
      <w:tr w14:paraId="4A16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8" w:type="pct"/>
            <w:vMerge w:val="continue"/>
            <w:noWrap w:val="0"/>
            <w:vAlign w:val="top"/>
          </w:tcPr>
          <w:p w14:paraId="21BBF02F">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296" w:type="pct"/>
            <w:vMerge w:val="continue"/>
            <w:noWrap w:val="0"/>
            <w:vAlign w:val="top"/>
          </w:tcPr>
          <w:p w14:paraId="0502D78A">
            <w:pPr>
              <w:tabs>
                <w:tab w:val="left" w:pos="0"/>
              </w:tabs>
              <w:kinsoku/>
              <w:wordWrap/>
              <w:topLinePunct w:val="0"/>
              <w:bidi w:val="0"/>
              <w:adjustRightInd w:val="0"/>
              <w:snapToGrid w:val="0"/>
              <w:spacing w:line="360" w:lineRule="auto"/>
              <w:rPr>
                <w:rFonts w:hint="eastAsia" w:ascii="宋体" w:hAnsi="宋体" w:eastAsia="宋体" w:cs="宋体"/>
                <w:bCs/>
                <w:sz w:val="24"/>
                <w:szCs w:val="24"/>
                <w:highlight w:val="none"/>
              </w:rPr>
            </w:pPr>
          </w:p>
        </w:tc>
        <w:tc>
          <w:tcPr>
            <w:tcW w:w="1337" w:type="pct"/>
            <w:noWrap w:val="0"/>
            <w:vAlign w:val="top"/>
          </w:tcPr>
          <w:p w14:paraId="026FC8FF">
            <w:pPr>
              <w:tabs>
                <w:tab w:val="left" w:pos="0"/>
              </w:tabs>
              <w:kinsoku/>
              <w:wordWrap/>
              <w:topLinePunct w:val="0"/>
              <w:bidi w:val="0"/>
              <w:adjustRightInd w:val="0"/>
              <w:snapToGrid w:val="0"/>
              <w:spacing w:line="360" w:lineRule="auto"/>
              <w:jc w:val="cente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付款方式</w:t>
            </w:r>
          </w:p>
        </w:tc>
        <w:tc>
          <w:tcPr>
            <w:tcW w:w="2827" w:type="pct"/>
            <w:noWrap w:val="0"/>
            <w:vAlign w:val="center"/>
          </w:tcPr>
          <w:p w14:paraId="4F7F09A8">
            <w:pPr>
              <w:kinsoku/>
              <w:wordWrap/>
              <w:topLinePunct w:val="0"/>
              <w:bidi w:val="0"/>
              <w:adjustRightInd w:val="0"/>
              <w:snapToGrid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符合</w:t>
            </w:r>
            <w:r>
              <w:rPr>
                <w:rFonts w:hint="eastAsia" w:ascii="宋体" w:hAnsi="宋体" w:eastAsia="宋体" w:cs="宋体"/>
                <w:bCs/>
                <w:sz w:val="24"/>
                <w:szCs w:val="24"/>
                <w:highlight w:val="none"/>
                <w:lang w:val="en-US" w:eastAsia="zh-CN"/>
              </w:rPr>
              <w:t>竞争性</w:t>
            </w:r>
            <w:r>
              <w:rPr>
                <w:rFonts w:hint="eastAsia" w:ascii="宋体" w:hAnsi="宋体" w:eastAsia="宋体" w:cs="宋体"/>
                <w:bCs/>
                <w:sz w:val="24"/>
                <w:szCs w:val="24"/>
                <w:highlight w:val="none"/>
              </w:rPr>
              <w:t>磋商文件要求</w:t>
            </w:r>
          </w:p>
        </w:tc>
      </w:tr>
    </w:tbl>
    <w:p w14:paraId="57A40759">
      <w:pPr>
        <w:kinsoku/>
        <w:wordWrap/>
        <w:topLinePunct w:val="0"/>
        <w:bidi w:val="0"/>
        <w:spacing w:line="360" w:lineRule="auto"/>
        <w:outlineLvl w:val="2"/>
        <w:rPr>
          <w:rFonts w:hint="eastAsia" w:ascii="宋体" w:hAnsi="宋体" w:eastAsia="宋体" w:cs="宋体"/>
          <w:b/>
          <w:spacing w:val="4"/>
          <w:sz w:val="24"/>
          <w:szCs w:val="32"/>
          <w:highlight w:val="none"/>
        </w:rPr>
      </w:pPr>
      <w:r>
        <w:rPr>
          <w:rFonts w:hint="eastAsia" w:ascii="宋体" w:hAnsi="宋体" w:eastAsia="宋体" w:cs="宋体"/>
          <w:b/>
          <w:sz w:val="28"/>
          <w:szCs w:val="28"/>
          <w:highlight w:val="none"/>
        </w:rPr>
        <w:br w:type="page"/>
      </w:r>
      <w:bookmarkStart w:id="215" w:name="_Toc32705"/>
      <w:bookmarkStart w:id="216" w:name="_Toc13727"/>
      <w:bookmarkStart w:id="217" w:name="_Toc877"/>
      <w:bookmarkStart w:id="218" w:name="_Toc24447"/>
      <w:r>
        <w:rPr>
          <w:rFonts w:hint="eastAsia" w:ascii="宋体" w:hAnsi="宋体" w:eastAsia="宋体" w:cs="宋体"/>
          <w:b/>
          <w:spacing w:val="4"/>
          <w:sz w:val="24"/>
          <w:szCs w:val="32"/>
          <w:highlight w:val="none"/>
        </w:rPr>
        <w:t>附件2：评标因素及权重分值表</w:t>
      </w:r>
      <w:bookmarkEnd w:id="215"/>
      <w:bookmarkEnd w:id="216"/>
      <w:bookmarkEnd w:id="217"/>
      <w:bookmarkEnd w:id="218"/>
    </w:p>
    <w:bookmarkEnd w:id="144"/>
    <w:bookmarkEnd w:id="145"/>
    <w:bookmarkEnd w:id="146"/>
    <w:bookmarkEnd w:id="147"/>
    <w:bookmarkEnd w:id="148"/>
    <w:bookmarkEnd w:id="149"/>
    <w:bookmarkEnd w:id="150"/>
    <w:tbl>
      <w:tblPr>
        <w:tblStyle w:val="19"/>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64"/>
        <w:gridCol w:w="6262"/>
        <w:gridCol w:w="1255"/>
      </w:tblGrid>
      <w:tr w14:paraId="78419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2" w:hRule="atLeast"/>
        </w:trPr>
        <w:tc>
          <w:tcPr>
            <w:tcW w:w="950" w:type="pct"/>
            <w:noWrap w:val="0"/>
            <w:vAlign w:val="center"/>
          </w:tcPr>
          <w:p w14:paraId="568974DB">
            <w:pPr>
              <w:pStyle w:val="26"/>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评审项</w:t>
            </w:r>
          </w:p>
        </w:tc>
        <w:tc>
          <w:tcPr>
            <w:tcW w:w="3373" w:type="pct"/>
            <w:noWrap w:val="0"/>
            <w:vAlign w:val="center"/>
          </w:tcPr>
          <w:p w14:paraId="7752BE36">
            <w:pPr>
              <w:pStyle w:val="26"/>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详细描述</w:t>
            </w:r>
          </w:p>
        </w:tc>
        <w:tc>
          <w:tcPr>
            <w:tcW w:w="676" w:type="pct"/>
            <w:noWrap w:val="0"/>
            <w:vAlign w:val="center"/>
          </w:tcPr>
          <w:p w14:paraId="34E77D48">
            <w:pPr>
              <w:pStyle w:val="26"/>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r>
      <w:tr w14:paraId="5D90DA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90" w:hRule="atLeast"/>
        </w:trPr>
        <w:tc>
          <w:tcPr>
            <w:tcW w:w="950" w:type="pct"/>
            <w:noWrap w:val="0"/>
            <w:vAlign w:val="center"/>
          </w:tcPr>
          <w:p w14:paraId="349652A0">
            <w:pPr>
              <w:pStyle w:val="26"/>
              <w:kinsoku/>
              <w:wordWrap/>
              <w:topLinePunct w:val="0"/>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价格分</w:t>
            </w:r>
          </w:p>
        </w:tc>
        <w:tc>
          <w:tcPr>
            <w:tcW w:w="3373" w:type="pct"/>
            <w:noWrap w:val="0"/>
            <w:vAlign w:val="center"/>
          </w:tcPr>
          <w:p w14:paraId="6983E173">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采用低价优先法计算，即满足磋商文件要求且报价最低的投标报价为评标基准价，其价格分为满分。</w:t>
            </w:r>
          </w:p>
          <w:p w14:paraId="4B358DB9">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报价得分＝（评标基准价/</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报价）×30</w:t>
            </w:r>
          </w:p>
          <w:p w14:paraId="34A2CD37">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本次采购符合磋商文件规定的小微企业、监狱企业、残疾人福利性单位优惠条件的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，价格给予10%的扣除，用扣除后的价格参与评审。</w:t>
            </w:r>
          </w:p>
        </w:tc>
        <w:tc>
          <w:tcPr>
            <w:tcW w:w="676" w:type="pct"/>
            <w:noWrap w:val="0"/>
            <w:vAlign w:val="center"/>
          </w:tcPr>
          <w:p w14:paraId="6054E753">
            <w:pPr>
              <w:pStyle w:val="26"/>
              <w:kinsoku/>
              <w:wordWrap/>
              <w:topLinePunct w:val="0"/>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w:t>
            </w:r>
          </w:p>
        </w:tc>
      </w:tr>
      <w:tr w14:paraId="529F6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90" w:hRule="atLeast"/>
        </w:trPr>
        <w:tc>
          <w:tcPr>
            <w:tcW w:w="950" w:type="pct"/>
            <w:noWrap w:val="0"/>
            <w:vAlign w:val="center"/>
          </w:tcPr>
          <w:p w14:paraId="4223F4D2">
            <w:pPr>
              <w:pStyle w:val="26"/>
              <w:kinsoku/>
              <w:wordWrap/>
              <w:topLinePunct w:val="0"/>
              <w:bidi w:val="0"/>
              <w:jc w:val="cente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技术参数</w:t>
            </w:r>
          </w:p>
        </w:tc>
        <w:tc>
          <w:tcPr>
            <w:tcW w:w="3373" w:type="pct"/>
            <w:noWrap w:val="0"/>
            <w:vAlign w:val="center"/>
          </w:tcPr>
          <w:p w14:paraId="6D7001BB">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根据采购内容及技术要求中的重要技术参数指标（▲项）优于或完全符合磋商文件要求，没有负偏离计</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分；每负偏离一项扣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分，扣完为止。</w:t>
            </w:r>
          </w:p>
          <w:p w14:paraId="7032618E">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注：带“▲”的重要技术指标、参数，供应商须提供相关技术参数的佐证证明材料，未按要求提供的不得分。</w:t>
            </w:r>
          </w:p>
        </w:tc>
        <w:tc>
          <w:tcPr>
            <w:tcW w:w="676" w:type="pct"/>
            <w:noWrap w:val="0"/>
            <w:vAlign w:val="center"/>
          </w:tcPr>
          <w:p w14:paraId="3B03AF6B">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r>
      <w:tr w14:paraId="2DD6B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56" w:hRule="atLeast"/>
        </w:trPr>
        <w:tc>
          <w:tcPr>
            <w:tcW w:w="950" w:type="pct"/>
            <w:noWrap w:val="0"/>
            <w:vAlign w:val="center"/>
          </w:tcPr>
          <w:p w14:paraId="6EB92A6C">
            <w:pPr>
              <w:pStyle w:val="26"/>
              <w:kinsoku/>
              <w:wordWrap/>
              <w:topLinePunct w:val="0"/>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企业业绩</w:t>
            </w:r>
          </w:p>
        </w:tc>
        <w:tc>
          <w:tcPr>
            <w:tcW w:w="3373" w:type="pct"/>
            <w:noWrap w:val="0"/>
            <w:vAlign w:val="center"/>
          </w:tcPr>
          <w:p w14:paraId="3153AF0F">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评审内容：供应商提供202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年1月至今（以合同签订日期为准）类似项目业绩，以合同复印件为准，每一份计2分，最多计</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63B310EF">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评审标准：业绩证明材料（以磋商响应文件中提供的合同复印件为准，合同关键页复印件并加盖供应商公章，合同关键页内容须包含合同名称、签订双方名称、签订时间、主要服务内容、双方盖章页等）。</w:t>
            </w:r>
          </w:p>
        </w:tc>
        <w:tc>
          <w:tcPr>
            <w:tcW w:w="676" w:type="pct"/>
            <w:noWrap w:val="0"/>
            <w:vAlign w:val="center"/>
          </w:tcPr>
          <w:p w14:paraId="10DB2B52">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6BB45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0" w:hRule="atLeast"/>
        </w:trPr>
        <w:tc>
          <w:tcPr>
            <w:tcW w:w="950" w:type="pct"/>
            <w:shd w:val="clear" w:color="auto" w:fill="auto"/>
            <w:noWrap w:val="0"/>
            <w:vAlign w:val="center"/>
          </w:tcPr>
          <w:p w14:paraId="3650120B">
            <w:pPr>
              <w:pStyle w:val="26"/>
              <w:kinsoku/>
              <w:wordWrap/>
              <w:topLinePunct w:val="0"/>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实施方案</w:t>
            </w:r>
          </w:p>
        </w:tc>
        <w:tc>
          <w:tcPr>
            <w:tcW w:w="3373" w:type="pct"/>
            <w:shd w:val="clear" w:color="auto" w:fill="auto"/>
            <w:noWrap w:val="0"/>
            <w:vAlign w:val="center"/>
          </w:tcPr>
          <w:p w14:paraId="4A11114A">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Hans"/>
              </w:rPr>
              <w:t>供应商</w:t>
            </w:r>
            <w:r>
              <w:rPr>
                <w:rFonts w:hint="eastAsia" w:ascii="宋体" w:hAnsi="宋体" w:eastAsia="宋体" w:cs="宋体"/>
                <w:sz w:val="24"/>
                <w:szCs w:val="24"/>
                <w:highlight w:val="none"/>
                <w:lang w:val="en-US" w:eastAsia="zh-CN"/>
              </w:rPr>
              <w:t>针对本</w:t>
            </w:r>
            <w:r>
              <w:rPr>
                <w:rFonts w:hint="eastAsia" w:ascii="宋体" w:hAnsi="宋体" w:eastAsia="宋体" w:cs="宋体"/>
                <w:sz w:val="24"/>
                <w:szCs w:val="24"/>
                <w:highlight w:val="none"/>
                <w:lang w:val="en-US" w:eastAsia="zh-Hans"/>
              </w:rPr>
              <w:t>项目的实施方案，内容包括但不限于①人员、物力调配安排方案②运输成品保护方案③运输中遇到的紧急情况处理方案④安装及调试方案⑤项目验收方案等。</w:t>
            </w:r>
          </w:p>
          <w:p w14:paraId="72C95D0D">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评审标准：</w:t>
            </w:r>
          </w:p>
          <w:p w14:paraId="78A3FE6A">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Hans"/>
              </w:rPr>
              <w:t>前述要求的内容均有描述且符合本项目要求的得1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zh-Hans"/>
              </w:rPr>
              <w:t>分；每缺少一项要求的方案内容扣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Hans"/>
              </w:rPr>
              <w:t>分，扣完为止；每有一项要求的方案内容有缺陷的</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Hans"/>
              </w:rPr>
              <w:t>一处扣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Hans"/>
              </w:rPr>
              <w:t>分，扣完为止。</w:t>
            </w:r>
          </w:p>
          <w:p w14:paraId="5BFF84B6">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Hans"/>
              </w:rPr>
              <w:t>不提供方案的不得分。</w:t>
            </w:r>
          </w:p>
          <w:p w14:paraId="1AD6E3A1">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lang w:val="en-US" w:eastAsia="zh-Hans"/>
              </w:rPr>
              <w:t>缺陷是指对同一问题前后表述矛盾的，或逻辑错误的，或常识错误的，或缺少关键节点，或涉及的规范及标准错误，或表述内容不完整，或不利于项目实施、不可能实现的情形等任意一种情形</w:t>
            </w:r>
          </w:p>
        </w:tc>
        <w:tc>
          <w:tcPr>
            <w:tcW w:w="676" w:type="pct"/>
            <w:shd w:val="clear" w:color="auto" w:fill="auto"/>
            <w:noWrap w:val="0"/>
            <w:vAlign w:val="center"/>
          </w:tcPr>
          <w:p w14:paraId="0DA232A5">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r>
      <w:tr w14:paraId="3FC2D2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10" w:hRule="atLeast"/>
        </w:trPr>
        <w:tc>
          <w:tcPr>
            <w:tcW w:w="950" w:type="pct"/>
            <w:noWrap w:val="0"/>
            <w:vAlign w:val="center"/>
          </w:tcPr>
          <w:p w14:paraId="56E14861">
            <w:pPr>
              <w:pStyle w:val="26"/>
              <w:kinsoku/>
              <w:wordWrap/>
              <w:topLinePunct w:val="0"/>
              <w:bidi w:val="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质量保障方案</w:t>
            </w:r>
          </w:p>
        </w:tc>
        <w:tc>
          <w:tcPr>
            <w:tcW w:w="3373" w:type="pct"/>
            <w:noWrap w:val="0"/>
            <w:vAlign w:val="center"/>
          </w:tcPr>
          <w:p w14:paraId="3AF70F2C">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供应商提供针对本项目的质量保障方案，内容包括但不限于：①产品供货渠道正常②货物来源质量有保证③设备使用④技术保障方面保证措施等。</w:t>
            </w:r>
          </w:p>
          <w:p w14:paraId="1A52DEBD">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评审标准：</w:t>
            </w:r>
          </w:p>
          <w:p w14:paraId="207CC651">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方案各部分内容全面详细、阐述条理清晰详尽、符合本项目采购需求得12分，每缺一项内容扣3分，每有一处内容存在缺陷或不足的扣1分，扣完为止。</w:t>
            </w:r>
          </w:p>
          <w:p w14:paraId="39E8B1A6">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注：评审内容“缺陷或不足”是指：内容粗略、逻辑混乱、描述过于简单、与项目特点不匹配，非专门针对本项目或不适用本项目特性、套用其他项目内容；凭空编造，存在逻辑漏洞、科学原理或常识错误；存在不适用项目实际情况的情形或只有标题没有实质性内容等。</w:t>
            </w:r>
          </w:p>
        </w:tc>
        <w:tc>
          <w:tcPr>
            <w:tcW w:w="676" w:type="pct"/>
            <w:noWrap w:val="0"/>
            <w:vAlign w:val="center"/>
          </w:tcPr>
          <w:p w14:paraId="59627832">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r>
      <w:tr w14:paraId="32443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10" w:hRule="atLeast"/>
        </w:trPr>
        <w:tc>
          <w:tcPr>
            <w:tcW w:w="950" w:type="pct"/>
            <w:noWrap w:val="0"/>
            <w:vAlign w:val="center"/>
          </w:tcPr>
          <w:p w14:paraId="49D22015">
            <w:pPr>
              <w:pStyle w:val="26"/>
              <w:kinsoku/>
              <w:wordWrap/>
              <w:topLinePunct w:val="0"/>
              <w:bidi w:val="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售后服务</w:t>
            </w:r>
          </w:p>
        </w:tc>
        <w:tc>
          <w:tcPr>
            <w:tcW w:w="3373" w:type="pct"/>
            <w:noWrap w:val="0"/>
            <w:vAlign w:val="center"/>
          </w:tcPr>
          <w:p w14:paraId="46DC8B8E">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供应商针对本项目的售后服务方案，内容包含但不限于①售后服务机构②售后服务保障措施③故障响应时间、响应方式④产品质量问题换货方案⑤售后服务承诺等</w:t>
            </w:r>
            <w:r>
              <w:rPr>
                <w:rFonts w:hint="eastAsia" w:ascii="宋体" w:hAnsi="宋体" w:eastAsia="宋体" w:cs="宋体"/>
                <w:sz w:val="24"/>
                <w:szCs w:val="24"/>
                <w:highlight w:val="none"/>
                <w:lang w:val="en-US" w:eastAsia="zh-CN"/>
              </w:rPr>
              <w:t>。</w:t>
            </w:r>
          </w:p>
          <w:p w14:paraId="62C49422">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评审标准：</w:t>
            </w:r>
          </w:p>
          <w:p w14:paraId="684C7ACA">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前述要求的内容均有描述且符合本项目要求的得10分；每缺少一项要求的方案内容扣2分，扣完为止；每有一项要求的方案内容有一处缺陷的，一处扣</w:t>
            </w:r>
            <w:r>
              <w:rPr>
                <w:rFonts w:hint="eastAsia" w:ascii="宋体" w:hAnsi="宋体" w:eastAsia="宋体" w:cs="宋体"/>
                <w:sz w:val="24"/>
                <w:szCs w:val="24"/>
                <w:highlight w:val="none"/>
                <w:lang w:val="en-US" w:eastAsia="zh-CN"/>
              </w:rPr>
              <w:t>0.5</w:t>
            </w:r>
            <w:r>
              <w:rPr>
                <w:rFonts w:hint="default" w:ascii="宋体" w:hAnsi="宋体" w:eastAsia="宋体" w:cs="宋体"/>
                <w:sz w:val="24"/>
                <w:szCs w:val="24"/>
                <w:highlight w:val="none"/>
                <w:lang w:val="en-US" w:eastAsia="zh-CN"/>
              </w:rPr>
              <w:t>分，扣完为止。不提供方案的不得分。</w:t>
            </w:r>
          </w:p>
          <w:p w14:paraId="01FAA052">
            <w:pPr>
              <w:pStyle w:val="26"/>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w:t>
            </w:r>
            <w:r>
              <w:rPr>
                <w:rFonts w:hint="default" w:ascii="宋体" w:hAnsi="宋体" w:eastAsia="宋体" w:cs="宋体"/>
                <w:sz w:val="24"/>
                <w:szCs w:val="24"/>
                <w:highlight w:val="none"/>
                <w:lang w:val="en-US" w:eastAsia="zh-CN"/>
              </w:rPr>
              <w:t>缺陷是指对同一问题前后表述矛盾的，或逻辑错误的，或常识错误的，或缺少关键节点，或涉及的规范及标准错误，或表述内容不完整，或不利于项目实施、不可能实现的情形等任意一种情形</w:t>
            </w:r>
          </w:p>
        </w:tc>
        <w:tc>
          <w:tcPr>
            <w:tcW w:w="676" w:type="pct"/>
            <w:noWrap w:val="0"/>
            <w:vAlign w:val="center"/>
          </w:tcPr>
          <w:p w14:paraId="1B68071B">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04F855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35" w:hRule="atLeast"/>
        </w:trPr>
        <w:tc>
          <w:tcPr>
            <w:tcW w:w="950" w:type="pct"/>
            <w:shd w:val="clear" w:color="auto" w:fill="auto"/>
            <w:noWrap w:val="0"/>
            <w:vAlign w:val="center"/>
          </w:tcPr>
          <w:p w14:paraId="54661646">
            <w:pPr>
              <w:pStyle w:val="26"/>
              <w:kinsoku/>
              <w:wordWrap/>
              <w:topLinePunct w:val="0"/>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承诺</w:t>
            </w:r>
          </w:p>
        </w:tc>
        <w:tc>
          <w:tcPr>
            <w:tcW w:w="3373" w:type="pct"/>
            <w:shd w:val="clear" w:color="auto" w:fill="auto"/>
            <w:noWrap w:val="0"/>
            <w:vAlign w:val="center"/>
          </w:tcPr>
          <w:p w14:paraId="5BD85503">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供应商针对本项目提供的服务承诺，应包括但不限于以下内容：</w:t>
            </w:r>
          </w:p>
          <w:p w14:paraId="3305D9ED">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①整体产品实施及交付质量的保障承诺；</w:t>
            </w:r>
          </w:p>
          <w:p w14:paraId="75040B3A">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②技术支持、免费优化、培训的承诺；</w:t>
            </w:r>
          </w:p>
          <w:p w14:paraId="33A210B6">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③交货期及质保期的承诺；</w:t>
            </w:r>
          </w:p>
          <w:p w14:paraId="6D5E8181">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④质保期服务跟踪计划、维修措施保障承诺；</w:t>
            </w:r>
          </w:p>
          <w:p w14:paraId="7D45E464">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⑤提供有利于本项目开展的其它承诺等。</w:t>
            </w:r>
          </w:p>
          <w:p w14:paraId="4D2EC704">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Hans"/>
              </w:rPr>
            </w:pPr>
            <w:r>
              <w:rPr>
                <w:rFonts w:hint="eastAsia" w:ascii="宋体" w:hAnsi="宋体" w:eastAsia="宋体" w:cs="宋体"/>
                <w:b/>
                <w:bCs/>
                <w:sz w:val="24"/>
                <w:szCs w:val="24"/>
                <w:highlight w:val="none"/>
                <w:lang w:val="en-US" w:eastAsia="zh-CN"/>
              </w:rPr>
              <w:t>每提供一个得1分，未提供不得分。</w:t>
            </w:r>
          </w:p>
        </w:tc>
        <w:tc>
          <w:tcPr>
            <w:tcW w:w="676" w:type="pct"/>
            <w:shd w:val="clear" w:color="auto" w:fill="auto"/>
            <w:noWrap w:val="0"/>
            <w:vAlign w:val="center"/>
          </w:tcPr>
          <w:p w14:paraId="053193E8">
            <w:pPr>
              <w:pStyle w:val="26"/>
              <w:kinsoku/>
              <w:wordWrap/>
              <w:topLinePunct w:val="0"/>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r>
    </w:tbl>
    <w:p w14:paraId="3DEDA6B8">
      <w:pPr>
        <w:kinsoku/>
        <w:wordWrap/>
        <w:topLinePunct w:val="0"/>
        <w:bidi w:val="0"/>
        <w:rPr>
          <w:rFonts w:hint="eastAsia" w:ascii="宋体" w:hAnsi="宋体" w:eastAsia="宋体" w:cs="宋体"/>
          <w:b/>
          <w:bCs/>
          <w:spacing w:val="6"/>
          <w:sz w:val="31"/>
          <w:szCs w:val="31"/>
          <w:highlight w:val="none"/>
        </w:rPr>
      </w:pPr>
    </w:p>
    <w:p w14:paraId="56C1346B">
      <w:pPr>
        <w:rPr>
          <w:rFonts w:hint="eastAsia" w:ascii="宋体" w:hAnsi="宋体" w:eastAsia="宋体" w:cs="宋体"/>
          <w:bCs/>
          <w:sz w:val="36"/>
          <w:szCs w:val="36"/>
          <w:highlight w:val="none"/>
        </w:rPr>
      </w:pPr>
      <w:bookmarkStart w:id="219" w:name="_Toc3577"/>
      <w:r>
        <w:rPr>
          <w:rFonts w:hint="eastAsia" w:ascii="宋体" w:hAnsi="宋体" w:eastAsia="宋体" w:cs="宋体"/>
          <w:bCs/>
          <w:sz w:val="36"/>
          <w:szCs w:val="36"/>
          <w:highlight w:val="none"/>
        </w:rPr>
        <w:br w:type="page"/>
      </w:r>
    </w:p>
    <w:p w14:paraId="393110D2">
      <w:pPr>
        <w:pStyle w:val="2"/>
        <w:keepNext w:val="0"/>
        <w:kinsoku/>
        <w:wordWrap/>
        <w:topLinePunct w:val="0"/>
        <w:bidi w:val="0"/>
        <w:spacing w:before="156" w:beforeLines="50" w:after="156" w:afterLines="50" w:line="360" w:lineRule="auto"/>
        <w:jc w:val="center"/>
        <w:rPr>
          <w:rFonts w:hint="eastAsia" w:ascii="宋体" w:hAnsi="宋体" w:eastAsia="宋体" w:cs="宋体"/>
          <w:bCs/>
          <w:sz w:val="36"/>
          <w:szCs w:val="36"/>
          <w:highlight w:val="none"/>
        </w:rPr>
      </w:pPr>
      <w:r>
        <w:rPr>
          <w:rFonts w:hint="eastAsia" w:ascii="宋体" w:hAnsi="宋体" w:eastAsia="宋体" w:cs="宋体"/>
          <w:bCs/>
          <w:sz w:val="36"/>
          <w:szCs w:val="36"/>
          <w:highlight w:val="none"/>
        </w:rPr>
        <w:t>第六章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磋商响应文件格式</w:t>
      </w:r>
      <w:bookmarkEnd w:id="219"/>
    </w:p>
    <w:p w14:paraId="13D3E13C">
      <w:pPr>
        <w:pStyle w:val="6"/>
        <w:kinsoku/>
        <w:wordWrap/>
        <w:topLinePunct w:val="0"/>
        <w:bidi w:val="0"/>
        <w:spacing w:before="78" w:line="219" w:lineRule="auto"/>
        <w:ind w:left="27"/>
        <w:rPr>
          <w:rFonts w:hint="eastAsia" w:ascii="宋体" w:hAnsi="宋体" w:eastAsia="宋体" w:cs="宋体"/>
          <w:sz w:val="28"/>
          <w:szCs w:val="28"/>
          <w:highlight w:val="none"/>
          <w:lang w:eastAsia="zh-CN"/>
        </w:rPr>
      </w:pPr>
      <w:r>
        <w:rPr>
          <w:rFonts w:hint="eastAsia" w:ascii="宋体" w:hAnsi="宋体" w:eastAsia="宋体" w:cs="宋体"/>
          <w:b/>
          <w:bCs/>
          <w:spacing w:val="-7"/>
          <w:sz w:val="28"/>
          <w:szCs w:val="28"/>
          <w:highlight w:val="none"/>
        </w:rPr>
        <w:t>项目编号：</w:t>
      </w:r>
    </w:p>
    <w:p w14:paraId="526DAC70">
      <w:pPr>
        <w:pStyle w:val="6"/>
        <w:kinsoku/>
        <w:wordWrap/>
        <w:topLinePunct w:val="0"/>
        <w:bidi w:val="0"/>
        <w:spacing w:before="78" w:line="219" w:lineRule="auto"/>
        <w:jc w:val="right"/>
        <w:rPr>
          <w:rFonts w:hint="eastAsia" w:ascii="宋体" w:hAnsi="宋体" w:eastAsia="宋体" w:cs="宋体"/>
          <w:sz w:val="28"/>
          <w:szCs w:val="28"/>
          <w:highlight w:val="none"/>
        </w:rPr>
      </w:pPr>
      <w:r>
        <w:rPr>
          <w:rFonts w:hint="eastAsia" w:ascii="宋体" w:hAnsi="宋体" w:eastAsia="宋体" w:cs="宋体"/>
          <w:b/>
          <w:bCs/>
          <w:spacing w:val="-14"/>
          <w:sz w:val="28"/>
          <w:szCs w:val="28"/>
          <w:highlight w:val="none"/>
        </w:rPr>
        <w:t>（正本或副本）</w:t>
      </w:r>
    </w:p>
    <w:p w14:paraId="7E6C5C40">
      <w:pPr>
        <w:kinsoku/>
        <w:wordWrap/>
        <w:topLinePunct w:val="0"/>
        <w:bidi w:val="0"/>
        <w:spacing w:line="372" w:lineRule="auto"/>
        <w:rPr>
          <w:rFonts w:hint="eastAsia" w:ascii="宋体" w:hAnsi="宋体" w:eastAsia="宋体" w:cs="宋体"/>
          <w:sz w:val="21"/>
          <w:highlight w:val="none"/>
        </w:rPr>
      </w:pPr>
    </w:p>
    <w:p w14:paraId="3E0A4846">
      <w:pPr>
        <w:kinsoku/>
        <w:wordWrap/>
        <w:topLinePunct w:val="0"/>
        <w:bidi w:val="0"/>
        <w:spacing w:line="262" w:lineRule="auto"/>
        <w:rPr>
          <w:rFonts w:hint="eastAsia" w:ascii="宋体" w:hAnsi="宋体" w:eastAsia="宋体" w:cs="宋体"/>
          <w:sz w:val="21"/>
          <w:highlight w:val="none"/>
        </w:rPr>
      </w:pPr>
    </w:p>
    <w:p w14:paraId="4AB125E3">
      <w:pPr>
        <w:kinsoku/>
        <w:wordWrap/>
        <w:topLinePunct w:val="0"/>
        <w:bidi w:val="0"/>
        <w:spacing w:line="262" w:lineRule="auto"/>
        <w:rPr>
          <w:rFonts w:hint="eastAsia" w:ascii="宋体" w:hAnsi="宋体" w:eastAsia="宋体" w:cs="宋体"/>
          <w:sz w:val="21"/>
          <w:highlight w:val="none"/>
        </w:rPr>
      </w:pPr>
    </w:p>
    <w:p w14:paraId="777CC565">
      <w:pPr>
        <w:kinsoku/>
        <w:wordWrap/>
        <w:topLinePunct w:val="0"/>
        <w:bidi w:val="0"/>
        <w:spacing w:line="263" w:lineRule="auto"/>
        <w:rPr>
          <w:rFonts w:hint="eastAsia" w:ascii="宋体" w:hAnsi="宋体" w:eastAsia="宋体" w:cs="宋体"/>
          <w:sz w:val="21"/>
          <w:highlight w:val="none"/>
        </w:rPr>
      </w:pPr>
    </w:p>
    <w:p w14:paraId="67A2A04E">
      <w:pPr>
        <w:kinsoku/>
        <w:wordWrap/>
        <w:topLinePunct w:val="0"/>
        <w:bidi w:val="0"/>
        <w:jc w:val="right"/>
        <w:rPr>
          <w:rFonts w:hint="eastAsia" w:ascii="宋体" w:hAnsi="宋体" w:eastAsia="宋体" w:cs="宋体"/>
          <w:b/>
          <w:sz w:val="32"/>
          <w:szCs w:val="32"/>
          <w:highlight w:val="none"/>
        </w:rPr>
      </w:pPr>
    </w:p>
    <w:p w14:paraId="4B7DAF1D">
      <w:pPr>
        <w:kinsoku/>
        <w:wordWrap/>
        <w:topLinePunct w:val="0"/>
        <w:bidi w:val="0"/>
        <w:jc w:val="right"/>
        <w:rPr>
          <w:rFonts w:hint="eastAsia" w:ascii="宋体" w:hAnsi="宋体" w:eastAsia="宋体" w:cs="宋体"/>
          <w:b w:val="0"/>
          <w:bCs/>
          <w:sz w:val="60"/>
          <w:szCs w:val="60"/>
          <w:highlight w:val="none"/>
        </w:rPr>
      </w:pPr>
    </w:p>
    <w:p w14:paraId="54655EF7">
      <w:pPr>
        <w:kinsoku/>
        <w:wordWrap/>
        <w:topLinePunct w:val="0"/>
        <w:bidi w:val="0"/>
        <w:jc w:val="center"/>
        <w:rPr>
          <w:rFonts w:hint="eastAsia" w:ascii="宋体" w:hAnsi="宋体" w:eastAsia="宋体" w:cs="宋体"/>
          <w:b/>
          <w:bCs w:val="0"/>
          <w:sz w:val="52"/>
          <w:szCs w:val="60"/>
          <w:highlight w:val="none"/>
          <w:lang w:eastAsia="zh-CN"/>
        </w:rPr>
      </w:pPr>
      <w:r>
        <w:rPr>
          <w:rFonts w:hint="eastAsia" w:ascii="宋体" w:hAnsi="宋体" w:eastAsia="宋体" w:cs="宋体"/>
          <w:b/>
          <w:bCs w:val="0"/>
          <w:sz w:val="52"/>
          <w:szCs w:val="60"/>
          <w:highlight w:val="none"/>
          <w:lang w:eastAsia="zh-CN"/>
        </w:rPr>
        <w:t>多媒体设备采购项目</w:t>
      </w:r>
    </w:p>
    <w:p w14:paraId="2E8F1B0A">
      <w:pPr>
        <w:pStyle w:val="23"/>
        <w:kinsoku/>
        <w:wordWrap/>
        <w:topLinePunct w:val="0"/>
        <w:bidi w:val="0"/>
        <w:rPr>
          <w:rFonts w:hint="eastAsia" w:ascii="宋体" w:hAnsi="宋体" w:eastAsia="宋体" w:cs="宋体"/>
          <w:b/>
          <w:bCs w:val="0"/>
          <w:sz w:val="52"/>
          <w:szCs w:val="60"/>
          <w:highlight w:val="none"/>
          <w:lang w:eastAsia="zh-CN"/>
        </w:rPr>
      </w:pPr>
    </w:p>
    <w:p w14:paraId="23281146">
      <w:pPr>
        <w:pStyle w:val="23"/>
        <w:kinsoku/>
        <w:wordWrap/>
        <w:topLinePunct w:val="0"/>
        <w:bidi w:val="0"/>
        <w:rPr>
          <w:rFonts w:hint="eastAsia" w:ascii="宋体" w:hAnsi="宋体" w:eastAsia="宋体" w:cs="宋体"/>
          <w:b/>
          <w:bCs w:val="0"/>
          <w:sz w:val="52"/>
          <w:szCs w:val="60"/>
          <w:highlight w:val="none"/>
          <w:lang w:eastAsia="zh-CN"/>
        </w:rPr>
      </w:pPr>
    </w:p>
    <w:p w14:paraId="66075608">
      <w:pPr>
        <w:pStyle w:val="23"/>
        <w:kinsoku/>
        <w:wordWrap/>
        <w:topLinePunct w:val="0"/>
        <w:bidi w:val="0"/>
        <w:rPr>
          <w:rFonts w:hint="eastAsia" w:ascii="宋体" w:hAnsi="宋体" w:eastAsia="宋体" w:cs="宋体"/>
          <w:b/>
          <w:bCs w:val="0"/>
          <w:sz w:val="52"/>
          <w:szCs w:val="60"/>
          <w:highlight w:val="none"/>
          <w:lang w:eastAsia="zh-CN"/>
        </w:rPr>
      </w:pPr>
    </w:p>
    <w:p w14:paraId="2A3CBC0A">
      <w:pPr>
        <w:kinsoku/>
        <w:wordWrap/>
        <w:topLinePunct w:val="0"/>
        <w:bidi w:val="0"/>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CC65810">
      <w:pPr>
        <w:kinsoku/>
        <w:wordWrap/>
        <w:topLinePunct w:val="0"/>
        <w:bidi w:val="0"/>
        <w:jc w:val="center"/>
        <w:rPr>
          <w:rFonts w:hint="eastAsia" w:ascii="宋体" w:hAnsi="宋体" w:eastAsia="宋体" w:cs="宋体"/>
          <w:b/>
          <w:sz w:val="36"/>
          <w:szCs w:val="36"/>
          <w:highlight w:val="none"/>
        </w:rPr>
      </w:pPr>
    </w:p>
    <w:p w14:paraId="583DA8A8">
      <w:pPr>
        <w:kinsoku/>
        <w:wordWrap/>
        <w:topLinePunct w:val="0"/>
        <w:bidi w:val="0"/>
        <w:rPr>
          <w:rFonts w:hint="eastAsia" w:ascii="宋体" w:hAnsi="宋体" w:eastAsia="宋体" w:cs="宋体"/>
          <w:b/>
          <w:sz w:val="36"/>
          <w:szCs w:val="36"/>
          <w:highlight w:val="none"/>
        </w:rPr>
      </w:pPr>
    </w:p>
    <w:p w14:paraId="1FD0BCD3">
      <w:pPr>
        <w:pStyle w:val="5"/>
        <w:kinsoku/>
        <w:wordWrap/>
        <w:topLinePunct w:val="0"/>
        <w:bidi w:val="0"/>
        <w:ind w:firstLine="723"/>
        <w:rPr>
          <w:rFonts w:hint="eastAsia" w:ascii="宋体" w:hAnsi="宋体" w:eastAsia="宋体" w:cs="宋体"/>
          <w:b/>
          <w:sz w:val="36"/>
          <w:szCs w:val="36"/>
          <w:highlight w:val="none"/>
        </w:rPr>
      </w:pPr>
    </w:p>
    <w:p w14:paraId="3B55804F">
      <w:pPr>
        <w:pStyle w:val="5"/>
        <w:kinsoku/>
        <w:wordWrap/>
        <w:topLinePunct w:val="0"/>
        <w:bidi w:val="0"/>
        <w:ind w:firstLine="723"/>
        <w:rPr>
          <w:rFonts w:hint="eastAsia" w:ascii="宋体" w:hAnsi="宋体" w:eastAsia="宋体" w:cs="宋体"/>
          <w:b/>
          <w:sz w:val="36"/>
          <w:szCs w:val="36"/>
          <w:highlight w:val="none"/>
        </w:rPr>
      </w:pPr>
    </w:p>
    <w:p w14:paraId="434EA3AD">
      <w:pPr>
        <w:pStyle w:val="5"/>
        <w:kinsoku/>
        <w:wordWrap/>
        <w:topLinePunct w:val="0"/>
        <w:bidi w:val="0"/>
        <w:ind w:firstLine="723"/>
        <w:rPr>
          <w:rFonts w:hint="eastAsia" w:ascii="宋体" w:hAnsi="宋体" w:eastAsia="宋体" w:cs="宋体"/>
          <w:b/>
          <w:sz w:val="36"/>
          <w:szCs w:val="36"/>
          <w:highlight w:val="none"/>
        </w:rPr>
      </w:pPr>
    </w:p>
    <w:p w14:paraId="79480AF9">
      <w:pPr>
        <w:tabs>
          <w:tab w:val="center" w:pos="5346"/>
        </w:tabs>
        <w:kinsoku/>
        <w:wordWrap/>
        <w:topLinePunct w:val="0"/>
        <w:bidi w:val="0"/>
        <w:spacing w:line="48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418AAA0E">
      <w:pPr>
        <w:kinsoku/>
        <w:wordWrap/>
        <w:topLinePunct w:val="0"/>
        <w:bidi w:val="0"/>
        <w:jc w:val="center"/>
        <w:rPr>
          <w:rFonts w:hint="eastAsia" w:ascii="宋体" w:hAnsi="宋体" w:eastAsia="宋体" w:cs="宋体"/>
          <w:b/>
          <w:sz w:val="44"/>
          <w:highlight w:val="none"/>
        </w:rPr>
      </w:pPr>
      <w:r>
        <w:rPr>
          <w:rFonts w:hint="eastAsia" w:ascii="宋体" w:hAnsi="宋体" w:eastAsia="宋体" w:cs="宋体"/>
          <w:b/>
          <w:sz w:val="32"/>
          <w:szCs w:val="32"/>
          <w:highlight w:val="none"/>
        </w:rPr>
        <w:t>年  月  日</w:t>
      </w:r>
    </w:p>
    <w:p w14:paraId="406FEF77">
      <w:pPr>
        <w:kinsoku/>
        <w:wordWrap/>
        <w:topLinePunct w:val="0"/>
        <w:bidi w:val="0"/>
        <w:spacing w:line="248" w:lineRule="auto"/>
        <w:rPr>
          <w:rFonts w:hint="eastAsia" w:ascii="宋体" w:hAnsi="宋体" w:eastAsia="宋体" w:cs="宋体"/>
          <w:sz w:val="21"/>
          <w:highlight w:val="none"/>
        </w:rPr>
      </w:pPr>
    </w:p>
    <w:p w14:paraId="4AAD3096">
      <w:pPr>
        <w:kinsoku/>
        <w:wordWrap/>
        <w:topLinePunct w:val="0"/>
        <w:bidi w:val="0"/>
        <w:spacing w:line="248" w:lineRule="auto"/>
        <w:rPr>
          <w:rFonts w:hint="eastAsia" w:ascii="宋体" w:hAnsi="宋体" w:eastAsia="宋体" w:cs="宋体"/>
          <w:sz w:val="21"/>
          <w:highlight w:val="none"/>
        </w:rPr>
      </w:pPr>
    </w:p>
    <w:p w14:paraId="571FE945">
      <w:pPr>
        <w:kinsoku/>
        <w:wordWrap/>
        <w:topLinePunct w:val="0"/>
        <w:bidi w:val="0"/>
        <w:spacing w:line="249" w:lineRule="auto"/>
        <w:rPr>
          <w:rFonts w:hint="eastAsia" w:ascii="宋体" w:hAnsi="宋体" w:eastAsia="宋体" w:cs="宋体"/>
          <w:sz w:val="21"/>
          <w:highlight w:val="none"/>
        </w:rPr>
      </w:pPr>
    </w:p>
    <w:p w14:paraId="36879922">
      <w:pPr>
        <w:kinsoku/>
        <w:wordWrap/>
        <w:topLinePunct w:val="0"/>
        <w:bidi w:val="0"/>
        <w:spacing w:line="249" w:lineRule="auto"/>
        <w:rPr>
          <w:rFonts w:hint="eastAsia" w:ascii="宋体" w:hAnsi="宋体" w:eastAsia="宋体" w:cs="宋体"/>
          <w:sz w:val="21"/>
          <w:highlight w:val="none"/>
        </w:rPr>
      </w:pPr>
    </w:p>
    <w:p w14:paraId="36B683FB">
      <w:pPr>
        <w:kinsoku/>
        <w:wordWrap/>
        <w:topLinePunct w:val="0"/>
        <w:bidi w:val="0"/>
        <w:rPr>
          <w:rFonts w:hint="eastAsia" w:ascii="宋体" w:hAnsi="宋体" w:eastAsia="宋体" w:cs="宋体"/>
          <w:b/>
          <w:bCs/>
          <w:spacing w:val="-54"/>
          <w:sz w:val="46"/>
          <w:szCs w:val="46"/>
          <w:highlight w:val="none"/>
        </w:rPr>
      </w:pPr>
      <w:r>
        <w:rPr>
          <w:rFonts w:hint="eastAsia" w:ascii="宋体" w:hAnsi="宋体" w:eastAsia="宋体" w:cs="宋体"/>
          <w:b/>
          <w:bCs/>
          <w:spacing w:val="-54"/>
          <w:sz w:val="46"/>
          <w:szCs w:val="46"/>
          <w:highlight w:val="none"/>
        </w:rPr>
        <w:br w:type="page"/>
      </w:r>
    </w:p>
    <w:p w14:paraId="68728564">
      <w:pPr>
        <w:pStyle w:val="6"/>
        <w:kinsoku/>
        <w:wordWrap/>
        <w:topLinePunct w:val="0"/>
        <w:bidi w:val="0"/>
        <w:spacing w:before="149" w:line="226" w:lineRule="auto"/>
        <w:jc w:val="center"/>
        <w:rPr>
          <w:rFonts w:hint="eastAsia" w:ascii="宋体" w:hAnsi="宋体" w:eastAsia="宋体" w:cs="宋体"/>
          <w:sz w:val="46"/>
          <w:szCs w:val="46"/>
          <w:highlight w:val="none"/>
        </w:rPr>
      </w:pPr>
      <w:r>
        <w:rPr>
          <w:rFonts w:hint="eastAsia" w:ascii="宋体" w:hAnsi="宋体" w:eastAsia="宋体" w:cs="宋体"/>
          <w:b/>
          <w:bCs/>
          <w:spacing w:val="-54"/>
          <w:sz w:val="46"/>
          <w:szCs w:val="46"/>
          <w:highlight w:val="none"/>
        </w:rPr>
        <w:t>目</w:t>
      </w:r>
      <w:r>
        <w:rPr>
          <w:rFonts w:hint="eastAsia" w:ascii="宋体" w:hAnsi="宋体" w:eastAsia="宋体" w:cs="宋体"/>
          <w:b/>
          <w:bCs/>
          <w:spacing w:val="-54"/>
          <w:sz w:val="46"/>
          <w:szCs w:val="46"/>
          <w:highlight w:val="none"/>
          <w:lang w:val="en-US" w:eastAsia="zh-CN"/>
        </w:rPr>
        <w:t xml:space="preserve">  </w:t>
      </w:r>
      <w:r>
        <w:rPr>
          <w:rFonts w:hint="eastAsia" w:ascii="宋体" w:hAnsi="宋体" w:eastAsia="宋体" w:cs="宋体"/>
          <w:b/>
          <w:bCs/>
          <w:spacing w:val="-54"/>
          <w:sz w:val="46"/>
          <w:szCs w:val="46"/>
          <w:highlight w:val="none"/>
        </w:rPr>
        <w:t>录</w:t>
      </w:r>
    </w:p>
    <w:p w14:paraId="67DF9392">
      <w:pPr>
        <w:pStyle w:val="6"/>
        <w:kinsoku/>
        <w:wordWrap/>
        <w:topLinePunct w:val="0"/>
        <w:bidi w:val="0"/>
        <w:spacing w:before="150" w:line="223" w:lineRule="auto"/>
        <w:jc w:val="center"/>
        <w:outlineLvl w:val="9"/>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（格式自拟）</w:t>
      </w:r>
    </w:p>
    <w:p w14:paraId="4A315AB7">
      <w:pPr>
        <w:kinsoku/>
        <w:wordWrap/>
        <w:topLinePunct w:val="0"/>
        <w:bidi w:val="0"/>
        <w:spacing w:line="247" w:lineRule="auto"/>
        <w:rPr>
          <w:rFonts w:hint="eastAsia" w:ascii="宋体" w:hAnsi="宋体" w:eastAsia="宋体" w:cs="宋体"/>
          <w:sz w:val="21"/>
          <w:highlight w:val="none"/>
        </w:rPr>
      </w:pPr>
    </w:p>
    <w:p w14:paraId="5DA0A020">
      <w:pPr>
        <w:kinsoku/>
        <w:wordWrap/>
        <w:topLinePunct w:val="0"/>
        <w:bidi w:val="0"/>
        <w:spacing w:line="247" w:lineRule="auto"/>
        <w:rPr>
          <w:rFonts w:hint="eastAsia" w:ascii="宋体" w:hAnsi="宋体" w:eastAsia="宋体" w:cs="宋体"/>
          <w:sz w:val="21"/>
          <w:highlight w:val="none"/>
        </w:rPr>
      </w:pPr>
    </w:p>
    <w:p w14:paraId="3CBD5A0B">
      <w:pPr>
        <w:kinsoku/>
        <w:wordWrap/>
        <w:topLinePunct w:val="0"/>
        <w:bidi w:val="0"/>
        <w:spacing w:line="247" w:lineRule="auto"/>
        <w:rPr>
          <w:rFonts w:hint="eastAsia" w:ascii="宋体" w:hAnsi="宋体" w:eastAsia="宋体" w:cs="宋体"/>
          <w:sz w:val="21"/>
          <w:highlight w:val="none"/>
        </w:rPr>
      </w:pPr>
    </w:p>
    <w:p w14:paraId="5A48AAD9">
      <w:pPr>
        <w:kinsoku/>
        <w:wordWrap/>
        <w:topLinePunct w:val="0"/>
        <w:bidi w:val="0"/>
        <w:spacing w:line="247" w:lineRule="auto"/>
        <w:rPr>
          <w:rFonts w:hint="eastAsia" w:ascii="宋体" w:hAnsi="宋体" w:eastAsia="宋体" w:cs="宋体"/>
          <w:sz w:val="21"/>
          <w:highlight w:val="none"/>
        </w:rPr>
      </w:pPr>
    </w:p>
    <w:p w14:paraId="1FE850AC">
      <w:pPr>
        <w:kinsoku/>
        <w:wordWrap/>
        <w:topLinePunct w:val="0"/>
        <w:bidi w:val="0"/>
        <w:spacing w:line="247" w:lineRule="auto"/>
        <w:rPr>
          <w:rFonts w:hint="eastAsia" w:ascii="宋体" w:hAnsi="宋体" w:eastAsia="宋体" w:cs="宋体"/>
          <w:sz w:val="21"/>
          <w:highlight w:val="none"/>
        </w:rPr>
      </w:pPr>
    </w:p>
    <w:p w14:paraId="5ADA4037">
      <w:pPr>
        <w:kinsoku/>
        <w:wordWrap/>
        <w:topLinePunct w:val="0"/>
        <w:bidi w:val="0"/>
        <w:spacing w:line="247" w:lineRule="auto"/>
        <w:rPr>
          <w:rFonts w:hint="eastAsia" w:ascii="宋体" w:hAnsi="宋体" w:eastAsia="宋体" w:cs="宋体"/>
          <w:sz w:val="21"/>
          <w:highlight w:val="none"/>
        </w:rPr>
      </w:pPr>
    </w:p>
    <w:p w14:paraId="72993824">
      <w:pPr>
        <w:kinsoku/>
        <w:wordWrap/>
        <w:topLinePunct w:val="0"/>
        <w:bidi w:val="0"/>
        <w:spacing w:line="247" w:lineRule="auto"/>
        <w:rPr>
          <w:rFonts w:hint="eastAsia" w:ascii="宋体" w:hAnsi="宋体" w:eastAsia="宋体" w:cs="宋体"/>
          <w:sz w:val="21"/>
          <w:highlight w:val="none"/>
        </w:rPr>
      </w:pPr>
    </w:p>
    <w:p w14:paraId="5BC13899">
      <w:pPr>
        <w:kinsoku/>
        <w:wordWrap/>
        <w:topLinePunct w:val="0"/>
        <w:bidi w:val="0"/>
        <w:spacing w:line="247" w:lineRule="auto"/>
        <w:rPr>
          <w:rFonts w:hint="eastAsia" w:ascii="宋体" w:hAnsi="宋体" w:eastAsia="宋体" w:cs="宋体"/>
          <w:sz w:val="21"/>
          <w:highlight w:val="none"/>
        </w:rPr>
      </w:pPr>
    </w:p>
    <w:p w14:paraId="46C8DF96">
      <w:pPr>
        <w:kinsoku/>
        <w:wordWrap/>
        <w:topLinePunct w:val="0"/>
        <w:bidi w:val="0"/>
        <w:spacing w:line="247" w:lineRule="auto"/>
        <w:rPr>
          <w:rFonts w:hint="eastAsia" w:ascii="宋体" w:hAnsi="宋体" w:eastAsia="宋体" w:cs="宋体"/>
          <w:sz w:val="21"/>
          <w:highlight w:val="none"/>
        </w:rPr>
      </w:pPr>
    </w:p>
    <w:p w14:paraId="157303A2">
      <w:pPr>
        <w:kinsoku/>
        <w:wordWrap/>
        <w:topLinePunct w:val="0"/>
        <w:bidi w:val="0"/>
        <w:spacing w:line="247" w:lineRule="auto"/>
        <w:rPr>
          <w:rFonts w:hint="eastAsia" w:ascii="宋体" w:hAnsi="宋体" w:eastAsia="宋体" w:cs="宋体"/>
          <w:sz w:val="21"/>
          <w:highlight w:val="none"/>
        </w:rPr>
      </w:pPr>
    </w:p>
    <w:p w14:paraId="6B68EE6B">
      <w:pPr>
        <w:kinsoku/>
        <w:wordWrap/>
        <w:topLinePunct w:val="0"/>
        <w:bidi w:val="0"/>
        <w:spacing w:line="247" w:lineRule="auto"/>
        <w:rPr>
          <w:rFonts w:hint="eastAsia" w:ascii="宋体" w:hAnsi="宋体" w:eastAsia="宋体" w:cs="宋体"/>
          <w:sz w:val="21"/>
          <w:highlight w:val="none"/>
        </w:rPr>
      </w:pPr>
    </w:p>
    <w:p w14:paraId="22B884E7">
      <w:pPr>
        <w:kinsoku/>
        <w:wordWrap/>
        <w:topLinePunct w:val="0"/>
        <w:bidi w:val="0"/>
        <w:spacing w:line="247" w:lineRule="auto"/>
        <w:rPr>
          <w:rFonts w:hint="eastAsia" w:ascii="宋体" w:hAnsi="宋体" w:eastAsia="宋体" w:cs="宋体"/>
          <w:sz w:val="21"/>
          <w:highlight w:val="none"/>
        </w:rPr>
      </w:pPr>
    </w:p>
    <w:p w14:paraId="144EEE89">
      <w:pPr>
        <w:kinsoku/>
        <w:wordWrap/>
        <w:topLinePunct w:val="0"/>
        <w:bidi w:val="0"/>
        <w:spacing w:line="247" w:lineRule="auto"/>
        <w:rPr>
          <w:rFonts w:hint="eastAsia" w:ascii="宋体" w:hAnsi="宋体" w:eastAsia="宋体" w:cs="宋体"/>
          <w:sz w:val="21"/>
          <w:highlight w:val="none"/>
        </w:rPr>
      </w:pPr>
    </w:p>
    <w:p w14:paraId="6119BD8E">
      <w:pPr>
        <w:kinsoku/>
        <w:wordWrap/>
        <w:topLinePunct w:val="0"/>
        <w:bidi w:val="0"/>
        <w:spacing w:line="247" w:lineRule="auto"/>
        <w:rPr>
          <w:rFonts w:hint="eastAsia" w:ascii="宋体" w:hAnsi="宋体" w:eastAsia="宋体" w:cs="宋体"/>
          <w:sz w:val="21"/>
          <w:highlight w:val="none"/>
        </w:rPr>
      </w:pPr>
    </w:p>
    <w:p w14:paraId="4FB5EB6D">
      <w:pPr>
        <w:kinsoku/>
        <w:wordWrap/>
        <w:topLinePunct w:val="0"/>
        <w:bidi w:val="0"/>
        <w:spacing w:line="247" w:lineRule="auto"/>
        <w:rPr>
          <w:rFonts w:hint="eastAsia" w:ascii="宋体" w:hAnsi="宋体" w:eastAsia="宋体" w:cs="宋体"/>
          <w:sz w:val="21"/>
          <w:highlight w:val="none"/>
        </w:rPr>
      </w:pPr>
    </w:p>
    <w:p w14:paraId="0D0A43DD">
      <w:pPr>
        <w:kinsoku/>
        <w:wordWrap/>
        <w:topLinePunct w:val="0"/>
        <w:bidi w:val="0"/>
        <w:spacing w:line="247" w:lineRule="auto"/>
        <w:rPr>
          <w:rFonts w:hint="eastAsia" w:ascii="宋体" w:hAnsi="宋体" w:eastAsia="宋体" w:cs="宋体"/>
          <w:sz w:val="21"/>
          <w:highlight w:val="none"/>
        </w:rPr>
      </w:pPr>
    </w:p>
    <w:p w14:paraId="6E340E3A">
      <w:pPr>
        <w:kinsoku/>
        <w:wordWrap/>
        <w:topLinePunct w:val="0"/>
        <w:bidi w:val="0"/>
        <w:spacing w:line="247" w:lineRule="auto"/>
        <w:rPr>
          <w:rFonts w:hint="eastAsia" w:ascii="宋体" w:hAnsi="宋体" w:eastAsia="宋体" w:cs="宋体"/>
          <w:sz w:val="21"/>
          <w:highlight w:val="none"/>
        </w:rPr>
      </w:pPr>
    </w:p>
    <w:p w14:paraId="286CFC7E">
      <w:pPr>
        <w:kinsoku/>
        <w:wordWrap/>
        <w:topLinePunct w:val="0"/>
        <w:bidi w:val="0"/>
        <w:spacing w:line="247" w:lineRule="auto"/>
        <w:rPr>
          <w:rFonts w:hint="eastAsia" w:ascii="宋体" w:hAnsi="宋体" w:eastAsia="宋体" w:cs="宋体"/>
          <w:sz w:val="21"/>
          <w:highlight w:val="none"/>
        </w:rPr>
      </w:pPr>
    </w:p>
    <w:p w14:paraId="5BA51DF3">
      <w:pPr>
        <w:kinsoku/>
        <w:wordWrap/>
        <w:topLinePunct w:val="0"/>
        <w:bidi w:val="0"/>
        <w:rPr>
          <w:rFonts w:hint="eastAsia" w:ascii="宋体" w:hAnsi="宋体" w:eastAsia="宋体" w:cs="宋体"/>
          <w:b/>
          <w:sz w:val="32"/>
          <w:szCs w:val="32"/>
          <w:highlight w:val="none"/>
        </w:rPr>
      </w:pPr>
      <w:bookmarkStart w:id="220" w:name="_Toc15576"/>
      <w:bookmarkStart w:id="221" w:name="_Toc20266"/>
      <w:bookmarkStart w:id="222" w:name="_Toc13020"/>
      <w:bookmarkStart w:id="223" w:name="_Toc17931"/>
      <w:bookmarkStart w:id="224" w:name="_Toc6195"/>
      <w:bookmarkStart w:id="225" w:name="_Toc19421"/>
      <w:bookmarkStart w:id="226" w:name="_Toc11801"/>
      <w:r>
        <w:rPr>
          <w:rFonts w:hint="eastAsia" w:ascii="宋体" w:hAnsi="宋体" w:eastAsia="宋体" w:cs="宋体"/>
          <w:b/>
          <w:sz w:val="32"/>
          <w:szCs w:val="32"/>
          <w:highlight w:val="none"/>
        </w:rPr>
        <w:br w:type="page"/>
      </w:r>
    </w:p>
    <w:p w14:paraId="2B7EF52E">
      <w:pPr>
        <w:kinsoku/>
        <w:wordWrap/>
        <w:topLinePunct w:val="0"/>
        <w:bidi w:val="0"/>
        <w:spacing w:line="360" w:lineRule="auto"/>
        <w:jc w:val="center"/>
        <w:outlineLvl w:val="1"/>
        <w:rPr>
          <w:rFonts w:hint="eastAsia" w:ascii="宋体" w:hAnsi="宋体" w:eastAsia="宋体" w:cs="宋体"/>
          <w:b/>
          <w:sz w:val="36"/>
          <w:szCs w:val="36"/>
          <w:highlight w:val="none"/>
        </w:rPr>
      </w:pPr>
      <w:r>
        <w:rPr>
          <w:rFonts w:hint="eastAsia" w:ascii="宋体" w:hAnsi="宋体" w:eastAsia="宋体" w:cs="宋体"/>
          <w:b/>
          <w:sz w:val="36"/>
          <w:szCs w:val="36"/>
          <w:highlight w:val="none"/>
        </w:rPr>
        <w:t>一</w:t>
      </w:r>
      <w:r>
        <w:rPr>
          <w:rFonts w:hint="eastAsia" w:ascii="宋体" w:hAnsi="宋体" w:eastAsia="宋体" w:cs="宋体"/>
          <w:b/>
          <w:bCs/>
          <w:sz w:val="36"/>
          <w:szCs w:val="36"/>
          <w:highlight w:val="none"/>
          <w:lang w:val="en-US" w:eastAsia="zh-CN" w:bidi="ar-SA"/>
        </w:rPr>
        <w:t>、磋商响应函</w:t>
      </w:r>
      <w:bookmarkEnd w:id="220"/>
      <w:bookmarkEnd w:id="221"/>
      <w:bookmarkEnd w:id="222"/>
      <w:bookmarkEnd w:id="223"/>
      <w:bookmarkEnd w:id="224"/>
      <w:bookmarkEnd w:id="225"/>
      <w:bookmarkEnd w:id="226"/>
    </w:p>
    <w:p w14:paraId="064985A3">
      <w:pPr>
        <w:kinsoku/>
        <w:wordWrap/>
        <w:topLinePunct w:val="0"/>
        <w:bidi w:val="0"/>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ascii="宋体" w:hAnsi="宋体" w:eastAsia="宋体" w:cs="宋体"/>
          <w:spacing w:val="4"/>
          <w:sz w:val="24"/>
          <w:szCs w:val="24"/>
          <w:highlight w:val="none"/>
          <w:u w:val="single"/>
        </w:rPr>
        <w:t>（采购人名称）</w:t>
      </w:r>
    </w:p>
    <w:p w14:paraId="4691A8A1">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根据贵方“ </w:t>
      </w:r>
      <w:r>
        <w:rPr>
          <w:rFonts w:hint="eastAsia" w:ascii="宋体" w:hAnsi="宋体" w:eastAsia="宋体" w:cs="宋体"/>
          <w:spacing w:val="4"/>
          <w:sz w:val="24"/>
          <w:szCs w:val="24"/>
          <w:highlight w:val="none"/>
          <w:u w:val="single"/>
        </w:rPr>
        <w:t xml:space="preserve"> (采购项目名称） </w:t>
      </w:r>
      <w:r>
        <w:rPr>
          <w:rFonts w:hint="eastAsia" w:ascii="宋体" w:hAnsi="宋体" w:eastAsia="宋体" w:cs="宋体"/>
          <w:spacing w:val="4"/>
          <w:sz w:val="24"/>
          <w:szCs w:val="24"/>
          <w:highlight w:val="none"/>
        </w:rPr>
        <w:t>”项目的磋商邀请</w:t>
      </w:r>
      <w:r>
        <w:rPr>
          <w:rFonts w:hint="eastAsia" w:ascii="宋体" w:hAnsi="宋体" w:eastAsia="宋体" w:cs="宋体"/>
          <w:spacing w:val="4"/>
          <w:sz w:val="24"/>
          <w:szCs w:val="24"/>
          <w:highlight w:val="none"/>
          <w:u w:val="single"/>
        </w:rPr>
        <w:t>(采购项目编号：       )</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u w:val="single"/>
        </w:rPr>
        <w:t>（全名、职务）</w:t>
      </w:r>
      <w:r>
        <w:rPr>
          <w:rFonts w:hint="eastAsia" w:ascii="宋体" w:hAnsi="宋体" w:eastAsia="宋体" w:cs="宋体"/>
          <w:spacing w:val="4"/>
          <w:sz w:val="24"/>
          <w:szCs w:val="24"/>
          <w:highlight w:val="none"/>
        </w:rPr>
        <w:t>经正式授权并代表供应商</w:t>
      </w:r>
      <w:r>
        <w:rPr>
          <w:rFonts w:hint="eastAsia" w:ascii="宋体" w:hAnsi="宋体" w:eastAsia="宋体" w:cs="宋体"/>
          <w:spacing w:val="4"/>
          <w:sz w:val="24"/>
          <w:szCs w:val="24"/>
          <w:highlight w:val="none"/>
          <w:u w:val="single"/>
        </w:rPr>
        <w:t>(供应商名称、地址)</w:t>
      </w:r>
      <w:r>
        <w:rPr>
          <w:rFonts w:hint="eastAsia" w:ascii="宋体" w:hAnsi="宋体" w:eastAsia="宋体" w:cs="宋体"/>
          <w:spacing w:val="4"/>
          <w:sz w:val="24"/>
          <w:szCs w:val="24"/>
          <w:highlight w:val="none"/>
        </w:rPr>
        <w:t xml:space="preserve"> 提交竞争性磋商响应文件正本壹份、副本一式</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份、电子版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份。</w:t>
      </w:r>
    </w:p>
    <w:p w14:paraId="53F16D56">
      <w:pPr>
        <w:keepNext w:val="0"/>
        <w:keepLines w:val="0"/>
        <w:pageBreakBefore w:val="0"/>
        <w:widowControl w:val="0"/>
        <w:kinsoku/>
        <w:wordWrap/>
        <w:overflowPunct/>
        <w:topLinePunct w:val="0"/>
        <w:autoSpaceDE/>
        <w:autoSpaceDN/>
        <w:bidi w:val="0"/>
        <w:adjustRightInd/>
        <w:snapToGrid/>
        <w:spacing w:line="360" w:lineRule="auto"/>
        <w:ind w:left="549" w:leftChars="251" w:hanging="22" w:hangingChars="9"/>
        <w:jc w:val="left"/>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我方承诺如下：</w:t>
      </w:r>
    </w:p>
    <w:p w14:paraId="64123B45">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1</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磋商总报价为小写：¥</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（大写：</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w:t>
      </w:r>
    </w:p>
    <w:p w14:paraId="2AE475F0">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bCs w:val="0"/>
          <w:spacing w:val="4"/>
          <w:kern w:val="0"/>
          <w:sz w:val="24"/>
          <w:szCs w:val="24"/>
          <w:highlight w:val="none"/>
          <w:lang w:val="en-US" w:eastAsia="zh-CN" w:bidi="ar-SA"/>
        </w:rPr>
      </w:pPr>
      <w:r>
        <w:rPr>
          <w:rFonts w:hint="default" w:ascii="宋体" w:hAnsi="宋体" w:eastAsia="宋体" w:cs="宋体"/>
          <w:bCs w:val="0"/>
          <w:snapToGrid w:val="0"/>
          <w:color w:val="000000"/>
          <w:spacing w:val="4"/>
          <w:kern w:val="0"/>
          <w:sz w:val="24"/>
          <w:szCs w:val="24"/>
          <w:lang w:val="en-US" w:eastAsia="zh-CN" w:bidi="ar-SA"/>
        </w:rPr>
        <w:t>2</w:t>
      </w:r>
      <w:r>
        <w:rPr>
          <w:rFonts w:hint="eastAsia" w:ascii="宋体" w:hAnsi="宋体" w:eastAsia="宋体" w:cs="宋体"/>
          <w:bCs w:val="0"/>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lang w:val="en-US" w:eastAsia="zh-CN"/>
        </w:rPr>
        <w:t>如果成交，我们根据竞争性磋商文件的规</w:t>
      </w:r>
      <w:r>
        <w:rPr>
          <w:rFonts w:hint="eastAsia" w:ascii="宋体" w:hAnsi="宋体" w:eastAsia="宋体" w:cs="宋体"/>
          <w:bCs w:val="0"/>
          <w:spacing w:val="4"/>
          <w:kern w:val="0"/>
          <w:sz w:val="24"/>
          <w:szCs w:val="24"/>
          <w:highlight w:val="none"/>
          <w:lang w:val="en-US" w:eastAsia="zh-CN" w:bidi="ar-SA"/>
        </w:rPr>
        <w:t>定，履行合同的责任和义务。</w:t>
      </w:r>
    </w:p>
    <w:p w14:paraId="70A2277A">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3</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我们已详细阅读和审核全部竞争性磋商文件（含修改部分，如有的话）</w:t>
      </w:r>
      <w:r>
        <w:rPr>
          <w:rFonts w:hint="eastAsia" w:ascii="宋体" w:hAnsi="宋体" w:eastAsia="宋体" w:cs="宋体"/>
          <w:spacing w:val="4"/>
          <w:sz w:val="24"/>
          <w:szCs w:val="24"/>
          <w:highlight w:val="none"/>
          <w:lang w:eastAsia="zh-CN"/>
        </w:rPr>
        <w:t>，以</w:t>
      </w:r>
      <w:r>
        <w:rPr>
          <w:rFonts w:hint="eastAsia" w:ascii="宋体" w:hAnsi="宋体" w:eastAsia="宋体" w:cs="宋体"/>
          <w:spacing w:val="4"/>
          <w:sz w:val="24"/>
          <w:szCs w:val="24"/>
          <w:highlight w:val="none"/>
        </w:rPr>
        <w:t>及有关附件，我们知道必须放弃提出含糊不清或误解的问题的权利。</w:t>
      </w:r>
    </w:p>
    <w:p w14:paraId="00349388">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4</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我们同意在磋商有效期内（</w:t>
      </w:r>
      <w:r>
        <w:rPr>
          <w:rFonts w:hint="eastAsia" w:ascii="宋体" w:hAnsi="宋体" w:eastAsia="宋体" w:cs="宋体"/>
          <w:spacing w:val="4"/>
          <w:sz w:val="24"/>
          <w:szCs w:val="24"/>
          <w:highlight w:val="none"/>
          <w:u w:val="single"/>
        </w:rPr>
        <w:t>自磋商之日起</w:t>
      </w:r>
      <w:r>
        <w:rPr>
          <w:rFonts w:hint="eastAsia" w:ascii="宋体" w:hAnsi="宋体" w:eastAsia="宋体" w:cs="宋体"/>
          <w:spacing w:val="4"/>
          <w:sz w:val="24"/>
          <w:szCs w:val="24"/>
          <w:highlight w:val="none"/>
          <w:u w:val="single"/>
          <w:lang w:val="en-US" w:eastAsia="zh-CN"/>
        </w:rPr>
        <w:t>90日历</w:t>
      </w:r>
      <w:r>
        <w:rPr>
          <w:rFonts w:hint="eastAsia" w:ascii="宋体" w:hAnsi="宋体" w:eastAsia="宋体" w:cs="宋体"/>
          <w:spacing w:val="4"/>
          <w:sz w:val="24"/>
          <w:szCs w:val="24"/>
          <w:highlight w:val="none"/>
          <w:u w:val="single"/>
        </w:rPr>
        <w:t>天</w:t>
      </w:r>
      <w:r>
        <w:rPr>
          <w:rFonts w:hint="eastAsia" w:ascii="宋体" w:hAnsi="宋体" w:eastAsia="宋体" w:cs="宋体"/>
          <w:spacing w:val="4"/>
          <w:sz w:val="24"/>
          <w:szCs w:val="24"/>
          <w:highlight w:val="none"/>
        </w:rPr>
        <w:t>），本磋商响应函对我方具有约束力。</w:t>
      </w:r>
    </w:p>
    <w:p w14:paraId="263E915E">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5</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我方承诺不在磋商有效期内撤回磋商响应文件，否则将依法承担相应的责任。</w:t>
      </w:r>
    </w:p>
    <w:p w14:paraId="05CD73BC">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6</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同意提供贵方可能另外要求的与</w:t>
      </w:r>
      <w:r>
        <w:rPr>
          <w:rFonts w:hint="eastAsia" w:ascii="宋体" w:hAnsi="宋体" w:eastAsia="宋体" w:cs="宋体"/>
          <w:spacing w:val="4"/>
          <w:sz w:val="24"/>
          <w:szCs w:val="24"/>
          <w:highlight w:val="none"/>
          <w:lang w:eastAsia="zh-CN"/>
        </w:rPr>
        <w:t>本次</w:t>
      </w:r>
      <w:r>
        <w:rPr>
          <w:rFonts w:hint="eastAsia" w:ascii="宋体" w:hAnsi="宋体" w:eastAsia="宋体" w:cs="宋体"/>
          <w:spacing w:val="4"/>
          <w:sz w:val="24"/>
          <w:szCs w:val="24"/>
          <w:highlight w:val="none"/>
        </w:rPr>
        <w:t>磋商有关的任何证据和资料。</w:t>
      </w:r>
    </w:p>
    <w:p w14:paraId="5C46C4F2">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7</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我方承诺，如果成交，在规定时间内向采购代理机构交纳足额的招标代理服务费。</w:t>
      </w:r>
    </w:p>
    <w:p w14:paraId="715E7F0F">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left="0" w:leftChars="0" w:firstLine="496" w:firstLineChars="200"/>
        <w:jc w:val="left"/>
        <w:textAlignment w:val="auto"/>
        <w:rPr>
          <w:rFonts w:hint="eastAsia" w:ascii="宋体" w:hAnsi="宋体" w:eastAsia="宋体" w:cs="宋体"/>
          <w:spacing w:val="4"/>
          <w:sz w:val="24"/>
          <w:szCs w:val="24"/>
          <w:highlight w:val="none"/>
        </w:rPr>
      </w:pPr>
      <w:r>
        <w:rPr>
          <w:rFonts w:hint="default" w:ascii="宋体" w:hAnsi="宋体" w:eastAsia="宋体" w:cs="宋体"/>
          <w:snapToGrid w:val="0"/>
          <w:color w:val="000000"/>
          <w:spacing w:val="4"/>
          <w:kern w:val="0"/>
          <w:sz w:val="24"/>
          <w:szCs w:val="24"/>
          <w:lang w:val="en-US" w:eastAsia="en-US" w:bidi="ar-SA"/>
        </w:rPr>
        <w:t>8</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pacing w:val="4"/>
          <w:sz w:val="24"/>
          <w:szCs w:val="24"/>
          <w:highlight w:val="none"/>
        </w:rPr>
        <w:t>与本磋商有关的一切正式往来通讯为：</w:t>
      </w:r>
    </w:p>
    <w:p w14:paraId="397B09D4">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p>
    <w:p w14:paraId="6AA6B5AB">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p>
    <w:p w14:paraId="6CCB861F">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联系地址：</w:t>
      </w:r>
    </w:p>
    <w:p w14:paraId="28CA51AB">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邮政编码：</w:t>
      </w:r>
    </w:p>
    <w:p w14:paraId="1DB0775F">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电    话：</w:t>
      </w:r>
    </w:p>
    <w:p w14:paraId="3727B03A">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传    真：</w:t>
      </w:r>
    </w:p>
    <w:p w14:paraId="165A5239">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供应商名称（盖章）：</w:t>
      </w:r>
    </w:p>
    <w:p w14:paraId="781AECE6">
      <w:pPr>
        <w:kinsoku/>
        <w:wordWrap/>
        <w:topLinePunct w:val="0"/>
        <w:bidi w:val="0"/>
        <w:spacing w:line="360" w:lineRule="auto"/>
        <w:ind w:firstLine="1240" w:firstLineChars="5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（签字或盖章）</w:t>
      </w:r>
    </w:p>
    <w:p w14:paraId="27C6A070">
      <w:pPr>
        <w:kinsoku/>
        <w:wordWrap/>
        <w:topLinePunct w:val="0"/>
        <w:bidi w:val="0"/>
        <w:ind w:firstLine="1240" w:firstLineChars="50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日    期：  年   月   日</w:t>
      </w:r>
    </w:p>
    <w:p w14:paraId="1D2862C5">
      <w:pPr>
        <w:kinsoku/>
        <w:wordWrap/>
        <w:topLinePunct w:val="0"/>
        <w:bidi w:val="0"/>
        <w:rPr>
          <w:rFonts w:hint="eastAsia" w:ascii="宋体" w:hAnsi="宋体" w:eastAsia="宋体" w:cs="宋体"/>
          <w:bCs/>
          <w:highlight w:val="none"/>
          <w:lang w:val="en-US" w:eastAsia="zh-CN"/>
        </w:rPr>
      </w:pPr>
      <w:bookmarkStart w:id="227" w:name="_Toc21031"/>
      <w:r>
        <w:rPr>
          <w:rFonts w:hint="eastAsia" w:ascii="宋体" w:hAnsi="宋体" w:eastAsia="宋体" w:cs="宋体"/>
          <w:bCs/>
          <w:highlight w:val="none"/>
          <w:lang w:val="en-US" w:eastAsia="zh-CN"/>
        </w:rPr>
        <w:br w:type="page"/>
      </w:r>
    </w:p>
    <w:p w14:paraId="11EFD780">
      <w:pPr>
        <w:kinsoku/>
        <w:wordWrap/>
        <w:topLinePunct w:val="0"/>
        <w:bidi w:val="0"/>
        <w:spacing w:line="360" w:lineRule="auto"/>
        <w:jc w:val="center"/>
        <w:outlineLvl w:val="1"/>
        <w:rPr>
          <w:rFonts w:hint="eastAsia" w:ascii="宋体" w:hAnsi="宋体" w:eastAsia="宋体" w:cs="宋体"/>
          <w:b/>
          <w:sz w:val="36"/>
          <w:szCs w:val="36"/>
          <w:highlight w:val="none"/>
        </w:rPr>
      </w:pPr>
      <w:r>
        <w:rPr>
          <w:rFonts w:hint="eastAsia" w:ascii="宋体" w:hAnsi="宋体" w:eastAsia="宋体" w:cs="宋体"/>
          <w:b/>
          <w:sz w:val="36"/>
          <w:szCs w:val="36"/>
          <w:highlight w:val="none"/>
          <w:lang w:val="en-US" w:eastAsia="zh-CN"/>
        </w:rPr>
        <w:t>二、报价一览表</w:t>
      </w:r>
      <w:bookmarkEnd w:id="227"/>
    </w:p>
    <w:tbl>
      <w:tblPr>
        <w:tblStyle w:val="19"/>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2"/>
        <w:gridCol w:w="6143"/>
      </w:tblGrid>
      <w:tr w14:paraId="5A31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3212" w:type="dxa"/>
            <w:noWrap w:val="0"/>
            <w:vAlign w:val="center"/>
          </w:tcPr>
          <w:p w14:paraId="0216B38B">
            <w:pPr>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项目名称</w:t>
            </w:r>
          </w:p>
        </w:tc>
        <w:tc>
          <w:tcPr>
            <w:tcW w:w="6143" w:type="dxa"/>
            <w:noWrap w:val="0"/>
            <w:vAlign w:val="center"/>
          </w:tcPr>
          <w:p w14:paraId="75FDF430">
            <w:pPr>
              <w:kinsoku/>
              <w:wordWrap/>
              <w:topLinePunct w:val="0"/>
              <w:bidi w:val="0"/>
              <w:jc w:val="left"/>
              <w:rPr>
                <w:rFonts w:hint="eastAsia" w:ascii="宋体" w:hAnsi="宋体" w:eastAsia="宋体" w:cs="宋体"/>
                <w:sz w:val="24"/>
                <w:szCs w:val="24"/>
                <w:highlight w:val="none"/>
              </w:rPr>
            </w:pPr>
          </w:p>
        </w:tc>
      </w:tr>
      <w:tr w14:paraId="5D48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3212" w:type="dxa"/>
            <w:noWrap w:val="0"/>
            <w:vAlign w:val="center"/>
          </w:tcPr>
          <w:p w14:paraId="71672D32">
            <w:pPr>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磋商总报价</w:t>
            </w:r>
          </w:p>
          <w:p w14:paraId="742328F2">
            <w:pPr>
              <w:kinsoku/>
              <w:wordWrap/>
              <w:topLinePunct w:val="0"/>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（元）</w:t>
            </w:r>
          </w:p>
        </w:tc>
        <w:tc>
          <w:tcPr>
            <w:tcW w:w="6143" w:type="dxa"/>
            <w:noWrap w:val="0"/>
            <w:vAlign w:val="center"/>
          </w:tcPr>
          <w:p w14:paraId="0308930C">
            <w:pPr>
              <w:kinsoku/>
              <w:wordWrap/>
              <w:topLinePunct w:val="0"/>
              <w:bidi w:val="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rPr>
              <w:t xml:space="preserve">                      </w:t>
            </w:r>
          </w:p>
          <w:p w14:paraId="07FE61A5">
            <w:pPr>
              <w:pStyle w:val="23"/>
              <w:rPr>
                <w:rFonts w:hint="eastAsia"/>
              </w:rPr>
            </w:pPr>
          </w:p>
          <w:p w14:paraId="7EBDF3DF">
            <w:pPr>
              <w:kinsoku/>
              <w:wordWrap/>
              <w:topLinePunct w:val="0"/>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p>
        </w:tc>
      </w:tr>
      <w:tr w14:paraId="7C15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3212" w:type="dxa"/>
            <w:noWrap w:val="0"/>
            <w:vAlign w:val="center"/>
          </w:tcPr>
          <w:p w14:paraId="79BABA5F">
            <w:pPr>
              <w:kinsoku/>
              <w:wordWrap/>
              <w:topLinePunct w:val="0"/>
              <w:bidi w:val="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交货期（日历日）</w:t>
            </w:r>
          </w:p>
        </w:tc>
        <w:tc>
          <w:tcPr>
            <w:tcW w:w="6143" w:type="dxa"/>
            <w:noWrap w:val="0"/>
            <w:vAlign w:val="center"/>
          </w:tcPr>
          <w:p w14:paraId="360DB87A">
            <w:pPr>
              <w:kinsoku/>
              <w:wordWrap/>
              <w:topLinePunct w:val="0"/>
              <w:bidi w:val="0"/>
              <w:jc w:val="center"/>
              <w:rPr>
                <w:rFonts w:hint="eastAsia" w:ascii="宋体" w:hAnsi="宋体" w:eastAsia="宋体" w:cs="宋体"/>
                <w:sz w:val="24"/>
                <w:szCs w:val="24"/>
                <w:highlight w:val="none"/>
              </w:rPr>
            </w:pPr>
          </w:p>
        </w:tc>
      </w:tr>
      <w:tr w14:paraId="7550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3212" w:type="dxa"/>
            <w:noWrap w:val="0"/>
            <w:vAlign w:val="center"/>
          </w:tcPr>
          <w:p w14:paraId="6F04A314">
            <w:pPr>
              <w:kinsoku/>
              <w:wordWrap/>
              <w:topLinePunct w:val="0"/>
              <w:bidi w:val="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交货地点</w:t>
            </w:r>
          </w:p>
        </w:tc>
        <w:tc>
          <w:tcPr>
            <w:tcW w:w="6143" w:type="dxa"/>
            <w:noWrap w:val="0"/>
            <w:vAlign w:val="center"/>
          </w:tcPr>
          <w:p w14:paraId="2EF48416">
            <w:pPr>
              <w:kinsoku/>
              <w:wordWrap/>
              <w:topLinePunct w:val="0"/>
              <w:bidi w:val="0"/>
              <w:rPr>
                <w:rFonts w:hint="eastAsia" w:ascii="宋体" w:hAnsi="宋体" w:eastAsia="宋体" w:cs="宋体"/>
                <w:sz w:val="24"/>
                <w:szCs w:val="24"/>
                <w:highlight w:val="none"/>
              </w:rPr>
            </w:pPr>
          </w:p>
        </w:tc>
      </w:tr>
      <w:tr w14:paraId="33D1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3212" w:type="dxa"/>
            <w:noWrap w:val="0"/>
            <w:vAlign w:val="center"/>
          </w:tcPr>
          <w:p w14:paraId="2E8553C6">
            <w:pPr>
              <w:kinsoku/>
              <w:wordWrap/>
              <w:topLinePunct w:val="0"/>
              <w:bidi w:val="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质量标准</w:t>
            </w:r>
          </w:p>
        </w:tc>
        <w:tc>
          <w:tcPr>
            <w:tcW w:w="6143" w:type="dxa"/>
            <w:noWrap w:val="0"/>
            <w:vAlign w:val="center"/>
          </w:tcPr>
          <w:p w14:paraId="7D29969D">
            <w:pPr>
              <w:kinsoku/>
              <w:wordWrap/>
              <w:topLinePunct w:val="0"/>
              <w:bidi w:val="0"/>
              <w:rPr>
                <w:rFonts w:hint="eastAsia" w:ascii="宋体" w:hAnsi="宋体" w:eastAsia="宋体" w:cs="宋体"/>
                <w:sz w:val="24"/>
                <w:szCs w:val="24"/>
                <w:highlight w:val="none"/>
              </w:rPr>
            </w:pPr>
          </w:p>
        </w:tc>
      </w:tr>
      <w:tr w14:paraId="73AD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9355" w:type="dxa"/>
            <w:gridSpan w:val="2"/>
            <w:noWrap w:val="0"/>
            <w:vAlign w:val="center"/>
          </w:tcPr>
          <w:p w14:paraId="1718FC94">
            <w:pPr>
              <w:kinsoku/>
              <w:wordWrap/>
              <w:topLinePunct w:val="0"/>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备注：表内报价内容以元为单位，保留小数点后（</w:t>
            </w:r>
            <w:r>
              <w:rPr>
                <w:rFonts w:hint="eastAsia" w:ascii="宋体" w:hAnsi="宋体" w:eastAsia="宋体" w:cs="宋体"/>
                <w:b/>
                <w:sz w:val="24"/>
                <w:szCs w:val="24"/>
                <w:highlight w:val="none"/>
              </w:rPr>
              <w:t>两位</w:t>
            </w:r>
            <w:r>
              <w:rPr>
                <w:rFonts w:hint="eastAsia" w:ascii="宋体" w:hAnsi="宋体" w:eastAsia="宋体" w:cs="宋体"/>
                <w:sz w:val="24"/>
                <w:szCs w:val="24"/>
                <w:highlight w:val="none"/>
              </w:rPr>
              <w:t>）。</w:t>
            </w:r>
          </w:p>
        </w:tc>
      </w:tr>
    </w:tbl>
    <w:p w14:paraId="5F1D3DA9">
      <w:pPr>
        <w:kinsoku/>
        <w:wordWrap/>
        <w:topLinePunct w:val="0"/>
        <w:bidi w:val="0"/>
        <w:rPr>
          <w:rFonts w:hint="eastAsia" w:ascii="宋体" w:hAnsi="宋体" w:eastAsia="宋体" w:cs="宋体"/>
          <w:sz w:val="24"/>
          <w:szCs w:val="24"/>
          <w:highlight w:val="none"/>
        </w:rPr>
      </w:pPr>
    </w:p>
    <w:p w14:paraId="7E3A881D">
      <w:pPr>
        <w:kinsoku/>
        <w:wordWrap/>
        <w:topLinePunct w:val="0"/>
        <w:bidi w:val="0"/>
        <w:rPr>
          <w:rFonts w:hint="eastAsia" w:ascii="宋体" w:hAnsi="宋体" w:eastAsia="宋体" w:cs="宋体"/>
          <w:sz w:val="24"/>
          <w:szCs w:val="24"/>
          <w:highlight w:val="none"/>
        </w:rPr>
      </w:pPr>
    </w:p>
    <w:p w14:paraId="3A3D4EE5">
      <w:pPr>
        <w:kinsoku/>
        <w:wordWrap/>
        <w:topLinePunct w:val="0"/>
        <w:bidi w:val="0"/>
        <w:rPr>
          <w:rFonts w:hint="eastAsia" w:ascii="宋体" w:hAnsi="宋体" w:eastAsia="宋体" w:cs="宋体"/>
          <w:sz w:val="24"/>
          <w:szCs w:val="24"/>
          <w:highlight w:val="none"/>
        </w:rPr>
      </w:pPr>
    </w:p>
    <w:p w14:paraId="136B92FC">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691822FD">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58D015F6">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09B272E9">
      <w:pPr>
        <w:kinsoku/>
        <w:wordWrap/>
        <w:topLinePunct w:val="0"/>
        <w:bidi w:val="0"/>
        <w:spacing w:line="246" w:lineRule="auto"/>
        <w:rPr>
          <w:rFonts w:hint="eastAsia" w:ascii="宋体" w:hAnsi="宋体" w:eastAsia="宋体" w:cs="宋体"/>
          <w:sz w:val="21"/>
          <w:highlight w:val="none"/>
        </w:rPr>
      </w:pPr>
    </w:p>
    <w:p w14:paraId="771D6233">
      <w:pPr>
        <w:kinsoku/>
        <w:wordWrap/>
        <w:topLinePunct w:val="0"/>
        <w:bidi w:val="0"/>
        <w:rPr>
          <w:rFonts w:hint="eastAsia" w:ascii="宋体" w:hAnsi="宋体" w:eastAsia="宋体" w:cs="宋体"/>
          <w:b/>
          <w:bCs/>
          <w:spacing w:val="-4"/>
          <w:sz w:val="28"/>
          <w:szCs w:val="28"/>
          <w:highlight w:val="none"/>
        </w:rPr>
      </w:pPr>
      <w:bookmarkStart w:id="228" w:name="_Toc12339"/>
      <w:r>
        <w:rPr>
          <w:rFonts w:hint="eastAsia" w:ascii="宋体" w:hAnsi="宋体" w:eastAsia="宋体" w:cs="宋体"/>
          <w:b/>
          <w:bCs/>
          <w:spacing w:val="-4"/>
          <w:sz w:val="28"/>
          <w:szCs w:val="28"/>
          <w:highlight w:val="none"/>
        </w:rPr>
        <w:br w:type="page"/>
      </w:r>
    </w:p>
    <w:p w14:paraId="520DAA0F">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三、分项报价表</w:t>
      </w:r>
      <w:bookmarkEnd w:id="228"/>
    </w:p>
    <w:tbl>
      <w:tblPr>
        <w:tblStyle w:val="24"/>
        <w:tblW w:w="502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87"/>
        <w:gridCol w:w="1005"/>
        <w:gridCol w:w="1413"/>
        <w:gridCol w:w="1760"/>
        <w:gridCol w:w="899"/>
        <w:gridCol w:w="1078"/>
        <w:gridCol w:w="1074"/>
        <w:gridCol w:w="1100"/>
      </w:tblGrid>
      <w:tr w14:paraId="4376F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432" w:type="pct"/>
            <w:vAlign w:val="top"/>
          </w:tcPr>
          <w:p w14:paraId="3FE1FFCD">
            <w:pPr>
              <w:pStyle w:val="25"/>
              <w:kinsoku/>
              <w:wordWrap/>
              <w:topLinePunct w:val="0"/>
              <w:bidi w:val="0"/>
              <w:spacing w:before="235" w:line="221" w:lineRule="auto"/>
              <w:ind w:left="164"/>
              <w:jc w:val="both"/>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rPr>
              <w:t>序号</w:t>
            </w:r>
          </w:p>
        </w:tc>
        <w:tc>
          <w:tcPr>
            <w:tcW w:w="551" w:type="pct"/>
            <w:vAlign w:val="top"/>
          </w:tcPr>
          <w:p w14:paraId="2FDF2D18">
            <w:pPr>
              <w:pStyle w:val="25"/>
              <w:kinsoku/>
              <w:wordWrap/>
              <w:topLinePunct w:val="0"/>
              <w:bidi w:val="0"/>
              <w:spacing w:before="236" w:line="221" w:lineRule="auto"/>
              <w:jc w:val="center"/>
              <w:rPr>
                <w:rFonts w:hint="eastAsia" w:ascii="宋体" w:hAnsi="宋体" w:eastAsia="宋体" w:cs="宋体"/>
                <w:b/>
                <w:bCs/>
                <w:sz w:val="24"/>
                <w:szCs w:val="24"/>
                <w:highlight w:val="none"/>
              </w:rPr>
            </w:pPr>
            <w:r>
              <w:rPr>
                <w:rFonts w:hint="eastAsia" w:ascii="宋体" w:hAnsi="宋体" w:eastAsia="宋体" w:cs="宋体"/>
                <w:b/>
                <w:bCs/>
                <w:spacing w:val="-7"/>
                <w:sz w:val="24"/>
                <w:szCs w:val="24"/>
                <w:highlight w:val="none"/>
              </w:rPr>
              <w:t>名称</w:t>
            </w:r>
          </w:p>
        </w:tc>
        <w:tc>
          <w:tcPr>
            <w:tcW w:w="775" w:type="pct"/>
            <w:vAlign w:val="top"/>
          </w:tcPr>
          <w:p w14:paraId="3573FBE7">
            <w:pPr>
              <w:pStyle w:val="25"/>
              <w:kinsoku/>
              <w:wordWrap/>
              <w:topLinePunct w:val="0"/>
              <w:bidi w:val="0"/>
              <w:spacing w:before="236" w:line="220" w:lineRule="auto"/>
              <w:jc w:val="center"/>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制造厂家</w:t>
            </w:r>
          </w:p>
        </w:tc>
        <w:tc>
          <w:tcPr>
            <w:tcW w:w="965" w:type="pct"/>
            <w:vAlign w:val="top"/>
          </w:tcPr>
          <w:p w14:paraId="36B18CAB">
            <w:pPr>
              <w:pStyle w:val="25"/>
              <w:kinsoku/>
              <w:wordWrap/>
              <w:topLinePunct w:val="0"/>
              <w:bidi w:val="0"/>
              <w:spacing w:before="236" w:line="219"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规格</w:t>
            </w:r>
            <w:r>
              <w:rPr>
                <w:rFonts w:hint="eastAsia" w:cs="宋体"/>
                <w:b/>
                <w:bCs/>
                <w:spacing w:val="-3"/>
                <w:sz w:val="24"/>
                <w:szCs w:val="24"/>
                <w:highlight w:val="none"/>
                <w:lang w:val="en-US" w:eastAsia="zh-CN"/>
              </w:rPr>
              <w:t>型号</w:t>
            </w:r>
          </w:p>
        </w:tc>
        <w:tc>
          <w:tcPr>
            <w:tcW w:w="493" w:type="pct"/>
            <w:vAlign w:val="top"/>
          </w:tcPr>
          <w:p w14:paraId="7F554D79">
            <w:pPr>
              <w:pStyle w:val="25"/>
              <w:kinsoku/>
              <w:wordWrap/>
              <w:topLinePunct w:val="0"/>
              <w:bidi w:val="0"/>
              <w:spacing w:before="236" w:line="220" w:lineRule="auto"/>
              <w:jc w:val="center"/>
              <w:rPr>
                <w:rFonts w:hint="eastAsia" w:ascii="宋体" w:hAnsi="宋体" w:eastAsia="宋体" w:cs="宋体"/>
                <w:b/>
                <w:bCs/>
                <w:sz w:val="24"/>
                <w:szCs w:val="24"/>
                <w:highlight w:val="none"/>
              </w:rPr>
            </w:pPr>
            <w:r>
              <w:rPr>
                <w:rFonts w:hint="eastAsia" w:ascii="宋体" w:hAnsi="宋体" w:eastAsia="宋体" w:cs="宋体"/>
                <w:b/>
                <w:bCs/>
                <w:spacing w:val="-6"/>
                <w:sz w:val="24"/>
                <w:szCs w:val="24"/>
                <w:highlight w:val="none"/>
              </w:rPr>
              <w:t>单位</w:t>
            </w:r>
          </w:p>
        </w:tc>
        <w:tc>
          <w:tcPr>
            <w:tcW w:w="591" w:type="pct"/>
            <w:vAlign w:val="top"/>
          </w:tcPr>
          <w:p w14:paraId="73C213BB">
            <w:pPr>
              <w:pStyle w:val="25"/>
              <w:kinsoku/>
              <w:wordWrap/>
              <w:topLinePunct w:val="0"/>
              <w:bidi w:val="0"/>
              <w:spacing w:before="236" w:line="218" w:lineRule="auto"/>
              <w:jc w:val="center"/>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数量</w:t>
            </w:r>
          </w:p>
        </w:tc>
        <w:tc>
          <w:tcPr>
            <w:tcW w:w="589" w:type="pct"/>
            <w:vAlign w:val="top"/>
          </w:tcPr>
          <w:p w14:paraId="245796DE">
            <w:pPr>
              <w:pStyle w:val="25"/>
              <w:kinsoku/>
              <w:wordWrap/>
              <w:topLinePunct w:val="0"/>
              <w:bidi w:val="0"/>
              <w:spacing w:before="236" w:line="218" w:lineRule="auto"/>
              <w:jc w:val="center"/>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单价（元）</w:t>
            </w:r>
          </w:p>
        </w:tc>
        <w:tc>
          <w:tcPr>
            <w:tcW w:w="600" w:type="pct"/>
            <w:vAlign w:val="top"/>
          </w:tcPr>
          <w:p w14:paraId="6CEEDBB1">
            <w:pPr>
              <w:pStyle w:val="25"/>
              <w:kinsoku/>
              <w:wordWrap/>
              <w:topLinePunct w:val="0"/>
              <w:bidi w:val="0"/>
              <w:spacing w:before="236" w:line="218" w:lineRule="auto"/>
              <w:jc w:val="center"/>
              <w:rPr>
                <w:rFonts w:hint="eastAsia" w:ascii="宋体" w:hAnsi="宋体" w:eastAsia="宋体" w:cs="宋体"/>
                <w:b/>
                <w:bCs/>
                <w:spacing w:val="-3"/>
                <w:sz w:val="24"/>
                <w:szCs w:val="24"/>
                <w:highlight w:val="none"/>
                <w:lang w:val="en-US" w:eastAsia="zh-CN"/>
              </w:rPr>
            </w:pPr>
            <w:r>
              <w:rPr>
                <w:rFonts w:hint="eastAsia" w:cs="宋体"/>
                <w:b/>
                <w:bCs/>
                <w:spacing w:val="-3"/>
                <w:sz w:val="24"/>
                <w:szCs w:val="24"/>
                <w:highlight w:val="none"/>
                <w:lang w:val="en-US" w:eastAsia="zh-CN"/>
              </w:rPr>
              <w:t>合计（元）</w:t>
            </w:r>
          </w:p>
        </w:tc>
      </w:tr>
      <w:tr w14:paraId="2CB8D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432" w:type="pct"/>
            <w:vAlign w:val="top"/>
          </w:tcPr>
          <w:p w14:paraId="0B98E448">
            <w:pPr>
              <w:pStyle w:val="25"/>
              <w:kinsoku/>
              <w:wordWrap/>
              <w:topLinePunct w:val="0"/>
              <w:bidi w:val="0"/>
              <w:spacing w:before="148" w:line="241" w:lineRule="auto"/>
              <w:ind w:left="314"/>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551" w:type="pct"/>
            <w:vAlign w:val="top"/>
          </w:tcPr>
          <w:p w14:paraId="146CC44F">
            <w:pPr>
              <w:kinsoku/>
              <w:wordWrap/>
              <w:topLinePunct w:val="0"/>
              <w:bidi w:val="0"/>
              <w:rPr>
                <w:rFonts w:hint="eastAsia" w:ascii="宋体" w:hAnsi="宋体" w:eastAsia="宋体" w:cs="宋体"/>
                <w:sz w:val="21"/>
                <w:highlight w:val="none"/>
              </w:rPr>
            </w:pPr>
          </w:p>
        </w:tc>
        <w:tc>
          <w:tcPr>
            <w:tcW w:w="775" w:type="pct"/>
            <w:vAlign w:val="top"/>
          </w:tcPr>
          <w:p w14:paraId="658755ED">
            <w:pPr>
              <w:kinsoku/>
              <w:wordWrap/>
              <w:topLinePunct w:val="0"/>
              <w:bidi w:val="0"/>
              <w:rPr>
                <w:rFonts w:hint="eastAsia" w:ascii="宋体" w:hAnsi="宋体" w:eastAsia="宋体" w:cs="宋体"/>
                <w:sz w:val="21"/>
                <w:highlight w:val="none"/>
              </w:rPr>
            </w:pPr>
          </w:p>
        </w:tc>
        <w:tc>
          <w:tcPr>
            <w:tcW w:w="965" w:type="pct"/>
            <w:vAlign w:val="top"/>
          </w:tcPr>
          <w:p w14:paraId="7D4B3357">
            <w:pPr>
              <w:kinsoku/>
              <w:wordWrap/>
              <w:topLinePunct w:val="0"/>
              <w:bidi w:val="0"/>
              <w:rPr>
                <w:rFonts w:hint="eastAsia" w:ascii="宋体" w:hAnsi="宋体" w:eastAsia="宋体" w:cs="宋体"/>
                <w:sz w:val="21"/>
                <w:highlight w:val="none"/>
              </w:rPr>
            </w:pPr>
          </w:p>
        </w:tc>
        <w:tc>
          <w:tcPr>
            <w:tcW w:w="493" w:type="pct"/>
            <w:vAlign w:val="top"/>
          </w:tcPr>
          <w:p w14:paraId="6C2F0B4C">
            <w:pPr>
              <w:kinsoku/>
              <w:wordWrap/>
              <w:topLinePunct w:val="0"/>
              <w:bidi w:val="0"/>
              <w:rPr>
                <w:rFonts w:hint="eastAsia" w:ascii="宋体" w:hAnsi="宋体" w:eastAsia="宋体" w:cs="宋体"/>
                <w:sz w:val="21"/>
                <w:highlight w:val="none"/>
              </w:rPr>
            </w:pPr>
          </w:p>
        </w:tc>
        <w:tc>
          <w:tcPr>
            <w:tcW w:w="591" w:type="pct"/>
            <w:vAlign w:val="top"/>
          </w:tcPr>
          <w:p w14:paraId="5D65FAC8">
            <w:pPr>
              <w:kinsoku/>
              <w:wordWrap/>
              <w:topLinePunct w:val="0"/>
              <w:bidi w:val="0"/>
              <w:rPr>
                <w:rFonts w:hint="eastAsia" w:ascii="宋体" w:hAnsi="宋体" w:eastAsia="宋体" w:cs="宋体"/>
                <w:sz w:val="21"/>
                <w:highlight w:val="none"/>
              </w:rPr>
            </w:pPr>
          </w:p>
        </w:tc>
        <w:tc>
          <w:tcPr>
            <w:tcW w:w="589" w:type="pct"/>
            <w:vAlign w:val="top"/>
          </w:tcPr>
          <w:p w14:paraId="31587B45">
            <w:pPr>
              <w:kinsoku/>
              <w:wordWrap/>
              <w:topLinePunct w:val="0"/>
              <w:bidi w:val="0"/>
              <w:rPr>
                <w:rFonts w:hint="eastAsia" w:ascii="宋体" w:hAnsi="宋体" w:eastAsia="宋体" w:cs="宋体"/>
                <w:sz w:val="21"/>
                <w:highlight w:val="none"/>
              </w:rPr>
            </w:pPr>
          </w:p>
        </w:tc>
        <w:tc>
          <w:tcPr>
            <w:tcW w:w="600" w:type="pct"/>
            <w:vAlign w:val="top"/>
          </w:tcPr>
          <w:p w14:paraId="423408EB">
            <w:pPr>
              <w:kinsoku/>
              <w:wordWrap/>
              <w:topLinePunct w:val="0"/>
              <w:bidi w:val="0"/>
              <w:rPr>
                <w:rFonts w:hint="eastAsia" w:ascii="宋体" w:hAnsi="宋体" w:eastAsia="宋体" w:cs="宋体"/>
                <w:sz w:val="21"/>
                <w:highlight w:val="none"/>
              </w:rPr>
            </w:pPr>
          </w:p>
        </w:tc>
      </w:tr>
      <w:tr w14:paraId="096E6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432" w:type="pct"/>
            <w:vAlign w:val="top"/>
          </w:tcPr>
          <w:p w14:paraId="33B2816C">
            <w:pPr>
              <w:kinsoku/>
              <w:wordWrap/>
              <w:topLinePunct w:val="0"/>
              <w:bidi w:val="0"/>
              <w:rPr>
                <w:rFonts w:hint="eastAsia" w:ascii="宋体" w:hAnsi="宋体" w:eastAsia="宋体" w:cs="宋体"/>
                <w:sz w:val="21"/>
                <w:highlight w:val="none"/>
              </w:rPr>
            </w:pPr>
          </w:p>
        </w:tc>
        <w:tc>
          <w:tcPr>
            <w:tcW w:w="551" w:type="pct"/>
            <w:vAlign w:val="top"/>
          </w:tcPr>
          <w:p w14:paraId="46B8F19E">
            <w:pPr>
              <w:kinsoku/>
              <w:wordWrap/>
              <w:topLinePunct w:val="0"/>
              <w:bidi w:val="0"/>
              <w:rPr>
                <w:rFonts w:hint="eastAsia" w:ascii="宋体" w:hAnsi="宋体" w:eastAsia="宋体" w:cs="宋体"/>
                <w:sz w:val="21"/>
                <w:highlight w:val="none"/>
              </w:rPr>
            </w:pPr>
          </w:p>
        </w:tc>
        <w:tc>
          <w:tcPr>
            <w:tcW w:w="775" w:type="pct"/>
            <w:vAlign w:val="top"/>
          </w:tcPr>
          <w:p w14:paraId="1541D77F">
            <w:pPr>
              <w:kinsoku/>
              <w:wordWrap/>
              <w:topLinePunct w:val="0"/>
              <w:bidi w:val="0"/>
              <w:rPr>
                <w:rFonts w:hint="eastAsia" w:ascii="宋体" w:hAnsi="宋体" w:eastAsia="宋体" w:cs="宋体"/>
                <w:sz w:val="21"/>
                <w:highlight w:val="none"/>
              </w:rPr>
            </w:pPr>
          </w:p>
        </w:tc>
        <w:tc>
          <w:tcPr>
            <w:tcW w:w="965" w:type="pct"/>
            <w:vAlign w:val="top"/>
          </w:tcPr>
          <w:p w14:paraId="7BB8785D">
            <w:pPr>
              <w:kinsoku/>
              <w:wordWrap/>
              <w:topLinePunct w:val="0"/>
              <w:bidi w:val="0"/>
              <w:rPr>
                <w:rFonts w:hint="eastAsia" w:ascii="宋体" w:hAnsi="宋体" w:eastAsia="宋体" w:cs="宋体"/>
                <w:sz w:val="21"/>
                <w:highlight w:val="none"/>
              </w:rPr>
            </w:pPr>
          </w:p>
        </w:tc>
        <w:tc>
          <w:tcPr>
            <w:tcW w:w="493" w:type="pct"/>
            <w:vAlign w:val="top"/>
          </w:tcPr>
          <w:p w14:paraId="65A37A1B">
            <w:pPr>
              <w:kinsoku/>
              <w:wordWrap/>
              <w:topLinePunct w:val="0"/>
              <w:bidi w:val="0"/>
              <w:rPr>
                <w:rFonts w:hint="eastAsia" w:ascii="宋体" w:hAnsi="宋体" w:eastAsia="宋体" w:cs="宋体"/>
                <w:sz w:val="21"/>
                <w:highlight w:val="none"/>
              </w:rPr>
            </w:pPr>
          </w:p>
        </w:tc>
        <w:tc>
          <w:tcPr>
            <w:tcW w:w="591" w:type="pct"/>
            <w:vAlign w:val="top"/>
          </w:tcPr>
          <w:p w14:paraId="64C5D26E">
            <w:pPr>
              <w:kinsoku/>
              <w:wordWrap/>
              <w:topLinePunct w:val="0"/>
              <w:bidi w:val="0"/>
              <w:rPr>
                <w:rFonts w:hint="eastAsia" w:ascii="宋体" w:hAnsi="宋体" w:eastAsia="宋体" w:cs="宋体"/>
                <w:sz w:val="21"/>
                <w:highlight w:val="none"/>
              </w:rPr>
            </w:pPr>
          </w:p>
        </w:tc>
        <w:tc>
          <w:tcPr>
            <w:tcW w:w="589" w:type="pct"/>
            <w:vAlign w:val="top"/>
          </w:tcPr>
          <w:p w14:paraId="41FA700B">
            <w:pPr>
              <w:kinsoku/>
              <w:wordWrap/>
              <w:topLinePunct w:val="0"/>
              <w:bidi w:val="0"/>
              <w:rPr>
                <w:rFonts w:hint="eastAsia" w:ascii="宋体" w:hAnsi="宋体" w:eastAsia="宋体" w:cs="宋体"/>
                <w:sz w:val="21"/>
                <w:highlight w:val="none"/>
              </w:rPr>
            </w:pPr>
          </w:p>
        </w:tc>
        <w:tc>
          <w:tcPr>
            <w:tcW w:w="600" w:type="pct"/>
            <w:vAlign w:val="top"/>
          </w:tcPr>
          <w:p w14:paraId="212AFB3B">
            <w:pPr>
              <w:kinsoku/>
              <w:wordWrap/>
              <w:topLinePunct w:val="0"/>
              <w:bidi w:val="0"/>
              <w:rPr>
                <w:rFonts w:hint="eastAsia" w:ascii="宋体" w:hAnsi="宋体" w:eastAsia="宋体" w:cs="宋体"/>
                <w:sz w:val="21"/>
                <w:highlight w:val="none"/>
              </w:rPr>
            </w:pPr>
          </w:p>
        </w:tc>
      </w:tr>
      <w:tr w14:paraId="3A81E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32" w:type="pct"/>
            <w:vAlign w:val="top"/>
          </w:tcPr>
          <w:p w14:paraId="35D11086">
            <w:pPr>
              <w:kinsoku/>
              <w:wordWrap/>
              <w:topLinePunct w:val="0"/>
              <w:bidi w:val="0"/>
              <w:rPr>
                <w:rFonts w:hint="eastAsia" w:ascii="宋体" w:hAnsi="宋体" w:eastAsia="宋体" w:cs="宋体"/>
                <w:sz w:val="21"/>
                <w:highlight w:val="none"/>
              </w:rPr>
            </w:pPr>
          </w:p>
        </w:tc>
        <w:tc>
          <w:tcPr>
            <w:tcW w:w="551" w:type="pct"/>
            <w:vAlign w:val="top"/>
          </w:tcPr>
          <w:p w14:paraId="1021E574">
            <w:pPr>
              <w:kinsoku/>
              <w:wordWrap/>
              <w:topLinePunct w:val="0"/>
              <w:bidi w:val="0"/>
              <w:rPr>
                <w:rFonts w:hint="eastAsia" w:ascii="宋体" w:hAnsi="宋体" w:eastAsia="宋体" w:cs="宋体"/>
                <w:sz w:val="21"/>
                <w:highlight w:val="none"/>
              </w:rPr>
            </w:pPr>
          </w:p>
        </w:tc>
        <w:tc>
          <w:tcPr>
            <w:tcW w:w="775" w:type="pct"/>
            <w:vAlign w:val="top"/>
          </w:tcPr>
          <w:p w14:paraId="31DBF35B">
            <w:pPr>
              <w:kinsoku/>
              <w:wordWrap/>
              <w:topLinePunct w:val="0"/>
              <w:bidi w:val="0"/>
              <w:rPr>
                <w:rFonts w:hint="eastAsia" w:ascii="宋体" w:hAnsi="宋体" w:eastAsia="宋体" w:cs="宋体"/>
                <w:sz w:val="21"/>
                <w:highlight w:val="none"/>
              </w:rPr>
            </w:pPr>
          </w:p>
        </w:tc>
        <w:tc>
          <w:tcPr>
            <w:tcW w:w="965" w:type="pct"/>
            <w:vAlign w:val="top"/>
          </w:tcPr>
          <w:p w14:paraId="5AF4502C">
            <w:pPr>
              <w:kinsoku/>
              <w:wordWrap/>
              <w:topLinePunct w:val="0"/>
              <w:bidi w:val="0"/>
              <w:rPr>
                <w:rFonts w:hint="eastAsia" w:ascii="宋体" w:hAnsi="宋体" w:eastAsia="宋体" w:cs="宋体"/>
                <w:sz w:val="21"/>
                <w:highlight w:val="none"/>
              </w:rPr>
            </w:pPr>
          </w:p>
        </w:tc>
        <w:tc>
          <w:tcPr>
            <w:tcW w:w="493" w:type="pct"/>
            <w:vAlign w:val="top"/>
          </w:tcPr>
          <w:p w14:paraId="08A90B55">
            <w:pPr>
              <w:kinsoku/>
              <w:wordWrap/>
              <w:topLinePunct w:val="0"/>
              <w:bidi w:val="0"/>
              <w:rPr>
                <w:rFonts w:hint="eastAsia" w:ascii="宋体" w:hAnsi="宋体" w:eastAsia="宋体" w:cs="宋体"/>
                <w:sz w:val="21"/>
                <w:highlight w:val="none"/>
              </w:rPr>
            </w:pPr>
          </w:p>
        </w:tc>
        <w:tc>
          <w:tcPr>
            <w:tcW w:w="591" w:type="pct"/>
            <w:vAlign w:val="top"/>
          </w:tcPr>
          <w:p w14:paraId="44E0114B">
            <w:pPr>
              <w:kinsoku/>
              <w:wordWrap/>
              <w:topLinePunct w:val="0"/>
              <w:bidi w:val="0"/>
              <w:rPr>
                <w:rFonts w:hint="eastAsia" w:ascii="宋体" w:hAnsi="宋体" w:eastAsia="宋体" w:cs="宋体"/>
                <w:sz w:val="21"/>
                <w:highlight w:val="none"/>
              </w:rPr>
            </w:pPr>
          </w:p>
        </w:tc>
        <w:tc>
          <w:tcPr>
            <w:tcW w:w="589" w:type="pct"/>
            <w:vAlign w:val="top"/>
          </w:tcPr>
          <w:p w14:paraId="5DDFBC07">
            <w:pPr>
              <w:kinsoku/>
              <w:wordWrap/>
              <w:topLinePunct w:val="0"/>
              <w:bidi w:val="0"/>
              <w:rPr>
                <w:rFonts w:hint="eastAsia" w:ascii="宋体" w:hAnsi="宋体" w:eastAsia="宋体" w:cs="宋体"/>
                <w:sz w:val="21"/>
                <w:highlight w:val="none"/>
              </w:rPr>
            </w:pPr>
          </w:p>
        </w:tc>
        <w:tc>
          <w:tcPr>
            <w:tcW w:w="600" w:type="pct"/>
            <w:vAlign w:val="top"/>
          </w:tcPr>
          <w:p w14:paraId="51B98F5E">
            <w:pPr>
              <w:kinsoku/>
              <w:wordWrap/>
              <w:topLinePunct w:val="0"/>
              <w:bidi w:val="0"/>
              <w:rPr>
                <w:rFonts w:hint="eastAsia" w:ascii="宋体" w:hAnsi="宋体" w:eastAsia="宋体" w:cs="宋体"/>
                <w:sz w:val="21"/>
                <w:highlight w:val="none"/>
              </w:rPr>
            </w:pPr>
          </w:p>
        </w:tc>
      </w:tr>
      <w:tr w14:paraId="1F02A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432" w:type="pct"/>
            <w:vAlign w:val="top"/>
          </w:tcPr>
          <w:p w14:paraId="37F24ED3">
            <w:pPr>
              <w:kinsoku/>
              <w:wordWrap/>
              <w:topLinePunct w:val="0"/>
              <w:bidi w:val="0"/>
              <w:rPr>
                <w:rFonts w:hint="eastAsia" w:ascii="宋体" w:hAnsi="宋体" w:eastAsia="宋体" w:cs="宋体"/>
                <w:sz w:val="21"/>
                <w:highlight w:val="none"/>
              </w:rPr>
            </w:pPr>
          </w:p>
        </w:tc>
        <w:tc>
          <w:tcPr>
            <w:tcW w:w="551" w:type="pct"/>
            <w:vAlign w:val="top"/>
          </w:tcPr>
          <w:p w14:paraId="415EF8B3">
            <w:pPr>
              <w:kinsoku/>
              <w:wordWrap/>
              <w:topLinePunct w:val="0"/>
              <w:bidi w:val="0"/>
              <w:rPr>
                <w:rFonts w:hint="eastAsia" w:ascii="宋体" w:hAnsi="宋体" w:eastAsia="宋体" w:cs="宋体"/>
                <w:sz w:val="21"/>
                <w:highlight w:val="none"/>
              </w:rPr>
            </w:pPr>
          </w:p>
        </w:tc>
        <w:tc>
          <w:tcPr>
            <w:tcW w:w="775" w:type="pct"/>
            <w:vAlign w:val="top"/>
          </w:tcPr>
          <w:p w14:paraId="48F4F816">
            <w:pPr>
              <w:kinsoku/>
              <w:wordWrap/>
              <w:topLinePunct w:val="0"/>
              <w:bidi w:val="0"/>
              <w:rPr>
                <w:rFonts w:hint="eastAsia" w:ascii="宋体" w:hAnsi="宋体" w:eastAsia="宋体" w:cs="宋体"/>
                <w:sz w:val="21"/>
                <w:highlight w:val="none"/>
              </w:rPr>
            </w:pPr>
          </w:p>
        </w:tc>
        <w:tc>
          <w:tcPr>
            <w:tcW w:w="965" w:type="pct"/>
            <w:vAlign w:val="top"/>
          </w:tcPr>
          <w:p w14:paraId="62057E9C">
            <w:pPr>
              <w:kinsoku/>
              <w:wordWrap/>
              <w:topLinePunct w:val="0"/>
              <w:bidi w:val="0"/>
              <w:rPr>
                <w:rFonts w:hint="eastAsia" w:ascii="宋体" w:hAnsi="宋体" w:eastAsia="宋体" w:cs="宋体"/>
                <w:sz w:val="21"/>
                <w:highlight w:val="none"/>
              </w:rPr>
            </w:pPr>
          </w:p>
        </w:tc>
        <w:tc>
          <w:tcPr>
            <w:tcW w:w="493" w:type="pct"/>
            <w:vAlign w:val="top"/>
          </w:tcPr>
          <w:p w14:paraId="7467BF93">
            <w:pPr>
              <w:kinsoku/>
              <w:wordWrap/>
              <w:topLinePunct w:val="0"/>
              <w:bidi w:val="0"/>
              <w:rPr>
                <w:rFonts w:hint="eastAsia" w:ascii="宋体" w:hAnsi="宋体" w:eastAsia="宋体" w:cs="宋体"/>
                <w:sz w:val="21"/>
                <w:highlight w:val="none"/>
              </w:rPr>
            </w:pPr>
          </w:p>
        </w:tc>
        <w:tc>
          <w:tcPr>
            <w:tcW w:w="591" w:type="pct"/>
            <w:vAlign w:val="top"/>
          </w:tcPr>
          <w:p w14:paraId="5FE9FEAE">
            <w:pPr>
              <w:kinsoku/>
              <w:wordWrap/>
              <w:topLinePunct w:val="0"/>
              <w:bidi w:val="0"/>
              <w:rPr>
                <w:rFonts w:hint="eastAsia" w:ascii="宋体" w:hAnsi="宋体" w:eastAsia="宋体" w:cs="宋体"/>
                <w:sz w:val="21"/>
                <w:highlight w:val="none"/>
              </w:rPr>
            </w:pPr>
          </w:p>
        </w:tc>
        <w:tc>
          <w:tcPr>
            <w:tcW w:w="589" w:type="pct"/>
            <w:vAlign w:val="top"/>
          </w:tcPr>
          <w:p w14:paraId="55F3AE64">
            <w:pPr>
              <w:kinsoku/>
              <w:wordWrap/>
              <w:topLinePunct w:val="0"/>
              <w:bidi w:val="0"/>
              <w:rPr>
                <w:rFonts w:hint="eastAsia" w:ascii="宋体" w:hAnsi="宋体" w:eastAsia="宋体" w:cs="宋体"/>
                <w:sz w:val="21"/>
                <w:highlight w:val="none"/>
              </w:rPr>
            </w:pPr>
          </w:p>
        </w:tc>
        <w:tc>
          <w:tcPr>
            <w:tcW w:w="600" w:type="pct"/>
            <w:vAlign w:val="top"/>
          </w:tcPr>
          <w:p w14:paraId="55A12A14">
            <w:pPr>
              <w:kinsoku/>
              <w:wordWrap/>
              <w:topLinePunct w:val="0"/>
              <w:bidi w:val="0"/>
              <w:rPr>
                <w:rFonts w:hint="eastAsia" w:ascii="宋体" w:hAnsi="宋体" w:eastAsia="宋体" w:cs="宋体"/>
                <w:sz w:val="21"/>
                <w:highlight w:val="none"/>
              </w:rPr>
            </w:pPr>
          </w:p>
        </w:tc>
      </w:tr>
      <w:tr w14:paraId="45FC5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0C20B01E">
            <w:pPr>
              <w:kinsoku/>
              <w:wordWrap/>
              <w:topLinePunct w:val="0"/>
              <w:bidi w:val="0"/>
              <w:rPr>
                <w:rFonts w:hint="eastAsia" w:ascii="宋体" w:hAnsi="宋体" w:eastAsia="宋体" w:cs="宋体"/>
                <w:sz w:val="21"/>
                <w:highlight w:val="none"/>
              </w:rPr>
            </w:pPr>
          </w:p>
        </w:tc>
        <w:tc>
          <w:tcPr>
            <w:tcW w:w="551" w:type="pct"/>
            <w:vAlign w:val="top"/>
          </w:tcPr>
          <w:p w14:paraId="7FB3018D">
            <w:pPr>
              <w:kinsoku/>
              <w:wordWrap/>
              <w:topLinePunct w:val="0"/>
              <w:bidi w:val="0"/>
              <w:rPr>
                <w:rFonts w:hint="eastAsia" w:ascii="宋体" w:hAnsi="宋体" w:eastAsia="宋体" w:cs="宋体"/>
                <w:sz w:val="21"/>
                <w:highlight w:val="none"/>
              </w:rPr>
            </w:pPr>
          </w:p>
        </w:tc>
        <w:tc>
          <w:tcPr>
            <w:tcW w:w="775" w:type="pct"/>
            <w:vAlign w:val="top"/>
          </w:tcPr>
          <w:p w14:paraId="4FC70D45">
            <w:pPr>
              <w:kinsoku/>
              <w:wordWrap/>
              <w:topLinePunct w:val="0"/>
              <w:bidi w:val="0"/>
              <w:rPr>
                <w:rFonts w:hint="eastAsia" w:ascii="宋体" w:hAnsi="宋体" w:eastAsia="宋体" w:cs="宋体"/>
                <w:sz w:val="21"/>
                <w:highlight w:val="none"/>
              </w:rPr>
            </w:pPr>
          </w:p>
        </w:tc>
        <w:tc>
          <w:tcPr>
            <w:tcW w:w="965" w:type="pct"/>
            <w:vAlign w:val="top"/>
          </w:tcPr>
          <w:p w14:paraId="1D6C4196">
            <w:pPr>
              <w:kinsoku/>
              <w:wordWrap/>
              <w:topLinePunct w:val="0"/>
              <w:bidi w:val="0"/>
              <w:rPr>
                <w:rFonts w:hint="eastAsia" w:ascii="宋体" w:hAnsi="宋体" w:eastAsia="宋体" w:cs="宋体"/>
                <w:sz w:val="21"/>
                <w:highlight w:val="none"/>
              </w:rPr>
            </w:pPr>
          </w:p>
        </w:tc>
        <w:tc>
          <w:tcPr>
            <w:tcW w:w="493" w:type="pct"/>
            <w:vAlign w:val="top"/>
          </w:tcPr>
          <w:p w14:paraId="3F39CF59">
            <w:pPr>
              <w:kinsoku/>
              <w:wordWrap/>
              <w:topLinePunct w:val="0"/>
              <w:bidi w:val="0"/>
              <w:rPr>
                <w:rFonts w:hint="eastAsia" w:ascii="宋体" w:hAnsi="宋体" w:eastAsia="宋体" w:cs="宋体"/>
                <w:sz w:val="21"/>
                <w:highlight w:val="none"/>
              </w:rPr>
            </w:pPr>
          </w:p>
        </w:tc>
        <w:tc>
          <w:tcPr>
            <w:tcW w:w="591" w:type="pct"/>
            <w:vAlign w:val="top"/>
          </w:tcPr>
          <w:p w14:paraId="1FE6BA83">
            <w:pPr>
              <w:kinsoku/>
              <w:wordWrap/>
              <w:topLinePunct w:val="0"/>
              <w:bidi w:val="0"/>
              <w:rPr>
                <w:rFonts w:hint="eastAsia" w:ascii="宋体" w:hAnsi="宋体" w:eastAsia="宋体" w:cs="宋体"/>
                <w:sz w:val="21"/>
                <w:highlight w:val="none"/>
              </w:rPr>
            </w:pPr>
          </w:p>
        </w:tc>
        <w:tc>
          <w:tcPr>
            <w:tcW w:w="589" w:type="pct"/>
            <w:vAlign w:val="top"/>
          </w:tcPr>
          <w:p w14:paraId="4D45E913">
            <w:pPr>
              <w:kinsoku/>
              <w:wordWrap/>
              <w:topLinePunct w:val="0"/>
              <w:bidi w:val="0"/>
              <w:rPr>
                <w:rFonts w:hint="eastAsia" w:ascii="宋体" w:hAnsi="宋体" w:eastAsia="宋体" w:cs="宋体"/>
                <w:sz w:val="21"/>
                <w:highlight w:val="none"/>
              </w:rPr>
            </w:pPr>
          </w:p>
        </w:tc>
        <w:tc>
          <w:tcPr>
            <w:tcW w:w="600" w:type="pct"/>
            <w:vAlign w:val="top"/>
          </w:tcPr>
          <w:p w14:paraId="43D11B4A">
            <w:pPr>
              <w:kinsoku/>
              <w:wordWrap/>
              <w:topLinePunct w:val="0"/>
              <w:bidi w:val="0"/>
              <w:rPr>
                <w:rFonts w:hint="eastAsia" w:ascii="宋体" w:hAnsi="宋体" w:eastAsia="宋体" w:cs="宋体"/>
                <w:sz w:val="21"/>
                <w:highlight w:val="none"/>
              </w:rPr>
            </w:pPr>
          </w:p>
        </w:tc>
      </w:tr>
      <w:tr w14:paraId="252E2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56A49806">
            <w:pPr>
              <w:kinsoku/>
              <w:wordWrap/>
              <w:topLinePunct w:val="0"/>
              <w:bidi w:val="0"/>
              <w:rPr>
                <w:rFonts w:hint="eastAsia" w:ascii="宋体" w:hAnsi="宋体" w:eastAsia="宋体" w:cs="宋体"/>
                <w:sz w:val="21"/>
                <w:highlight w:val="none"/>
              </w:rPr>
            </w:pPr>
          </w:p>
        </w:tc>
        <w:tc>
          <w:tcPr>
            <w:tcW w:w="551" w:type="pct"/>
            <w:vAlign w:val="top"/>
          </w:tcPr>
          <w:p w14:paraId="05C2D6A4">
            <w:pPr>
              <w:kinsoku/>
              <w:wordWrap/>
              <w:topLinePunct w:val="0"/>
              <w:bidi w:val="0"/>
              <w:rPr>
                <w:rFonts w:hint="eastAsia" w:ascii="宋体" w:hAnsi="宋体" w:eastAsia="宋体" w:cs="宋体"/>
                <w:sz w:val="21"/>
                <w:highlight w:val="none"/>
              </w:rPr>
            </w:pPr>
          </w:p>
        </w:tc>
        <w:tc>
          <w:tcPr>
            <w:tcW w:w="775" w:type="pct"/>
            <w:vAlign w:val="top"/>
          </w:tcPr>
          <w:p w14:paraId="6822F4A8">
            <w:pPr>
              <w:kinsoku/>
              <w:wordWrap/>
              <w:topLinePunct w:val="0"/>
              <w:bidi w:val="0"/>
              <w:rPr>
                <w:rFonts w:hint="eastAsia" w:ascii="宋体" w:hAnsi="宋体" w:eastAsia="宋体" w:cs="宋体"/>
                <w:sz w:val="21"/>
                <w:highlight w:val="none"/>
              </w:rPr>
            </w:pPr>
          </w:p>
        </w:tc>
        <w:tc>
          <w:tcPr>
            <w:tcW w:w="965" w:type="pct"/>
            <w:vAlign w:val="top"/>
          </w:tcPr>
          <w:p w14:paraId="38B422CF">
            <w:pPr>
              <w:kinsoku/>
              <w:wordWrap/>
              <w:topLinePunct w:val="0"/>
              <w:bidi w:val="0"/>
              <w:rPr>
                <w:rFonts w:hint="eastAsia" w:ascii="宋体" w:hAnsi="宋体" w:eastAsia="宋体" w:cs="宋体"/>
                <w:sz w:val="21"/>
                <w:highlight w:val="none"/>
              </w:rPr>
            </w:pPr>
          </w:p>
        </w:tc>
        <w:tc>
          <w:tcPr>
            <w:tcW w:w="493" w:type="pct"/>
            <w:vAlign w:val="top"/>
          </w:tcPr>
          <w:p w14:paraId="0DC824B5">
            <w:pPr>
              <w:kinsoku/>
              <w:wordWrap/>
              <w:topLinePunct w:val="0"/>
              <w:bidi w:val="0"/>
              <w:rPr>
                <w:rFonts w:hint="eastAsia" w:ascii="宋体" w:hAnsi="宋体" w:eastAsia="宋体" w:cs="宋体"/>
                <w:sz w:val="21"/>
                <w:highlight w:val="none"/>
              </w:rPr>
            </w:pPr>
          </w:p>
        </w:tc>
        <w:tc>
          <w:tcPr>
            <w:tcW w:w="591" w:type="pct"/>
            <w:vAlign w:val="top"/>
          </w:tcPr>
          <w:p w14:paraId="7B540399">
            <w:pPr>
              <w:kinsoku/>
              <w:wordWrap/>
              <w:topLinePunct w:val="0"/>
              <w:bidi w:val="0"/>
              <w:rPr>
                <w:rFonts w:hint="eastAsia" w:ascii="宋体" w:hAnsi="宋体" w:eastAsia="宋体" w:cs="宋体"/>
                <w:sz w:val="21"/>
                <w:highlight w:val="none"/>
              </w:rPr>
            </w:pPr>
          </w:p>
        </w:tc>
        <w:tc>
          <w:tcPr>
            <w:tcW w:w="589" w:type="pct"/>
            <w:vAlign w:val="top"/>
          </w:tcPr>
          <w:p w14:paraId="33F177DE">
            <w:pPr>
              <w:kinsoku/>
              <w:wordWrap/>
              <w:topLinePunct w:val="0"/>
              <w:bidi w:val="0"/>
              <w:rPr>
                <w:rFonts w:hint="eastAsia" w:ascii="宋体" w:hAnsi="宋体" w:eastAsia="宋体" w:cs="宋体"/>
                <w:sz w:val="21"/>
                <w:highlight w:val="none"/>
              </w:rPr>
            </w:pPr>
          </w:p>
        </w:tc>
        <w:tc>
          <w:tcPr>
            <w:tcW w:w="600" w:type="pct"/>
            <w:vAlign w:val="top"/>
          </w:tcPr>
          <w:p w14:paraId="0376C244">
            <w:pPr>
              <w:kinsoku/>
              <w:wordWrap/>
              <w:topLinePunct w:val="0"/>
              <w:bidi w:val="0"/>
              <w:rPr>
                <w:rFonts w:hint="eastAsia" w:ascii="宋体" w:hAnsi="宋体" w:eastAsia="宋体" w:cs="宋体"/>
                <w:sz w:val="21"/>
                <w:highlight w:val="none"/>
              </w:rPr>
            </w:pPr>
          </w:p>
        </w:tc>
      </w:tr>
      <w:tr w14:paraId="084DA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239D1087">
            <w:pPr>
              <w:kinsoku/>
              <w:wordWrap/>
              <w:topLinePunct w:val="0"/>
              <w:bidi w:val="0"/>
              <w:rPr>
                <w:rFonts w:hint="eastAsia" w:ascii="宋体" w:hAnsi="宋体" w:eastAsia="宋体" w:cs="宋体"/>
                <w:sz w:val="21"/>
                <w:highlight w:val="none"/>
              </w:rPr>
            </w:pPr>
          </w:p>
        </w:tc>
        <w:tc>
          <w:tcPr>
            <w:tcW w:w="551" w:type="pct"/>
            <w:vAlign w:val="top"/>
          </w:tcPr>
          <w:p w14:paraId="1586A7C3">
            <w:pPr>
              <w:kinsoku/>
              <w:wordWrap/>
              <w:topLinePunct w:val="0"/>
              <w:bidi w:val="0"/>
              <w:rPr>
                <w:rFonts w:hint="eastAsia" w:ascii="宋体" w:hAnsi="宋体" w:eastAsia="宋体" w:cs="宋体"/>
                <w:sz w:val="21"/>
                <w:highlight w:val="none"/>
              </w:rPr>
            </w:pPr>
          </w:p>
        </w:tc>
        <w:tc>
          <w:tcPr>
            <w:tcW w:w="775" w:type="pct"/>
            <w:vAlign w:val="top"/>
          </w:tcPr>
          <w:p w14:paraId="28AE0E2F">
            <w:pPr>
              <w:kinsoku/>
              <w:wordWrap/>
              <w:topLinePunct w:val="0"/>
              <w:bidi w:val="0"/>
              <w:rPr>
                <w:rFonts w:hint="eastAsia" w:ascii="宋体" w:hAnsi="宋体" w:eastAsia="宋体" w:cs="宋体"/>
                <w:sz w:val="21"/>
                <w:highlight w:val="none"/>
              </w:rPr>
            </w:pPr>
          </w:p>
        </w:tc>
        <w:tc>
          <w:tcPr>
            <w:tcW w:w="965" w:type="pct"/>
            <w:vAlign w:val="top"/>
          </w:tcPr>
          <w:p w14:paraId="059B512A">
            <w:pPr>
              <w:kinsoku/>
              <w:wordWrap/>
              <w:topLinePunct w:val="0"/>
              <w:bidi w:val="0"/>
              <w:rPr>
                <w:rFonts w:hint="eastAsia" w:ascii="宋体" w:hAnsi="宋体" w:eastAsia="宋体" w:cs="宋体"/>
                <w:sz w:val="21"/>
                <w:highlight w:val="none"/>
              </w:rPr>
            </w:pPr>
          </w:p>
        </w:tc>
        <w:tc>
          <w:tcPr>
            <w:tcW w:w="493" w:type="pct"/>
            <w:vAlign w:val="top"/>
          </w:tcPr>
          <w:p w14:paraId="3A799F4A">
            <w:pPr>
              <w:kinsoku/>
              <w:wordWrap/>
              <w:topLinePunct w:val="0"/>
              <w:bidi w:val="0"/>
              <w:rPr>
                <w:rFonts w:hint="eastAsia" w:ascii="宋体" w:hAnsi="宋体" w:eastAsia="宋体" w:cs="宋体"/>
                <w:sz w:val="21"/>
                <w:highlight w:val="none"/>
              </w:rPr>
            </w:pPr>
          </w:p>
        </w:tc>
        <w:tc>
          <w:tcPr>
            <w:tcW w:w="591" w:type="pct"/>
            <w:vAlign w:val="top"/>
          </w:tcPr>
          <w:p w14:paraId="269BD964">
            <w:pPr>
              <w:kinsoku/>
              <w:wordWrap/>
              <w:topLinePunct w:val="0"/>
              <w:bidi w:val="0"/>
              <w:rPr>
                <w:rFonts w:hint="eastAsia" w:ascii="宋体" w:hAnsi="宋体" w:eastAsia="宋体" w:cs="宋体"/>
                <w:sz w:val="21"/>
                <w:highlight w:val="none"/>
              </w:rPr>
            </w:pPr>
          </w:p>
        </w:tc>
        <w:tc>
          <w:tcPr>
            <w:tcW w:w="589" w:type="pct"/>
            <w:vAlign w:val="top"/>
          </w:tcPr>
          <w:p w14:paraId="698491DB">
            <w:pPr>
              <w:kinsoku/>
              <w:wordWrap/>
              <w:topLinePunct w:val="0"/>
              <w:bidi w:val="0"/>
              <w:rPr>
                <w:rFonts w:hint="eastAsia" w:ascii="宋体" w:hAnsi="宋体" w:eastAsia="宋体" w:cs="宋体"/>
                <w:sz w:val="21"/>
                <w:highlight w:val="none"/>
              </w:rPr>
            </w:pPr>
          </w:p>
        </w:tc>
        <w:tc>
          <w:tcPr>
            <w:tcW w:w="600" w:type="pct"/>
            <w:vAlign w:val="top"/>
          </w:tcPr>
          <w:p w14:paraId="6AEE47B0">
            <w:pPr>
              <w:kinsoku/>
              <w:wordWrap/>
              <w:topLinePunct w:val="0"/>
              <w:bidi w:val="0"/>
              <w:rPr>
                <w:rFonts w:hint="eastAsia" w:ascii="宋体" w:hAnsi="宋体" w:eastAsia="宋体" w:cs="宋体"/>
                <w:sz w:val="21"/>
                <w:highlight w:val="none"/>
              </w:rPr>
            </w:pPr>
          </w:p>
        </w:tc>
      </w:tr>
      <w:tr w14:paraId="5DDC1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55B23D70">
            <w:pPr>
              <w:kinsoku/>
              <w:wordWrap/>
              <w:topLinePunct w:val="0"/>
              <w:bidi w:val="0"/>
              <w:rPr>
                <w:rFonts w:hint="eastAsia" w:ascii="宋体" w:hAnsi="宋体" w:eastAsia="宋体" w:cs="宋体"/>
                <w:sz w:val="21"/>
                <w:highlight w:val="none"/>
              </w:rPr>
            </w:pPr>
          </w:p>
        </w:tc>
        <w:tc>
          <w:tcPr>
            <w:tcW w:w="551" w:type="pct"/>
            <w:vAlign w:val="top"/>
          </w:tcPr>
          <w:p w14:paraId="01951D11">
            <w:pPr>
              <w:kinsoku/>
              <w:wordWrap/>
              <w:topLinePunct w:val="0"/>
              <w:bidi w:val="0"/>
              <w:rPr>
                <w:rFonts w:hint="eastAsia" w:ascii="宋体" w:hAnsi="宋体" w:eastAsia="宋体" w:cs="宋体"/>
                <w:sz w:val="21"/>
                <w:highlight w:val="none"/>
              </w:rPr>
            </w:pPr>
          </w:p>
        </w:tc>
        <w:tc>
          <w:tcPr>
            <w:tcW w:w="775" w:type="pct"/>
            <w:vAlign w:val="top"/>
          </w:tcPr>
          <w:p w14:paraId="3208E1BD">
            <w:pPr>
              <w:kinsoku/>
              <w:wordWrap/>
              <w:topLinePunct w:val="0"/>
              <w:bidi w:val="0"/>
              <w:rPr>
                <w:rFonts w:hint="eastAsia" w:ascii="宋体" w:hAnsi="宋体" w:eastAsia="宋体" w:cs="宋体"/>
                <w:sz w:val="21"/>
                <w:highlight w:val="none"/>
              </w:rPr>
            </w:pPr>
          </w:p>
        </w:tc>
        <w:tc>
          <w:tcPr>
            <w:tcW w:w="965" w:type="pct"/>
            <w:vAlign w:val="top"/>
          </w:tcPr>
          <w:p w14:paraId="683F6A71">
            <w:pPr>
              <w:kinsoku/>
              <w:wordWrap/>
              <w:topLinePunct w:val="0"/>
              <w:bidi w:val="0"/>
              <w:rPr>
                <w:rFonts w:hint="eastAsia" w:ascii="宋体" w:hAnsi="宋体" w:eastAsia="宋体" w:cs="宋体"/>
                <w:sz w:val="21"/>
                <w:highlight w:val="none"/>
              </w:rPr>
            </w:pPr>
          </w:p>
        </w:tc>
        <w:tc>
          <w:tcPr>
            <w:tcW w:w="493" w:type="pct"/>
            <w:vAlign w:val="top"/>
          </w:tcPr>
          <w:p w14:paraId="50298DDE">
            <w:pPr>
              <w:kinsoku/>
              <w:wordWrap/>
              <w:topLinePunct w:val="0"/>
              <w:bidi w:val="0"/>
              <w:rPr>
                <w:rFonts w:hint="eastAsia" w:ascii="宋体" w:hAnsi="宋体" w:eastAsia="宋体" w:cs="宋体"/>
                <w:sz w:val="21"/>
                <w:highlight w:val="none"/>
              </w:rPr>
            </w:pPr>
          </w:p>
        </w:tc>
        <w:tc>
          <w:tcPr>
            <w:tcW w:w="591" w:type="pct"/>
            <w:vAlign w:val="top"/>
          </w:tcPr>
          <w:p w14:paraId="1DE29D27">
            <w:pPr>
              <w:kinsoku/>
              <w:wordWrap/>
              <w:topLinePunct w:val="0"/>
              <w:bidi w:val="0"/>
              <w:rPr>
                <w:rFonts w:hint="eastAsia" w:ascii="宋体" w:hAnsi="宋体" w:eastAsia="宋体" w:cs="宋体"/>
                <w:sz w:val="21"/>
                <w:highlight w:val="none"/>
              </w:rPr>
            </w:pPr>
          </w:p>
        </w:tc>
        <w:tc>
          <w:tcPr>
            <w:tcW w:w="589" w:type="pct"/>
            <w:vAlign w:val="top"/>
          </w:tcPr>
          <w:p w14:paraId="0A6B6C56">
            <w:pPr>
              <w:kinsoku/>
              <w:wordWrap/>
              <w:topLinePunct w:val="0"/>
              <w:bidi w:val="0"/>
              <w:rPr>
                <w:rFonts w:hint="eastAsia" w:ascii="宋体" w:hAnsi="宋体" w:eastAsia="宋体" w:cs="宋体"/>
                <w:sz w:val="21"/>
                <w:highlight w:val="none"/>
              </w:rPr>
            </w:pPr>
          </w:p>
        </w:tc>
        <w:tc>
          <w:tcPr>
            <w:tcW w:w="600" w:type="pct"/>
            <w:vAlign w:val="top"/>
          </w:tcPr>
          <w:p w14:paraId="3A3A9BDF">
            <w:pPr>
              <w:kinsoku/>
              <w:wordWrap/>
              <w:topLinePunct w:val="0"/>
              <w:bidi w:val="0"/>
              <w:rPr>
                <w:rFonts w:hint="eastAsia" w:ascii="宋体" w:hAnsi="宋体" w:eastAsia="宋体" w:cs="宋体"/>
                <w:sz w:val="21"/>
                <w:highlight w:val="none"/>
              </w:rPr>
            </w:pPr>
          </w:p>
        </w:tc>
      </w:tr>
      <w:tr w14:paraId="1DA59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143C6283">
            <w:pPr>
              <w:kinsoku/>
              <w:wordWrap/>
              <w:topLinePunct w:val="0"/>
              <w:bidi w:val="0"/>
              <w:rPr>
                <w:rFonts w:hint="eastAsia" w:ascii="宋体" w:hAnsi="宋体" w:eastAsia="宋体" w:cs="宋体"/>
                <w:sz w:val="21"/>
                <w:highlight w:val="none"/>
              </w:rPr>
            </w:pPr>
          </w:p>
        </w:tc>
        <w:tc>
          <w:tcPr>
            <w:tcW w:w="551" w:type="pct"/>
            <w:vAlign w:val="top"/>
          </w:tcPr>
          <w:p w14:paraId="700D0760">
            <w:pPr>
              <w:kinsoku/>
              <w:wordWrap/>
              <w:topLinePunct w:val="0"/>
              <w:bidi w:val="0"/>
              <w:rPr>
                <w:rFonts w:hint="eastAsia" w:ascii="宋体" w:hAnsi="宋体" w:eastAsia="宋体" w:cs="宋体"/>
                <w:sz w:val="21"/>
                <w:highlight w:val="none"/>
              </w:rPr>
            </w:pPr>
          </w:p>
        </w:tc>
        <w:tc>
          <w:tcPr>
            <w:tcW w:w="775" w:type="pct"/>
            <w:vAlign w:val="top"/>
          </w:tcPr>
          <w:p w14:paraId="1D7DA24E">
            <w:pPr>
              <w:kinsoku/>
              <w:wordWrap/>
              <w:topLinePunct w:val="0"/>
              <w:bidi w:val="0"/>
              <w:rPr>
                <w:rFonts w:hint="eastAsia" w:ascii="宋体" w:hAnsi="宋体" w:eastAsia="宋体" w:cs="宋体"/>
                <w:sz w:val="21"/>
                <w:highlight w:val="none"/>
              </w:rPr>
            </w:pPr>
          </w:p>
        </w:tc>
        <w:tc>
          <w:tcPr>
            <w:tcW w:w="965" w:type="pct"/>
            <w:vAlign w:val="top"/>
          </w:tcPr>
          <w:p w14:paraId="407C5425">
            <w:pPr>
              <w:kinsoku/>
              <w:wordWrap/>
              <w:topLinePunct w:val="0"/>
              <w:bidi w:val="0"/>
              <w:rPr>
                <w:rFonts w:hint="eastAsia" w:ascii="宋体" w:hAnsi="宋体" w:eastAsia="宋体" w:cs="宋体"/>
                <w:sz w:val="21"/>
                <w:highlight w:val="none"/>
              </w:rPr>
            </w:pPr>
          </w:p>
        </w:tc>
        <w:tc>
          <w:tcPr>
            <w:tcW w:w="493" w:type="pct"/>
            <w:vAlign w:val="top"/>
          </w:tcPr>
          <w:p w14:paraId="5AC9FB88">
            <w:pPr>
              <w:kinsoku/>
              <w:wordWrap/>
              <w:topLinePunct w:val="0"/>
              <w:bidi w:val="0"/>
              <w:rPr>
                <w:rFonts w:hint="eastAsia" w:ascii="宋体" w:hAnsi="宋体" w:eastAsia="宋体" w:cs="宋体"/>
                <w:sz w:val="21"/>
                <w:highlight w:val="none"/>
              </w:rPr>
            </w:pPr>
          </w:p>
        </w:tc>
        <w:tc>
          <w:tcPr>
            <w:tcW w:w="591" w:type="pct"/>
            <w:vAlign w:val="top"/>
          </w:tcPr>
          <w:p w14:paraId="11B97B22">
            <w:pPr>
              <w:kinsoku/>
              <w:wordWrap/>
              <w:topLinePunct w:val="0"/>
              <w:bidi w:val="0"/>
              <w:rPr>
                <w:rFonts w:hint="eastAsia" w:ascii="宋体" w:hAnsi="宋体" w:eastAsia="宋体" w:cs="宋体"/>
                <w:sz w:val="21"/>
                <w:highlight w:val="none"/>
              </w:rPr>
            </w:pPr>
          </w:p>
        </w:tc>
        <w:tc>
          <w:tcPr>
            <w:tcW w:w="589" w:type="pct"/>
            <w:vAlign w:val="top"/>
          </w:tcPr>
          <w:p w14:paraId="69324692">
            <w:pPr>
              <w:kinsoku/>
              <w:wordWrap/>
              <w:topLinePunct w:val="0"/>
              <w:bidi w:val="0"/>
              <w:rPr>
                <w:rFonts w:hint="eastAsia" w:ascii="宋体" w:hAnsi="宋体" w:eastAsia="宋体" w:cs="宋体"/>
                <w:sz w:val="21"/>
                <w:highlight w:val="none"/>
              </w:rPr>
            </w:pPr>
          </w:p>
        </w:tc>
        <w:tc>
          <w:tcPr>
            <w:tcW w:w="600" w:type="pct"/>
            <w:vAlign w:val="top"/>
          </w:tcPr>
          <w:p w14:paraId="059A3FF1">
            <w:pPr>
              <w:kinsoku/>
              <w:wordWrap/>
              <w:topLinePunct w:val="0"/>
              <w:bidi w:val="0"/>
              <w:rPr>
                <w:rFonts w:hint="eastAsia" w:ascii="宋体" w:hAnsi="宋体" w:eastAsia="宋体" w:cs="宋体"/>
                <w:sz w:val="21"/>
                <w:highlight w:val="none"/>
              </w:rPr>
            </w:pPr>
          </w:p>
        </w:tc>
      </w:tr>
      <w:tr w14:paraId="7728F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0701D76D">
            <w:pPr>
              <w:kinsoku/>
              <w:wordWrap/>
              <w:topLinePunct w:val="0"/>
              <w:bidi w:val="0"/>
              <w:rPr>
                <w:rFonts w:hint="eastAsia" w:ascii="宋体" w:hAnsi="宋体" w:eastAsia="宋体" w:cs="宋体"/>
                <w:sz w:val="21"/>
                <w:highlight w:val="none"/>
              </w:rPr>
            </w:pPr>
          </w:p>
        </w:tc>
        <w:tc>
          <w:tcPr>
            <w:tcW w:w="551" w:type="pct"/>
            <w:vAlign w:val="top"/>
          </w:tcPr>
          <w:p w14:paraId="23A25B6D">
            <w:pPr>
              <w:kinsoku/>
              <w:wordWrap/>
              <w:topLinePunct w:val="0"/>
              <w:bidi w:val="0"/>
              <w:rPr>
                <w:rFonts w:hint="eastAsia" w:ascii="宋体" w:hAnsi="宋体" w:eastAsia="宋体" w:cs="宋体"/>
                <w:sz w:val="21"/>
                <w:highlight w:val="none"/>
              </w:rPr>
            </w:pPr>
          </w:p>
        </w:tc>
        <w:tc>
          <w:tcPr>
            <w:tcW w:w="775" w:type="pct"/>
            <w:vAlign w:val="top"/>
          </w:tcPr>
          <w:p w14:paraId="04EBD632">
            <w:pPr>
              <w:kinsoku/>
              <w:wordWrap/>
              <w:topLinePunct w:val="0"/>
              <w:bidi w:val="0"/>
              <w:rPr>
                <w:rFonts w:hint="eastAsia" w:ascii="宋体" w:hAnsi="宋体" w:eastAsia="宋体" w:cs="宋体"/>
                <w:sz w:val="21"/>
                <w:highlight w:val="none"/>
              </w:rPr>
            </w:pPr>
          </w:p>
        </w:tc>
        <w:tc>
          <w:tcPr>
            <w:tcW w:w="965" w:type="pct"/>
            <w:vAlign w:val="top"/>
          </w:tcPr>
          <w:p w14:paraId="2FD1C759">
            <w:pPr>
              <w:kinsoku/>
              <w:wordWrap/>
              <w:topLinePunct w:val="0"/>
              <w:bidi w:val="0"/>
              <w:rPr>
                <w:rFonts w:hint="eastAsia" w:ascii="宋体" w:hAnsi="宋体" w:eastAsia="宋体" w:cs="宋体"/>
                <w:sz w:val="21"/>
                <w:highlight w:val="none"/>
              </w:rPr>
            </w:pPr>
          </w:p>
        </w:tc>
        <w:tc>
          <w:tcPr>
            <w:tcW w:w="493" w:type="pct"/>
            <w:vAlign w:val="top"/>
          </w:tcPr>
          <w:p w14:paraId="77B1223A">
            <w:pPr>
              <w:kinsoku/>
              <w:wordWrap/>
              <w:topLinePunct w:val="0"/>
              <w:bidi w:val="0"/>
              <w:rPr>
                <w:rFonts w:hint="eastAsia" w:ascii="宋体" w:hAnsi="宋体" w:eastAsia="宋体" w:cs="宋体"/>
                <w:sz w:val="21"/>
                <w:highlight w:val="none"/>
              </w:rPr>
            </w:pPr>
          </w:p>
        </w:tc>
        <w:tc>
          <w:tcPr>
            <w:tcW w:w="591" w:type="pct"/>
            <w:vAlign w:val="top"/>
          </w:tcPr>
          <w:p w14:paraId="20ABD6A2">
            <w:pPr>
              <w:kinsoku/>
              <w:wordWrap/>
              <w:topLinePunct w:val="0"/>
              <w:bidi w:val="0"/>
              <w:rPr>
                <w:rFonts w:hint="eastAsia" w:ascii="宋体" w:hAnsi="宋体" w:eastAsia="宋体" w:cs="宋体"/>
                <w:sz w:val="21"/>
                <w:highlight w:val="none"/>
              </w:rPr>
            </w:pPr>
          </w:p>
        </w:tc>
        <w:tc>
          <w:tcPr>
            <w:tcW w:w="589" w:type="pct"/>
            <w:vAlign w:val="top"/>
          </w:tcPr>
          <w:p w14:paraId="1215F533">
            <w:pPr>
              <w:kinsoku/>
              <w:wordWrap/>
              <w:topLinePunct w:val="0"/>
              <w:bidi w:val="0"/>
              <w:rPr>
                <w:rFonts w:hint="eastAsia" w:ascii="宋体" w:hAnsi="宋体" w:eastAsia="宋体" w:cs="宋体"/>
                <w:sz w:val="21"/>
                <w:highlight w:val="none"/>
              </w:rPr>
            </w:pPr>
          </w:p>
        </w:tc>
        <w:tc>
          <w:tcPr>
            <w:tcW w:w="600" w:type="pct"/>
            <w:vAlign w:val="top"/>
          </w:tcPr>
          <w:p w14:paraId="71D2A1B6">
            <w:pPr>
              <w:kinsoku/>
              <w:wordWrap/>
              <w:topLinePunct w:val="0"/>
              <w:bidi w:val="0"/>
              <w:rPr>
                <w:rFonts w:hint="eastAsia" w:ascii="宋体" w:hAnsi="宋体" w:eastAsia="宋体" w:cs="宋体"/>
                <w:sz w:val="21"/>
                <w:highlight w:val="none"/>
              </w:rPr>
            </w:pPr>
          </w:p>
        </w:tc>
      </w:tr>
      <w:tr w14:paraId="11294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0EA608B3">
            <w:pPr>
              <w:kinsoku/>
              <w:wordWrap/>
              <w:topLinePunct w:val="0"/>
              <w:bidi w:val="0"/>
              <w:rPr>
                <w:rFonts w:hint="eastAsia" w:ascii="宋体" w:hAnsi="宋体" w:eastAsia="宋体" w:cs="宋体"/>
                <w:sz w:val="21"/>
                <w:highlight w:val="none"/>
              </w:rPr>
            </w:pPr>
          </w:p>
        </w:tc>
        <w:tc>
          <w:tcPr>
            <w:tcW w:w="551" w:type="pct"/>
            <w:vAlign w:val="top"/>
          </w:tcPr>
          <w:p w14:paraId="399FD7CA">
            <w:pPr>
              <w:kinsoku/>
              <w:wordWrap/>
              <w:topLinePunct w:val="0"/>
              <w:bidi w:val="0"/>
              <w:rPr>
                <w:rFonts w:hint="eastAsia" w:ascii="宋体" w:hAnsi="宋体" w:eastAsia="宋体" w:cs="宋体"/>
                <w:sz w:val="21"/>
                <w:highlight w:val="none"/>
              </w:rPr>
            </w:pPr>
          </w:p>
        </w:tc>
        <w:tc>
          <w:tcPr>
            <w:tcW w:w="775" w:type="pct"/>
            <w:vAlign w:val="top"/>
          </w:tcPr>
          <w:p w14:paraId="767E10B0">
            <w:pPr>
              <w:kinsoku/>
              <w:wordWrap/>
              <w:topLinePunct w:val="0"/>
              <w:bidi w:val="0"/>
              <w:rPr>
                <w:rFonts w:hint="eastAsia" w:ascii="宋体" w:hAnsi="宋体" w:eastAsia="宋体" w:cs="宋体"/>
                <w:sz w:val="21"/>
                <w:highlight w:val="none"/>
              </w:rPr>
            </w:pPr>
          </w:p>
        </w:tc>
        <w:tc>
          <w:tcPr>
            <w:tcW w:w="965" w:type="pct"/>
            <w:vAlign w:val="top"/>
          </w:tcPr>
          <w:p w14:paraId="5F07413E">
            <w:pPr>
              <w:kinsoku/>
              <w:wordWrap/>
              <w:topLinePunct w:val="0"/>
              <w:bidi w:val="0"/>
              <w:rPr>
                <w:rFonts w:hint="eastAsia" w:ascii="宋体" w:hAnsi="宋体" w:eastAsia="宋体" w:cs="宋体"/>
                <w:sz w:val="21"/>
                <w:highlight w:val="none"/>
              </w:rPr>
            </w:pPr>
          </w:p>
        </w:tc>
        <w:tc>
          <w:tcPr>
            <w:tcW w:w="493" w:type="pct"/>
            <w:vAlign w:val="top"/>
          </w:tcPr>
          <w:p w14:paraId="0759462D">
            <w:pPr>
              <w:kinsoku/>
              <w:wordWrap/>
              <w:topLinePunct w:val="0"/>
              <w:bidi w:val="0"/>
              <w:rPr>
                <w:rFonts w:hint="eastAsia" w:ascii="宋体" w:hAnsi="宋体" w:eastAsia="宋体" w:cs="宋体"/>
                <w:sz w:val="21"/>
                <w:highlight w:val="none"/>
              </w:rPr>
            </w:pPr>
          </w:p>
        </w:tc>
        <w:tc>
          <w:tcPr>
            <w:tcW w:w="591" w:type="pct"/>
            <w:vAlign w:val="top"/>
          </w:tcPr>
          <w:p w14:paraId="5D1D58F2">
            <w:pPr>
              <w:kinsoku/>
              <w:wordWrap/>
              <w:topLinePunct w:val="0"/>
              <w:bidi w:val="0"/>
              <w:rPr>
                <w:rFonts w:hint="eastAsia" w:ascii="宋体" w:hAnsi="宋体" w:eastAsia="宋体" w:cs="宋体"/>
                <w:sz w:val="21"/>
                <w:highlight w:val="none"/>
              </w:rPr>
            </w:pPr>
          </w:p>
        </w:tc>
        <w:tc>
          <w:tcPr>
            <w:tcW w:w="589" w:type="pct"/>
            <w:vAlign w:val="top"/>
          </w:tcPr>
          <w:p w14:paraId="31B7D1D1">
            <w:pPr>
              <w:kinsoku/>
              <w:wordWrap/>
              <w:topLinePunct w:val="0"/>
              <w:bidi w:val="0"/>
              <w:rPr>
                <w:rFonts w:hint="eastAsia" w:ascii="宋体" w:hAnsi="宋体" w:eastAsia="宋体" w:cs="宋体"/>
                <w:sz w:val="21"/>
                <w:highlight w:val="none"/>
              </w:rPr>
            </w:pPr>
          </w:p>
        </w:tc>
        <w:tc>
          <w:tcPr>
            <w:tcW w:w="600" w:type="pct"/>
            <w:vAlign w:val="top"/>
          </w:tcPr>
          <w:p w14:paraId="4EA3BE37">
            <w:pPr>
              <w:kinsoku/>
              <w:wordWrap/>
              <w:topLinePunct w:val="0"/>
              <w:bidi w:val="0"/>
              <w:rPr>
                <w:rFonts w:hint="eastAsia" w:ascii="宋体" w:hAnsi="宋体" w:eastAsia="宋体" w:cs="宋体"/>
                <w:sz w:val="21"/>
                <w:highlight w:val="none"/>
              </w:rPr>
            </w:pPr>
          </w:p>
        </w:tc>
      </w:tr>
      <w:tr w14:paraId="351B6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432" w:type="pct"/>
            <w:vAlign w:val="top"/>
          </w:tcPr>
          <w:p w14:paraId="19AD0F83">
            <w:pPr>
              <w:kinsoku/>
              <w:wordWrap/>
              <w:topLinePunct w:val="0"/>
              <w:bidi w:val="0"/>
              <w:rPr>
                <w:rFonts w:hint="eastAsia" w:ascii="宋体" w:hAnsi="宋体" w:eastAsia="宋体" w:cs="宋体"/>
                <w:sz w:val="21"/>
                <w:highlight w:val="none"/>
              </w:rPr>
            </w:pPr>
          </w:p>
        </w:tc>
        <w:tc>
          <w:tcPr>
            <w:tcW w:w="551" w:type="pct"/>
            <w:vAlign w:val="top"/>
          </w:tcPr>
          <w:p w14:paraId="558EB98F">
            <w:pPr>
              <w:kinsoku/>
              <w:wordWrap/>
              <w:topLinePunct w:val="0"/>
              <w:bidi w:val="0"/>
              <w:rPr>
                <w:rFonts w:hint="eastAsia" w:ascii="宋体" w:hAnsi="宋体" w:eastAsia="宋体" w:cs="宋体"/>
                <w:sz w:val="21"/>
                <w:highlight w:val="none"/>
              </w:rPr>
            </w:pPr>
          </w:p>
        </w:tc>
        <w:tc>
          <w:tcPr>
            <w:tcW w:w="775" w:type="pct"/>
            <w:vAlign w:val="top"/>
          </w:tcPr>
          <w:p w14:paraId="3784170B">
            <w:pPr>
              <w:kinsoku/>
              <w:wordWrap/>
              <w:topLinePunct w:val="0"/>
              <w:bidi w:val="0"/>
              <w:rPr>
                <w:rFonts w:hint="eastAsia" w:ascii="宋体" w:hAnsi="宋体" w:eastAsia="宋体" w:cs="宋体"/>
                <w:sz w:val="21"/>
                <w:highlight w:val="none"/>
              </w:rPr>
            </w:pPr>
          </w:p>
        </w:tc>
        <w:tc>
          <w:tcPr>
            <w:tcW w:w="965" w:type="pct"/>
            <w:vAlign w:val="top"/>
          </w:tcPr>
          <w:p w14:paraId="412E2A79">
            <w:pPr>
              <w:kinsoku/>
              <w:wordWrap/>
              <w:topLinePunct w:val="0"/>
              <w:bidi w:val="0"/>
              <w:rPr>
                <w:rFonts w:hint="eastAsia" w:ascii="宋体" w:hAnsi="宋体" w:eastAsia="宋体" w:cs="宋体"/>
                <w:sz w:val="21"/>
                <w:highlight w:val="none"/>
              </w:rPr>
            </w:pPr>
          </w:p>
        </w:tc>
        <w:tc>
          <w:tcPr>
            <w:tcW w:w="493" w:type="pct"/>
            <w:vAlign w:val="top"/>
          </w:tcPr>
          <w:p w14:paraId="7EC68A5F">
            <w:pPr>
              <w:kinsoku/>
              <w:wordWrap/>
              <w:topLinePunct w:val="0"/>
              <w:bidi w:val="0"/>
              <w:rPr>
                <w:rFonts w:hint="eastAsia" w:ascii="宋体" w:hAnsi="宋体" w:eastAsia="宋体" w:cs="宋体"/>
                <w:sz w:val="21"/>
                <w:highlight w:val="none"/>
              </w:rPr>
            </w:pPr>
          </w:p>
        </w:tc>
        <w:tc>
          <w:tcPr>
            <w:tcW w:w="591" w:type="pct"/>
            <w:vAlign w:val="top"/>
          </w:tcPr>
          <w:p w14:paraId="476BA0C2">
            <w:pPr>
              <w:kinsoku/>
              <w:wordWrap/>
              <w:topLinePunct w:val="0"/>
              <w:bidi w:val="0"/>
              <w:rPr>
                <w:rFonts w:hint="eastAsia" w:ascii="宋体" w:hAnsi="宋体" w:eastAsia="宋体" w:cs="宋体"/>
                <w:sz w:val="21"/>
                <w:highlight w:val="none"/>
              </w:rPr>
            </w:pPr>
          </w:p>
        </w:tc>
        <w:tc>
          <w:tcPr>
            <w:tcW w:w="589" w:type="pct"/>
            <w:vAlign w:val="top"/>
          </w:tcPr>
          <w:p w14:paraId="4C2D73EA">
            <w:pPr>
              <w:kinsoku/>
              <w:wordWrap/>
              <w:topLinePunct w:val="0"/>
              <w:bidi w:val="0"/>
              <w:rPr>
                <w:rFonts w:hint="eastAsia" w:ascii="宋体" w:hAnsi="宋体" w:eastAsia="宋体" w:cs="宋体"/>
                <w:sz w:val="21"/>
                <w:highlight w:val="none"/>
              </w:rPr>
            </w:pPr>
          </w:p>
        </w:tc>
        <w:tc>
          <w:tcPr>
            <w:tcW w:w="600" w:type="pct"/>
            <w:vAlign w:val="top"/>
          </w:tcPr>
          <w:p w14:paraId="25CB9AD8">
            <w:pPr>
              <w:kinsoku/>
              <w:wordWrap/>
              <w:topLinePunct w:val="0"/>
              <w:bidi w:val="0"/>
              <w:rPr>
                <w:rFonts w:hint="eastAsia" w:ascii="宋体" w:hAnsi="宋体" w:eastAsia="宋体" w:cs="宋体"/>
                <w:sz w:val="21"/>
                <w:highlight w:val="none"/>
              </w:rPr>
            </w:pPr>
          </w:p>
        </w:tc>
      </w:tr>
      <w:tr w14:paraId="2E204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83" w:type="pct"/>
            <w:gridSpan w:val="2"/>
            <w:vAlign w:val="center"/>
          </w:tcPr>
          <w:p w14:paraId="0450167A">
            <w:pPr>
              <w:kinsoku/>
              <w:wordWrap/>
              <w:topLinePunct w:val="0"/>
              <w:bidi w:val="0"/>
              <w:jc w:val="center"/>
              <w:rPr>
                <w:rFonts w:hint="eastAsia" w:ascii="宋体" w:hAnsi="宋体" w:eastAsia="宋体" w:cs="宋体"/>
                <w:sz w:val="21"/>
                <w:highlight w:val="none"/>
                <w:lang w:val="en-US" w:eastAsia="zh-CN"/>
              </w:rPr>
            </w:pPr>
            <w:r>
              <w:rPr>
                <w:rFonts w:hint="eastAsia" w:ascii="宋体" w:hAnsi="宋体" w:eastAsia="宋体" w:cs="宋体"/>
                <w:b/>
                <w:bCs/>
                <w:sz w:val="28"/>
                <w:szCs w:val="28"/>
                <w:highlight w:val="none"/>
                <w:lang w:val="en-US" w:eastAsia="zh-CN"/>
              </w:rPr>
              <w:t>总计</w:t>
            </w:r>
          </w:p>
        </w:tc>
        <w:tc>
          <w:tcPr>
            <w:tcW w:w="4016" w:type="pct"/>
            <w:gridSpan w:val="6"/>
            <w:vAlign w:val="center"/>
          </w:tcPr>
          <w:p w14:paraId="49F70BAC">
            <w:pPr>
              <w:kinsoku/>
              <w:wordWrap/>
              <w:topLinePunct w:val="0"/>
              <w:bidi w:val="0"/>
              <w:ind w:left="0" w:leftChars="0" w:firstLine="2223" w:firstLineChars="791"/>
              <w:rPr>
                <w:rFonts w:hint="default" w:ascii="宋体" w:hAnsi="宋体" w:eastAsia="宋体" w:cs="宋体"/>
                <w:sz w:val="21"/>
                <w:highlight w:val="none"/>
                <w:lang w:val="en-US" w:eastAsia="zh-CN"/>
              </w:rPr>
            </w:pP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lang w:val="en-US" w:eastAsia="zh-CN"/>
              </w:rPr>
              <w:t>元</w:t>
            </w:r>
          </w:p>
        </w:tc>
      </w:tr>
    </w:tbl>
    <w:p w14:paraId="2CE1D8B3">
      <w:pPr>
        <w:pStyle w:val="6"/>
        <w:kinsoku/>
        <w:wordWrap/>
        <w:topLinePunct w:val="0"/>
        <w:bidi w:val="0"/>
        <w:spacing w:before="118" w:line="218" w:lineRule="auto"/>
        <w:ind w:left="602"/>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注：1</w:t>
      </w:r>
      <w:r>
        <w:rPr>
          <w:rFonts w:hint="eastAsia" w:cs="宋体"/>
          <w:spacing w:val="-1"/>
          <w:sz w:val="24"/>
          <w:szCs w:val="24"/>
          <w:highlight w:val="none"/>
          <w:lang w:val="en-US" w:eastAsia="zh-CN"/>
        </w:rPr>
        <w:t>.</w:t>
      </w:r>
      <w:r>
        <w:rPr>
          <w:rFonts w:hint="eastAsia" w:ascii="宋体" w:hAnsi="宋体" w:eastAsia="宋体" w:cs="宋体"/>
          <w:spacing w:val="-1"/>
          <w:sz w:val="24"/>
          <w:szCs w:val="24"/>
          <w:highlight w:val="none"/>
        </w:rPr>
        <w:t>分项报价中应列出各部分价格</w:t>
      </w:r>
      <w:r>
        <w:rPr>
          <w:rFonts w:hint="eastAsia" w:cs="宋体"/>
          <w:spacing w:val="-1"/>
          <w:sz w:val="24"/>
          <w:szCs w:val="24"/>
          <w:highlight w:val="none"/>
          <w:lang w:eastAsia="zh-CN"/>
        </w:rPr>
        <w:t>（</w:t>
      </w:r>
      <w:r>
        <w:rPr>
          <w:rFonts w:hint="eastAsia" w:cs="宋体"/>
          <w:spacing w:val="-1"/>
          <w:sz w:val="24"/>
          <w:szCs w:val="24"/>
          <w:highlight w:val="none"/>
          <w:lang w:val="en-US" w:eastAsia="zh-CN"/>
        </w:rPr>
        <w:t>含税</w:t>
      </w:r>
      <w:r>
        <w:rPr>
          <w:rFonts w:hint="eastAsia" w:cs="宋体"/>
          <w:spacing w:val="-1"/>
          <w:sz w:val="24"/>
          <w:szCs w:val="24"/>
          <w:highlight w:val="none"/>
          <w:lang w:eastAsia="zh-CN"/>
        </w:rPr>
        <w:t>）</w:t>
      </w:r>
      <w:r>
        <w:rPr>
          <w:rFonts w:hint="eastAsia" w:ascii="宋体" w:hAnsi="宋体" w:eastAsia="宋体" w:cs="宋体"/>
          <w:spacing w:val="-1"/>
          <w:sz w:val="24"/>
          <w:szCs w:val="24"/>
          <w:highlight w:val="none"/>
        </w:rPr>
        <w:t>。</w:t>
      </w:r>
    </w:p>
    <w:p w14:paraId="66B7E291">
      <w:pPr>
        <w:pStyle w:val="6"/>
        <w:kinsoku/>
        <w:wordWrap/>
        <w:topLinePunct w:val="0"/>
        <w:bidi w:val="0"/>
        <w:spacing w:before="191" w:line="218" w:lineRule="auto"/>
        <w:ind w:left="1085"/>
        <w:outlineLvl w:val="9"/>
        <w:rPr>
          <w:rFonts w:hint="eastAsia" w:ascii="宋体" w:hAnsi="宋体" w:eastAsia="宋体" w:cs="宋体"/>
          <w:sz w:val="24"/>
          <w:szCs w:val="24"/>
          <w:highlight w:val="none"/>
        </w:rPr>
      </w:pPr>
      <w:bookmarkStart w:id="229" w:name="_Toc28917"/>
      <w:r>
        <w:rPr>
          <w:rFonts w:hint="eastAsia" w:ascii="宋体" w:hAnsi="宋体" w:eastAsia="宋体" w:cs="宋体"/>
          <w:spacing w:val="-1"/>
          <w:sz w:val="24"/>
          <w:szCs w:val="24"/>
          <w:highlight w:val="none"/>
          <w:lang w:eastAsia="zh-CN"/>
        </w:rPr>
        <w:t>2.</w:t>
      </w:r>
      <w:r>
        <w:rPr>
          <w:rFonts w:hint="eastAsia" w:ascii="宋体" w:hAnsi="宋体" w:eastAsia="宋体" w:cs="宋体"/>
          <w:spacing w:val="-1"/>
          <w:sz w:val="24"/>
          <w:szCs w:val="24"/>
          <w:highlight w:val="none"/>
        </w:rPr>
        <w:t>分项报价清单中</w:t>
      </w:r>
      <w:r>
        <w:rPr>
          <w:rFonts w:hint="eastAsia" w:cs="宋体"/>
          <w:spacing w:val="-1"/>
          <w:sz w:val="24"/>
          <w:szCs w:val="24"/>
          <w:highlight w:val="none"/>
          <w:lang w:val="en-US" w:eastAsia="zh-CN"/>
        </w:rPr>
        <w:t>总计金额</w:t>
      </w:r>
      <w:r>
        <w:rPr>
          <w:rFonts w:hint="eastAsia" w:ascii="宋体" w:hAnsi="宋体" w:eastAsia="宋体" w:cs="宋体"/>
          <w:spacing w:val="-1"/>
          <w:sz w:val="24"/>
          <w:szCs w:val="24"/>
          <w:highlight w:val="none"/>
        </w:rPr>
        <w:t>必须与</w:t>
      </w:r>
      <w:r>
        <w:rPr>
          <w:rFonts w:hint="eastAsia" w:cs="宋体"/>
          <w:spacing w:val="-1"/>
          <w:sz w:val="24"/>
          <w:szCs w:val="24"/>
          <w:highlight w:val="none"/>
          <w:lang w:val="en-US" w:eastAsia="zh-CN"/>
        </w:rPr>
        <w:t>报价</w:t>
      </w:r>
      <w:r>
        <w:rPr>
          <w:rFonts w:hint="eastAsia" w:ascii="宋体" w:hAnsi="宋体" w:eastAsia="宋体" w:cs="宋体"/>
          <w:spacing w:val="-1"/>
          <w:sz w:val="24"/>
          <w:szCs w:val="24"/>
          <w:highlight w:val="none"/>
        </w:rPr>
        <w:t>一览表中的</w:t>
      </w:r>
      <w:r>
        <w:rPr>
          <w:rFonts w:hint="eastAsia" w:cs="宋体"/>
          <w:spacing w:val="-1"/>
          <w:sz w:val="24"/>
          <w:szCs w:val="24"/>
          <w:highlight w:val="none"/>
          <w:lang w:val="en-US" w:eastAsia="zh-CN"/>
        </w:rPr>
        <w:t>磋商总</w:t>
      </w:r>
      <w:r>
        <w:rPr>
          <w:rFonts w:hint="eastAsia" w:ascii="宋体" w:hAnsi="宋体" w:eastAsia="宋体" w:cs="宋体"/>
          <w:spacing w:val="-1"/>
          <w:sz w:val="24"/>
          <w:szCs w:val="24"/>
          <w:highlight w:val="none"/>
        </w:rPr>
        <w:t>报价一致。</w:t>
      </w:r>
      <w:bookmarkEnd w:id="229"/>
    </w:p>
    <w:p w14:paraId="063FB7D6">
      <w:pPr>
        <w:pStyle w:val="6"/>
        <w:kinsoku/>
        <w:wordWrap/>
        <w:topLinePunct w:val="0"/>
        <w:bidi w:val="0"/>
        <w:spacing w:before="195" w:line="219" w:lineRule="auto"/>
        <w:ind w:left="1086"/>
        <w:outlineLvl w:val="9"/>
        <w:rPr>
          <w:rFonts w:hint="eastAsia" w:ascii="宋体" w:hAnsi="宋体" w:eastAsia="宋体" w:cs="宋体"/>
          <w:sz w:val="24"/>
          <w:szCs w:val="24"/>
          <w:highlight w:val="none"/>
        </w:rPr>
      </w:pPr>
      <w:bookmarkStart w:id="230" w:name="_Toc11820"/>
      <w:r>
        <w:rPr>
          <w:rFonts w:hint="eastAsia" w:ascii="宋体" w:hAnsi="宋体" w:eastAsia="宋体" w:cs="宋体"/>
          <w:spacing w:val="-2"/>
          <w:sz w:val="24"/>
          <w:szCs w:val="24"/>
          <w:highlight w:val="none"/>
          <w:lang w:eastAsia="zh-CN"/>
        </w:rPr>
        <w:t>3.</w:t>
      </w:r>
      <w:r>
        <w:rPr>
          <w:rFonts w:hint="eastAsia" w:ascii="宋体" w:hAnsi="宋体" w:eastAsia="宋体" w:cs="宋体"/>
          <w:spacing w:val="-2"/>
          <w:sz w:val="24"/>
          <w:szCs w:val="24"/>
          <w:highlight w:val="none"/>
        </w:rPr>
        <w:t>表格不够可自行添加。</w:t>
      </w:r>
      <w:bookmarkEnd w:id="230"/>
    </w:p>
    <w:p w14:paraId="62223337">
      <w:pPr>
        <w:kinsoku/>
        <w:wordWrap/>
        <w:topLinePunct w:val="0"/>
        <w:bidi w:val="0"/>
        <w:spacing w:line="296" w:lineRule="auto"/>
        <w:rPr>
          <w:rFonts w:hint="eastAsia" w:ascii="宋体" w:hAnsi="宋体" w:eastAsia="宋体" w:cs="宋体"/>
          <w:sz w:val="21"/>
          <w:highlight w:val="none"/>
        </w:rPr>
      </w:pPr>
    </w:p>
    <w:p w14:paraId="420C1DC7">
      <w:pPr>
        <w:kinsoku/>
        <w:wordWrap/>
        <w:topLinePunct w:val="0"/>
        <w:bidi w:val="0"/>
        <w:spacing w:line="360" w:lineRule="auto"/>
        <w:ind w:firstLine="3472" w:firstLineChars="1400"/>
        <w:jc w:val="left"/>
        <w:rPr>
          <w:rFonts w:hint="eastAsia" w:ascii="宋体" w:hAnsi="宋体" w:eastAsia="宋体" w:cs="宋体"/>
          <w:spacing w:val="4"/>
          <w:sz w:val="24"/>
          <w:szCs w:val="24"/>
          <w:highlight w:val="none"/>
        </w:rPr>
      </w:pPr>
    </w:p>
    <w:p w14:paraId="50D65D0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（盖章）</w:t>
      </w:r>
    </w:p>
    <w:p w14:paraId="65BC11E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18E25476">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763BF1CE">
      <w:pPr>
        <w:kinsoku/>
        <w:wordWrap/>
        <w:topLinePunct w:val="0"/>
        <w:bidi w:val="0"/>
        <w:spacing w:line="267" w:lineRule="auto"/>
        <w:rPr>
          <w:rFonts w:hint="eastAsia" w:ascii="宋体" w:hAnsi="宋体" w:eastAsia="宋体" w:cs="宋体"/>
          <w:sz w:val="21"/>
          <w:highlight w:val="none"/>
        </w:rPr>
      </w:pPr>
    </w:p>
    <w:p w14:paraId="78DF2FB6">
      <w:pPr>
        <w:kinsoku/>
        <w:wordWrap/>
        <w:topLinePunct w:val="0"/>
        <w:bidi w:val="0"/>
        <w:rPr>
          <w:rFonts w:hint="eastAsia" w:ascii="宋体" w:hAnsi="宋体" w:eastAsia="宋体" w:cs="宋体"/>
          <w:highlight w:val="none"/>
          <w:lang w:val="en-US" w:eastAsia="zh-CN"/>
        </w:rPr>
      </w:pPr>
      <w:bookmarkStart w:id="231" w:name="_Toc1921"/>
      <w:r>
        <w:rPr>
          <w:rFonts w:hint="eastAsia" w:ascii="宋体" w:hAnsi="宋体" w:eastAsia="宋体" w:cs="宋体"/>
          <w:highlight w:val="none"/>
          <w:lang w:val="en-US" w:eastAsia="zh-CN"/>
        </w:rPr>
        <w:br w:type="page"/>
      </w:r>
    </w:p>
    <w:p w14:paraId="6BFABF76">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四、商务条款偏离表</w:t>
      </w:r>
      <w:bookmarkEnd w:id="231"/>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938"/>
        <w:gridCol w:w="2369"/>
        <w:gridCol w:w="1643"/>
        <w:gridCol w:w="1432"/>
      </w:tblGrid>
      <w:tr w14:paraId="3757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46" w:type="pct"/>
            <w:tcMar>
              <w:top w:w="57" w:type="dxa"/>
              <w:left w:w="28" w:type="dxa"/>
              <w:bottom w:w="57" w:type="dxa"/>
              <w:right w:w="28" w:type="dxa"/>
            </w:tcMar>
            <w:vAlign w:val="center"/>
          </w:tcPr>
          <w:p w14:paraId="7830DC78">
            <w:pPr>
              <w:keepNext w:val="0"/>
              <w:keepLines w:val="0"/>
              <w:pageBreakBefore w:val="0"/>
              <w:widowControl/>
              <w:kinsoku/>
              <w:wordWrap/>
              <w:overflowPunct/>
              <w:topLinePunct w:val="0"/>
              <w:autoSpaceDE w:val="0"/>
              <w:autoSpaceDN w:val="0"/>
              <w:bidi w:val="0"/>
              <w:adjustRightInd w:val="0"/>
              <w:snapToGrid w:val="0"/>
              <w:spacing w:line="320" w:lineRule="exact"/>
              <w:ind w:left="0" w:leftChars="0"/>
              <w:jc w:val="center"/>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595" w:type="pct"/>
            <w:tcMar>
              <w:top w:w="57" w:type="dxa"/>
              <w:left w:w="28" w:type="dxa"/>
              <w:bottom w:w="57" w:type="dxa"/>
              <w:right w:w="28" w:type="dxa"/>
            </w:tcMar>
            <w:vAlign w:val="center"/>
          </w:tcPr>
          <w:p w14:paraId="1B1DD86F">
            <w:pPr>
              <w:kinsoku/>
              <w:wordWrap/>
              <w:topLinePunct w:val="0"/>
              <w:bidi w:val="0"/>
              <w:spacing w:line="320" w:lineRule="exact"/>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竞争性磋商</w:t>
            </w:r>
            <w:r>
              <w:rPr>
                <w:rFonts w:hint="eastAsia" w:ascii="宋体" w:hAnsi="宋体" w:eastAsia="宋体" w:cs="宋体"/>
                <w:b/>
                <w:sz w:val="24"/>
                <w:szCs w:val="24"/>
                <w:highlight w:val="none"/>
              </w:rPr>
              <w:t>文件商务要求</w:t>
            </w:r>
          </w:p>
        </w:tc>
        <w:tc>
          <w:tcPr>
            <w:tcW w:w="1286" w:type="pct"/>
            <w:tcMar>
              <w:top w:w="57" w:type="dxa"/>
              <w:left w:w="28" w:type="dxa"/>
              <w:bottom w:w="57" w:type="dxa"/>
              <w:right w:w="28" w:type="dxa"/>
            </w:tcMar>
            <w:vAlign w:val="center"/>
          </w:tcPr>
          <w:p w14:paraId="2A3CF7D3">
            <w:pPr>
              <w:kinsoku/>
              <w:wordWrap/>
              <w:topLinePunct w:val="0"/>
              <w:bidi w:val="0"/>
              <w:spacing w:line="320" w:lineRule="exact"/>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响应</w:t>
            </w:r>
            <w:r>
              <w:rPr>
                <w:rFonts w:hint="eastAsia" w:ascii="宋体" w:hAnsi="宋体" w:eastAsia="宋体" w:cs="宋体"/>
                <w:b/>
                <w:sz w:val="24"/>
                <w:szCs w:val="24"/>
                <w:highlight w:val="none"/>
              </w:rPr>
              <w:t>文件商务响应</w:t>
            </w:r>
          </w:p>
        </w:tc>
        <w:tc>
          <w:tcPr>
            <w:tcW w:w="892" w:type="pct"/>
            <w:tcMar>
              <w:top w:w="57" w:type="dxa"/>
              <w:left w:w="28" w:type="dxa"/>
              <w:bottom w:w="57" w:type="dxa"/>
              <w:right w:w="28" w:type="dxa"/>
            </w:tcMar>
            <w:vAlign w:val="center"/>
          </w:tcPr>
          <w:p w14:paraId="0D1B2F01">
            <w:pPr>
              <w:kinsoku/>
              <w:wordWrap/>
              <w:topLinePunct w:val="0"/>
              <w:bidi w:val="0"/>
              <w:spacing w:line="320" w:lineRule="exact"/>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偏离情况</w:t>
            </w:r>
          </w:p>
        </w:tc>
        <w:tc>
          <w:tcPr>
            <w:tcW w:w="777" w:type="pct"/>
            <w:vAlign w:val="center"/>
          </w:tcPr>
          <w:p w14:paraId="7D65CEF8">
            <w:pPr>
              <w:kinsoku/>
              <w:wordWrap/>
              <w:topLinePunct w:val="0"/>
              <w:bidi w:val="0"/>
              <w:spacing w:line="32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说明</w:t>
            </w:r>
          </w:p>
        </w:tc>
      </w:tr>
      <w:tr w14:paraId="2A6A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46" w:type="pct"/>
            <w:tcMar>
              <w:top w:w="57" w:type="dxa"/>
              <w:left w:w="28" w:type="dxa"/>
              <w:bottom w:w="57" w:type="dxa"/>
              <w:right w:w="28" w:type="dxa"/>
            </w:tcMar>
            <w:vAlign w:val="center"/>
          </w:tcPr>
          <w:p w14:paraId="330B5D95">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6891B72B">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045B0118">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52B3156A">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4EBE0606">
            <w:pPr>
              <w:kinsoku/>
              <w:wordWrap/>
              <w:topLinePunct w:val="0"/>
              <w:bidi w:val="0"/>
              <w:spacing w:line="480" w:lineRule="exact"/>
              <w:ind w:left="210" w:leftChars="100"/>
              <w:rPr>
                <w:rFonts w:hint="eastAsia" w:ascii="宋体" w:hAnsi="宋体" w:eastAsia="宋体" w:cs="宋体"/>
                <w:sz w:val="24"/>
                <w:szCs w:val="24"/>
                <w:highlight w:val="none"/>
              </w:rPr>
            </w:pPr>
          </w:p>
        </w:tc>
      </w:tr>
      <w:tr w14:paraId="08E6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46" w:type="pct"/>
            <w:tcMar>
              <w:top w:w="57" w:type="dxa"/>
              <w:left w:w="28" w:type="dxa"/>
              <w:bottom w:w="57" w:type="dxa"/>
              <w:right w:w="28" w:type="dxa"/>
            </w:tcMar>
            <w:vAlign w:val="center"/>
          </w:tcPr>
          <w:p w14:paraId="6A0A78A1">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22C58E8A">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580F4E81">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615215FE">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11444EA1">
            <w:pPr>
              <w:kinsoku/>
              <w:wordWrap/>
              <w:topLinePunct w:val="0"/>
              <w:bidi w:val="0"/>
              <w:spacing w:line="480" w:lineRule="exact"/>
              <w:ind w:left="210" w:leftChars="100"/>
              <w:rPr>
                <w:rFonts w:hint="eastAsia" w:ascii="宋体" w:hAnsi="宋体" w:eastAsia="宋体" w:cs="宋体"/>
                <w:sz w:val="24"/>
                <w:szCs w:val="24"/>
                <w:highlight w:val="none"/>
              </w:rPr>
            </w:pPr>
          </w:p>
        </w:tc>
      </w:tr>
      <w:tr w14:paraId="0765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46" w:type="pct"/>
            <w:tcMar>
              <w:top w:w="57" w:type="dxa"/>
              <w:left w:w="28" w:type="dxa"/>
              <w:bottom w:w="57" w:type="dxa"/>
              <w:right w:w="28" w:type="dxa"/>
            </w:tcMar>
            <w:vAlign w:val="center"/>
          </w:tcPr>
          <w:p w14:paraId="6FBD9DC2">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24821661">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051B9999">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63A945C0">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5C3CD651">
            <w:pPr>
              <w:kinsoku/>
              <w:wordWrap/>
              <w:topLinePunct w:val="0"/>
              <w:bidi w:val="0"/>
              <w:spacing w:line="480" w:lineRule="exact"/>
              <w:ind w:left="210" w:leftChars="100"/>
              <w:rPr>
                <w:rFonts w:hint="eastAsia" w:ascii="宋体" w:hAnsi="宋体" w:eastAsia="宋体" w:cs="宋体"/>
                <w:sz w:val="24"/>
                <w:szCs w:val="24"/>
                <w:highlight w:val="none"/>
              </w:rPr>
            </w:pPr>
          </w:p>
        </w:tc>
      </w:tr>
      <w:tr w14:paraId="4E64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46" w:type="pct"/>
            <w:tcMar>
              <w:top w:w="57" w:type="dxa"/>
              <w:left w:w="28" w:type="dxa"/>
              <w:bottom w:w="57" w:type="dxa"/>
              <w:right w:w="28" w:type="dxa"/>
            </w:tcMar>
            <w:vAlign w:val="center"/>
          </w:tcPr>
          <w:p w14:paraId="6E1270DD">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1215DE28">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3916656E">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5E07D9DF">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09150444">
            <w:pPr>
              <w:kinsoku/>
              <w:wordWrap/>
              <w:topLinePunct w:val="0"/>
              <w:bidi w:val="0"/>
              <w:spacing w:line="480" w:lineRule="exact"/>
              <w:ind w:left="210" w:leftChars="100"/>
              <w:rPr>
                <w:rFonts w:hint="eastAsia" w:ascii="宋体" w:hAnsi="宋体" w:eastAsia="宋体" w:cs="宋体"/>
                <w:sz w:val="24"/>
                <w:szCs w:val="24"/>
                <w:highlight w:val="none"/>
              </w:rPr>
            </w:pPr>
          </w:p>
        </w:tc>
      </w:tr>
      <w:tr w14:paraId="046A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46" w:type="pct"/>
            <w:tcMar>
              <w:top w:w="57" w:type="dxa"/>
              <w:left w:w="28" w:type="dxa"/>
              <w:bottom w:w="57" w:type="dxa"/>
              <w:right w:w="28" w:type="dxa"/>
            </w:tcMar>
            <w:vAlign w:val="center"/>
          </w:tcPr>
          <w:p w14:paraId="6ED630BD">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27549175">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1E267BBA">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13FA0B50">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2FBF503F">
            <w:pPr>
              <w:kinsoku/>
              <w:wordWrap/>
              <w:topLinePunct w:val="0"/>
              <w:bidi w:val="0"/>
              <w:spacing w:line="480" w:lineRule="exact"/>
              <w:ind w:left="210" w:leftChars="100"/>
              <w:rPr>
                <w:rFonts w:hint="eastAsia" w:ascii="宋体" w:hAnsi="宋体" w:eastAsia="宋体" w:cs="宋体"/>
                <w:sz w:val="24"/>
                <w:szCs w:val="24"/>
                <w:highlight w:val="none"/>
              </w:rPr>
            </w:pPr>
          </w:p>
        </w:tc>
      </w:tr>
      <w:tr w14:paraId="619A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46" w:type="pct"/>
            <w:tcMar>
              <w:top w:w="57" w:type="dxa"/>
              <w:left w:w="28" w:type="dxa"/>
              <w:bottom w:w="57" w:type="dxa"/>
              <w:right w:w="28" w:type="dxa"/>
            </w:tcMar>
            <w:vAlign w:val="center"/>
          </w:tcPr>
          <w:p w14:paraId="1DCC2F10">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4F1580FD">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118C36D3">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524519D8">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6DDE0299">
            <w:pPr>
              <w:kinsoku/>
              <w:wordWrap/>
              <w:topLinePunct w:val="0"/>
              <w:bidi w:val="0"/>
              <w:spacing w:line="480" w:lineRule="exact"/>
              <w:ind w:left="210" w:leftChars="100"/>
              <w:rPr>
                <w:rFonts w:hint="eastAsia" w:ascii="宋体" w:hAnsi="宋体" w:eastAsia="宋体" w:cs="宋体"/>
                <w:sz w:val="24"/>
                <w:szCs w:val="24"/>
                <w:highlight w:val="none"/>
              </w:rPr>
            </w:pPr>
          </w:p>
        </w:tc>
      </w:tr>
      <w:tr w14:paraId="7F07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46" w:type="pct"/>
            <w:tcMar>
              <w:top w:w="57" w:type="dxa"/>
              <w:left w:w="28" w:type="dxa"/>
              <w:bottom w:w="57" w:type="dxa"/>
              <w:right w:w="28" w:type="dxa"/>
            </w:tcMar>
            <w:vAlign w:val="center"/>
          </w:tcPr>
          <w:p w14:paraId="3D38319F">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0CB2065A">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5B67F164">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12110040">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196D21B7">
            <w:pPr>
              <w:kinsoku/>
              <w:wordWrap/>
              <w:topLinePunct w:val="0"/>
              <w:bidi w:val="0"/>
              <w:spacing w:line="480" w:lineRule="exact"/>
              <w:ind w:left="210" w:leftChars="100"/>
              <w:rPr>
                <w:rFonts w:hint="eastAsia" w:ascii="宋体" w:hAnsi="宋体" w:eastAsia="宋体" w:cs="宋体"/>
                <w:sz w:val="24"/>
                <w:szCs w:val="24"/>
                <w:highlight w:val="none"/>
              </w:rPr>
            </w:pPr>
          </w:p>
        </w:tc>
      </w:tr>
      <w:tr w14:paraId="3B25A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46" w:type="pct"/>
            <w:tcMar>
              <w:top w:w="57" w:type="dxa"/>
              <w:left w:w="28" w:type="dxa"/>
              <w:bottom w:w="57" w:type="dxa"/>
              <w:right w:w="28" w:type="dxa"/>
            </w:tcMar>
            <w:vAlign w:val="center"/>
          </w:tcPr>
          <w:p w14:paraId="36B38E7D">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2AD60E3A">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6875F6D5">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710A0E8C">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5B76C4A0">
            <w:pPr>
              <w:kinsoku/>
              <w:wordWrap/>
              <w:topLinePunct w:val="0"/>
              <w:bidi w:val="0"/>
              <w:spacing w:line="480" w:lineRule="exact"/>
              <w:ind w:left="210" w:leftChars="100"/>
              <w:rPr>
                <w:rFonts w:hint="eastAsia" w:ascii="宋体" w:hAnsi="宋体" w:eastAsia="宋体" w:cs="宋体"/>
                <w:sz w:val="24"/>
                <w:szCs w:val="24"/>
                <w:highlight w:val="none"/>
              </w:rPr>
            </w:pPr>
          </w:p>
        </w:tc>
      </w:tr>
      <w:tr w14:paraId="1ABC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46" w:type="pct"/>
            <w:tcMar>
              <w:top w:w="57" w:type="dxa"/>
              <w:left w:w="28" w:type="dxa"/>
              <w:bottom w:w="57" w:type="dxa"/>
              <w:right w:w="28" w:type="dxa"/>
            </w:tcMar>
            <w:vAlign w:val="center"/>
          </w:tcPr>
          <w:p w14:paraId="6CDE48E6">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1651C7DB">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220DF2EA">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57161B93">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77E01E80">
            <w:pPr>
              <w:kinsoku/>
              <w:wordWrap/>
              <w:topLinePunct w:val="0"/>
              <w:bidi w:val="0"/>
              <w:spacing w:line="480" w:lineRule="exact"/>
              <w:ind w:left="210" w:leftChars="100"/>
              <w:rPr>
                <w:rFonts w:hint="eastAsia" w:ascii="宋体" w:hAnsi="宋体" w:eastAsia="宋体" w:cs="宋体"/>
                <w:sz w:val="24"/>
                <w:szCs w:val="24"/>
                <w:highlight w:val="none"/>
              </w:rPr>
            </w:pPr>
          </w:p>
        </w:tc>
      </w:tr>
      <w:tr w14:paraId="080F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46" w:type="pct"/>
            <w:tcMar>
              <w:top w:w="57" w:type="dxa"/>
              <w:left w:w="28" w:type="dxa"/>
              <w:bottom w:w="57" w:type="dxa"/>
              <w:right w:w="28" w:type="dxa"/>
            </w:tcMar>
            <w:vAlign w:val="center"/>
          </w:tcPr>
          <w:p w14:paraId="3C949BE2">
            <w:pPr>
              <w:kinsoku/>
              <w:wordWrap/>
              <w:topLinePunct w:val="0"/>
              <w:bidi w:val="0"/>
              <w:spacing w:line="480" w:lineRule="exact"/>
              <w:ind w:left="210" w:leftChars="100"/>
              <w:rPr>
                <w:rFonts w:hint="eastAsia" w:ascii="宋体" w:hAnsi="宋体" w:eastAsia="宋体" w:cs="宋体"/>
                <w:sz w:val="24"/>
                <w:szCs w:val="24"/>
                <w:highlight w:val="none"/>
              </w:rPr>
            </w:pPr>
          </w:p>
        </w:tc>
        <w:tc>
          <w:tcPr>
            <w:tcW w:w="1595" w:type="pct"/>
            <w:tcMar>
              <w:top w:w="57" w:type="dxa"/>
              <w:left w:w="28" w:type="dxa"/>
              <w:bottom w:w="57" w:type="dxa"/>
              <w:right w:w="28" w:type="dxa"/>
            </w:tcMar>
            <w:vAlign w:val="center"/>
          </w:tcPr>
          <w:p w14:paraId="0556BFAB">
            <w:pPr>
              <w:kinsoku/>
              <w:wordWrap/>
              <w:topLinePunct w:val="0"/>
              <w:bidi w:val="0"/>
              <w:spacing w:line="480" w:lineRule="exact"/>
              <w:ind w:left="210" w:leftChars="100"/>
              <w:rPr>
                <w:rFonts w:hint="eastAsia" w:ascii="宋体" w:hAnsi="宋体" w:eastAsia="宋体" w:cs="宋体"/>
                <w:sz w:val="24"/>
                <w:szCs w:val="24"/>
                <w:highlight w:val="none"/>
              </w:rPr>
            </w:pPr>
          </w:p>
        </w:tc>
        <w:tc>
          <w:tcPr>
            <w:tcW w:w="1286" w:type="pct"/>
            <w:tcMar>
              <w:top w:w="57" w:type="dxa"/>
              <w:left w:w="28" w:type="dxa"/>
              <w:bottom w:w="57" w:type="dxa"/>
              <w:right w:w="28" w:type="dxa"/>
            </w:tcMar>
            <w:vAlign w:val="center"/>
          </w:tcPr>
          <w:p w14:paraId="369412CD">
            <w:pPr>
              <w:kinsoku/>
              <w:wordWrap/>
              <w:topLinePunct w:val="0"/>
              <w:bidi w:val="0"/>
              <w:spacing w:line="480" w:lineRule="exact"/>
              <w:ind w:left="210" w:leftChars="100"/>
              <w:rPr>
                <w:rFonts w:hint="eastAsia" w:ascii="宋体" w:hAnsi="宋体" w:eastAsia="宋体" w:cs="宋体"/>
                <w:sz w:val="24"/>
                <w:szCs w:val="24"/>
                <w:highlight w:val="none"/>
              </w:rPr>
            </w:pPr>
          </w:p>
        </w:tc>
        <w:tc>
          <w:tcPr>
            <w:tcW w:w="892" w:type="pct"/>
            <w:tcMar>
              <w:top w:w="57" w:type="dxa"/>
              <w:left w:w="28" w:type="dxa"/>
              <w:bottom w:w="57" w:type="dxa"/>
              <w:right w:w="28" w:type="dxa"/>
            </w:tcMar>
            <w:vAlign w:val="center"/>
          </w:tcPr>
          <w:p w14:paraId="281925DA">
            <w:pPr>
              <w:kinsoku/>
              <w:wordWrap/>
              <w:topLinePunct w:val="0"/>
              <w:bidi w:val="0"/>
              <w:spacing w:line="480" w:lineRule="exact"/>
              <w:ind w:left="210" w:leftChars="100"/>
              <w:rPr>
                <w:rFonts w:hint="eastAsia" w:ascii="宋体" w:hAnsi="宋体" w:eastAsia="宋体" w:cs="宋体"/>
                <w:sz w:val="24"/>
                <w:szCs w:val="24"/>
                <w:highlight w:val="none"/>
              </w:rPr>
            </w:pPr>
          </w:p>
        </w:tc>
        <w:tc>
          <w:tcPr>
            <w:tcW w:w="777" w:type="pct"/>
            <w:vAlign w:val="center"/>
          </w:tcPr>
          <w:p w14:paraId="02B14ED9">
            <w:pPr>
              <w:kinsoku/>
              <w:wordWrap/>
              <w:topLinePunct w:val="0"/>
              <w:bidi w:val="0"/>
              <w:spacing w:line="480" w:lineRule="exact"/>
              <w:ind w:left="210" w:leftChars="100"/>
              <w:rPr>
                <w:rFonts w:hint="eastAsia" w:ascii="宋体" w:hAnsi="宋体" w:eastAsia="宋体" w:cs="宋体"/>
                <w:sz w:val="24"/>
                <w:szCs w:val="24"/>
                <w:highlight w:val="none"/>
              </w:rPr>
            </w:pPr>
          </w:p>
        </w:tc>
      </w:tr>
    </w:tbl>
    <w:p w14:paraId="6A37D2B7">
      <w:pPr>
        <w:numPr>
          <w:ilvl w:val="0"/>
          <w:numId w:val="0"/>
        </w:numPr>
        <w:kinsoku/>
        <w:wordWrap/>
        <w:topLinePunct w:val="0"/>
        <w:bidi w:val="0"/>
        <w:spacing w:line="480" w:lineRule="auto"/>
        <w:jc w:val="left"/>
        <w:rPr>
          <w:rFonts w:hint="eastAsia" w:ascii="宋体" w:hAnsi="宋体" w:eastAsia="宋体" w:cs="宋体"/>
          <w:b/>
          <w:bCs/>
          <w:sz w:val="22"/>
          <w:szCs w:val="22"/>
          <w:highlight w:val="none"/>
        </w:rPr>
      </w:pPr>
    </w:p>
    <w:p w14:paraId="36371B5D">
      <w:pPr>
        <w:numPr>
          <w:ilvl w:val="0"/>
          <w:numId w:val="0"/>
        </w:numPr>
        <w:kinsoku/>
        <w:wordWrap/>
        <w:topLinePunct w:val="0"/>
        <w:bidi w:val="0"/>
        <w:spacing w:line="480" w:lineRule="auto"/>
        <w:jc w:val="lef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说明</w:t>
      </w:r>
      <w:r>
        <w:rPr>
          <w:rFonts w:hint="eastAsia" w:ascii="宋体" w:hAnsi="宋体" w:eastAsia="宋体" w:cs="宋体"/>
          <w:b/>
          <w:bCs/>
          <w:sz w:val="24"/>
          <w:szCs w:val="24"/>
          <w:highlight w:val="none"/>
          <w:lang w:eastAsia="zh-CN"/>
        </w:rPr>
        <w:t>：</w:t>
      </w:r>
    </w:p>
    <w:p w14:paraId="5F0720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本表只填写</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文件中与竞争性磋商</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有偏离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包括正偏离和负偏离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的内容，</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文件中商务响应与竞争性磋商文件要求完全一致的，不用在此表中列出，但必须提交空白表。如不提供此表，则视为供应商不满足招标文件所有的商务条款要求，其响应无效。</w:t>
      </w:r>
    </w:p>
    <w:p w14:paraId="5EA920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供应商必须据实填写，不得虚假响应，否则将取消其投标或成交资格，并按有关规定进行处罚。</w:t>
      </w:r>
    </w:p>
    <w:p w14:paraId="344D9119">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413BADB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7B414F0F">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0B297A3A">
      <w:pPr>
        <w:rPr>
          <w:rFonts w:hint="eastAsia" w:ascii="宋体" w:hAnsi="宋体" w:eastAsia="宋体" w:cs="宋体"/>
          <w:b/>
          <w:sz w:val="36"/>
          <w:szCs w:val="36"/>
          <w:highlight w:val="none"/>
          <w:lang w:val="en-US" w:eastAsia="zh-CN"/>
        </w:rPr>
      </w:pPr>
      <w:bookmarkStart w:id="232" w:name="_Toc23113"/>
      <w:r>
        <w:rPr>
          <w:rFonts w:hint="eastAsia" w:ascii="宋体" w:hAnsi="宋体" w:eastAsia="宋体" w:cs="宋体"/>
          <w:b/>
          <w:sz w:val="36"/>
          <w:szCs w:val="36"/>
          <w:highlight w:val="none"/>
          <w:lang w:val="en-US" w:eastAsia="zh-CN"/>
        </w:rPr>
        <w:br w:type="page"/>
      </w:r>
    </w:p>
    <w:p w14:paraId="27BCC9A8">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五、技术条款偏离表</w:t>
      </w:r>
    </w:p>
    <w:p w14:paraId="28196452">
      <w:pPr>
        <w:kinsoku/>
        <w:wordWrap/>
        <w:topLinePunct w:val="0"/>
        <w:bidi w:val="0"/>
        <w:spacing w:line="56" w:lineRule="exact"/>
        <w:rPr>
          <w:rFonts w:hint="eastAsia" w:ascii="宋体" w:hAnsi="宋体" w:eastAsia="宋体" w:cs="宋体"/>
          <w:sz w:val="24"/>
          <w:szCs w:val="24"/>
          <w:highlight w:val="none"/>
        </w:rPr>
      </w:pPr>
    </w:p>
    <w:tbl>
      <w:tblPr>
        <w:tblStyle w:val="24"/>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5"/>
        <w:gridCol w:w="2220"/>
        <w:gridCol w:w="2956"/>
        <w:gridCol w:w="1373"/>
        <w:gridCol w:w="1710"/>
      </w:tblGrid>
      <w:tr w14:paraId="4BEE2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449" w:type="pct"/>
            <w:vAlign w:val="center"/>
          </w:tcPr>
          <w:p w14:paraId="2A73C69D">
            <w:pPr>
              <w:pStyle w:val="25"/>
              <w:kinsoku/>
              <w:wordWrap/>
              <w:topLinePunct w:val="0"/>
              <w:bidi w:val="0"/>
              <w:spacing w:before="65" w:line="229" w:lineRule="auto"/>
              <w:jc w:val="center"/>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序号</w:t>
            </w:r>
          </w:p>
        </w:tc>
        <w:tc>
          <w:tcPr>
            <w:tcW w:w="1223" w:type="pct"/>
            <w:vAlign w:val="center"/>
          </w:tcPr>
          <w:p w14:paraId="5C3CC2D3">
            <w:pPr>
              <w:pStyle w:val="25"/>
              <w:kinsoku/>
              <w:wordWrap/>
              <w:topLinePunct w:val="0"/>
              <w:bidi w:val="0"/>
              <w:spacing w:before="65" w:line="228" w:lineRule="auto"/>
              <w:jc w:val="center"/>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lang w:val="en-US" w:eastAsia="zh-CN"/>
              </w:rPr>
              <w:t>竞争性磋商</w:t>
            </w:r>
            <w:r>
              <w:rPr>
                <w:rFonts w:hint="eastAsia" w:ascii="宋体" w:hAnsi="宋体" w:eastAsia="宋体" w:cs="宋体"/>
                <w:b/>
                <w:bCs/>
                <w:spacing w:val="7"/>
                <w:sz w:val="24"/>
                <w:szCs w:val="24"/>
                <w:highlight w:val="none"/>
              </w:rPr>
              <w:t>文件技术需求</w:t>
            </w:r>
          </w:p>
        </w:tc>
        <w:tc>
          <w:tcPr>
            <w:tcW w:w="1628" w:type="pct"/>
            <w:vAlign w:val="center"/>
          </w:tcPr>
          <w:p w14:paraId="406F3257">
            <w:pPr>
              <w:pStyle w:val="25"/>
              <w:kinsoku/>
              <w:wordWrap/>
              <w:topLinePunct w:val="0"/>
              <w:bidi w:val="0"/>
              <w:spacing w:before="65" w:line="228" w:lineRule="auto"/>
              <w:jc w:val="center"/>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lang w:val="en-US" w:eastAsia="zh-CN"/>
              </w:rPr>
              <w:t>响应</w:t>
            </w:r>
            <w:r>
              <w:rPr>
                <w:rFonts w:hint="eastAsia" w:ascii="宋体" w:hAnsi="宋体" w:eastAsia="宋体" w:cs="宋体"/>
                <w:b/>
                <w:bCs/>
                <w:spacing w:val="6"/>
                <w:sz w:val="24"/>
                <w:szCs w:val="24"/>
                <w:highlight w:val="none"/>
              </w:rPr>
              <w:t>文件配置、规格及主要技术参</w:t>
            </w:r>
            <w:r>
              <w:rPr>
                <w:rFonts w:hint="eastAsia" w:ascii="宋体" w:hAnsi="宋体" w:eastAsia="宋体" w:cs="宋体"/>
                <w:b/>
                <w:bCs/>
                <w:spacing w:val="-3"/>
                <w:sz w:val="24"/>
                <w:szCs w:val="24"/>
                <w:highlight w:val="none"/>
              </w:rPr>
              <w:t>数</w:t>
            </w:r>
          </w:p>
        </w:tc>
        <w:tc>
          <w:tcPr>
            <w:tcW w:w="756" w:type="pct"/>
            <w:vAlign w:val="center"/>
          </w:tcPr>
          <w:p w14:paraId="3D00B589">
            <w:pPr>
              <w:pStyle w:val="25"/>
              <w:kinsoku/>
              <w:wordWrap/>
              <w:topLinePunct w:val="0"/>
              <w:bidi w:val="0"/>
              <w:spacing w:before="65" w:line="228" w:lineRule="auto"/>
              <w:jc w:val="center"/>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偏离情况</w:t>
            </w:r>
          </w:p>
        </w:tc>
        <w:tc>
          <w:tcPr>
            <w:tcW w:w="942" w:type="pct"/>
            <w:vAlign w:val="center"/>
          </w:tcPr>
          <w:p w14:paraId="4F20E655">
            <w:pPr>
              <w:pStyle w:val="25"/>
              <w:kinsoku/>
              <w:wordWrap/>
              <w:topLinePunct w:val="0"/>
              <w:bidi w:val="0"/>
              <w:spacing w:before="65" w:line="228" w:lineRule="auto"/>
              <w:jc w:val="center"/>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说明</w:t>
            </w:r>
          </w:p>
        </w:tc>
      </w:tr>
      <w:tr w14:paraId="47A48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449" w:type="pct"/>
            <w:vAlign w:val="top"/>
          </w:tcPr>
          <w:p w14:paraId="093DC78B">
            <w:pPr>
              <w:kinsoku/>
              <w:wordWrap/>
              <w:topLinePunct w:val="0"/>
              <w:bidi w:val="0"/>
              <w:rPr>
                <w:rFonts w:hint="eastAsia" w:ascii="宋体" w:hAnsi="宋体" w:eastAsia="宋体" w:cs="宋体"/>
                <w:sz w:val="24"/>
                <w:szCs w:val="24"/>
                <w:highlight w:val="none"/>
              </w:rPr>
            </w:pPr>
          </w:p>
        </w:tc>
        <w:tc>
          <w:tcPr>
            <w:tcW w:w="1223" w:type="pct"/>
            <w:vAlign w:val="top"/>
          </w:tcPr>
          <w:p w14:paraId="045772B4">
            <w:pPr>
              <w:kinsoku/>
              <w:wordWrap/>
              <w:topLinePunct w:val="0"/>
              <w:bidi w:val="0"/>
              <w:rPr>
                <w:rFonts w:hint="eastAsia" w:ascii="宋体" w:hAnsi="宋体" w:eastAsia="宋体" w:cs="宋体"/>
                <w:sz w:val="24"/>
                <w:szCs w:val="24"/>
                <w:highlight w:val="none"/>
              </w:rPr>
            </w:pPr>
          </w:p>
        </w:tc>
        <w:tc>
          <w:tcPr>
            <w:tcW w:w="1628" w:type="pct"/>
            <w:vAlign w:val="top"/>
          </w:tcPr>
          <w:p w14:paraId="246BB3FD">
            <w:pPr>
              <w:kinsoku/>
              <w:wordWrap/>
              <w:topLinePunct w:val="0"/>
              <w:bidi w:val="0"/>
              <w:rPr>
                <w:rFonts w:hint="eastAsia" w:ascii="宋体" w:hAnsi="宋体" w:eastAsia="宋体" w:cs="宋体"/>
                <w:sz w:val="24"/>
                <w:szCs w:val="24"/>
                <w:highlight w:val="none"/>
              </w:rPr>
            </w:pPr>
          </w:p>
        </w:tc>
        <w:tc>
          <w:tcPr>
            <w:tcW w:w="756" w:type="pct"/>
            <w:vAlign w:val="top"/>
          </w:tcPr>
          <w:p w14:paraId="1421BB43">
            <w:pPr>
              <w:kinsoku/>
              <w:wordWrap/>
              <w:topLinePunct w:val="0"/>
              <w:bidi w:val="0"/>
              <w:rPr>
                <w:rFonts w:hint="eastAsia" w:ascii="宋体" w:hAnsi="宋体" w:eastAsia="宋体" w:cs="宋体"/>
                <w:sz w:val="24"/>
                <w:szCs w:val="24"/>
                <w:highlight w:val="none"/>
              </w:rPr>
            </w:pPr>
          </w:p>
        </w:tc>
        <w:tc>
          <w:tcPr>
            <w:tcW w:w="942" w:type="pct"/>
            <w:vAlign w:val="top"/>
          </w:tcPr>
          <w:p w14:paraId="1956FA44">
            <w:pPr>
              <w:kinsoku/>
              <w:wordWrap/>
              <w:topLinePunct w:val="0"/>
              <w:bidi w:val="0"/>
              <w:rPr>
                <w:rFonts w:hint="eastAsia" w:ascii="宋体" w:hAnsi="宋体" w:eastAsia="宋体" w:cs="宋体"/>
                <w:sz w:val="24"/>
                <w:szCs w:val="24"/>
                <w:highlight w:val="none"/>
              </w:rPr>
            </w:pPr>
          </w:p>
        </w:tc>
      </w:tr>
      <w:tr w14:paraId="327A9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449" w:type="pct"/>
            <w:vAlign w:val="top"/>
          </w:tcPr>
          <w:p w14:paraId="4A3ECD2F">
            <w:pPr>
              <w:kinsoku/>
              <w:wordWrap/>
              <w:topLinePunct w:val="0"/>
              <w:bidi w:val="0"/>
              <w:rPr>
                <w:rFonts w:hint="eastAsia" w:ascii="宋体" w:hAnsi="宋体" w:eastAsia="宋体" w:cs="宋体"/>
                <w:sz w:val="24"/>
                <w:szCs w:val="24"/>
                <w:highlight w:val="none"/>
              </w:rPr>
            </w:pPr>
          </w:p>
        </w:tc>
        <w:tc>
          <w:tcPr>
            <w:tcW w:w="1223" w:type="pct"/>
            <w:vAlign w:val="top"/>
          </w:tcPr>
          <w:p w14:paraId="5E450579">
            <w:pPr>
              <w:kinsoku/>
              <w:wordWrap/>
              <w:topLinePunct w:val="0"/>
              <w:bidi w:val="0"/>
              <w:rPr>
                <w:rFonts w:hint="eastAsia" w:ascii="宋体" w:hAnsi="宋体" w:eastAsia="宋体" w:cs="宋体"/>
                <w:sz w:val="24"/>
                <w:szCs w:val="24"/>
                <w:highlight w:val="none"/>
              </w:rPr>
            </w:pPr>
          </w:p>
        </w:tc>
        <w:tc>
          <w:tcPr>
            <w:tcW w:w="1628" w:type="pct"/>
            <w:vAlign w:val="top"/>
          </w:tcPr>
          <w:p w14:paraId="05EB1B94">
            <w:pPr>
              <w:kinsoku/>
              <w:wordWrap/>
              <w:topLinePunct w:val="0"/>
              <w:bidi w:val="0"/>
              <w:rPr>
                <w:rFonts w:hint="eastAsia" w:ascii="宋体" w:hAnsi="宋体" w:eastAsia="宋体" w:cs="宋体"/>
                <w:sz w:val="24"/>
                <w:szCs w:val="24"/>
                <w:highlight w:val="none"/>
              </w:rPr>
            </w:pPr>
          </w:p>
        </w:tc>
        <w:tc>
          <w:tcPr>
            <w:tcW w:w="756" w:type="pct"/>
            <w:vAlign w:val="top"/>
          </w:tcPr>
          <w:p w14:paraId="0A9A7684">
            <w:pPr>
              <w:kinsoku/>
              <w:wordWrap/>
              <w:topLinePunct w:val="0"/>
              <w:bidi w:val="0"/>
              <w:rPr>
                <w:rFonts w:hint="eastAsia" w:ascii="宋体" w:hAnsi="宋体" w:eastAsia="宋体" w:cs="宋体"/>
                <w:sz w:val="24"/>
                <w:szCs w:val="24"/>
                <w:highlight w:val="none"/>
              </w:rPr>
            </w:pPr>
          </w:p>
        </w:tc>
        <w:tc>
          <w:tcPr>
            <w:tcW w:w="942" w:type="pct"/>
            <w:vAlign w:val="top"/>
          </w:tcPr>
          <w:p w14:paraId="4ECEDED0">
            <w:pPr>
              <w:kinsoku/>
              <w:wordWrap/>
              <w:topLinePunct w:val="0"/>
              <w:bidi w:val="0"/>
              <w:rPr>
                <w:rFonts w:hint="eastAsia" w:ascii="宋体" w:hAnsi="宋体" w:eastAsia="宋体" w:cs="宋体"/>
                <w:sz w:val="24"/>
                <w:szCs w:val="24"/>
                <w:highlight w:val="none"/>
              </w:rPr>
            </w:pPr>
          </w:p>
        </w:tc>
      </w:tr>
      <w:tr w14:paraId="369A3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449" w:type="pct"/>
            <w:vAlign w:val="top"/>
          </w:tcPr>
          <w:p w14:paraId="211379C0">
            <w:pPr>
              <w:kinsoku/>
              <w:wordWrap/>
              <w:topLinePunct w:val="0"/>
              <w:bidi w:val="0"/>
              <w:rPr>
                <w:rFonts w:hint="eastAsia" w:ascii="宋体" w:hAnsi="宋体" w:eastAsia="宋体" w:cs="宋体"/>
                <w:sz w:val="24"/>
                <w:szCs w:val="24"/>
                <w:highlight w:val="none"/>
              </w:rPr>
            </w:pPr>
          </w:p>
        </w:tc>
        <w:tc>
          <w:tcPr>
            <w:tcW w:w="1223" w:type="pct"/>
            <w:vAlign w:val="top"/>
          </w:tcPr>
          <w:p w14:paraId="22A45747">
            <w:pPr>
              <w:kinsoku/>
              <w:wordWrap/>
              <w:topLinePunct w:val="0"/>
              <w:bidi w:val="0"/>
              <w:rPr>
                <w:rFonts w:hint="eastAsia" w:ascii="宋体" w:hAnsi="宋体" w:eastAsia="宋体" w:cs="宋体"/>
                <w:sz w:val="24"/>
                <w:szCs w:val="24"/>
                <w:highlight w:val="none"/>
              </w:rPr>
            </w:pPr>
          </w:p>
        </w:tc>
        <w:tc>
          <w:tcPr>
            <w:tcW w:w="1628" w:type="pct"/>
            <w:vAlign w:val="top"/>
          </w:tcPr>
          <w:p w14:paraId="5D7EE00C">
            <w:pPr>
              <w:kinsoku/>
              <w:wordWrap/>
              <w:topLinePunct w:val="0"/>
              <w:bidi w:val="0"/>
              <w:rPr>
                <w:rFonts w:hint="eastAsia" w:ascii="宋体" w:hAnsi="宋体" w:eastAsia="宋体" w:cs="宋体"/>
                <w:sz w:val="24"/>
                <w:szCs w:val="24"/>
                <w:highlight w:val="none"/>
              </w:rPr>
            </w:pPr>
          </w:p>
        </w:tc>
        <w:tc>
          <w:tcPr>
            <w:tcW w:w="756" w:type="pct"/>
            <w:vAlign w:val="top"/>
          </w:tcPr>
          <w:p w14:paraId="19A7512B">
            <w:pPr>
              <w:kinsoku/>
              <w:wordWrap/>
              <w:topLinePunct w:val="0"/>
              <w:bidi w:val="0"/>
              <w:rPr>
                <w:rFonts w:hint="eastAsia" w:ascii="宋体" w:hAnsi="宋体" w:eastAsia="宋体" w:cs="宋体"/>
                <w:sz w:val="24"/>
                <w:szCs w:val="24"/>
                <w:highlight w:val="none"/>
              </w:rPr>
            </w:pPr>
          </w:p>
        </w:tc>
        <w:tc>
          <w:tcPr>
            <w:tcW w:w="942" w:type="pct"/>
            <w:vAlign w:val="top"/>
          </w:tcPr>
          <w:p w14:paraId="75DC449D">
            <w:pPr>
              <w:kinsoku/>
              <w:wordWrap/>
              <w:topLinePunct w:val="0"/>
              <w:bidi w:val="0"/>
              <w:rPr>
                <w:rFonts w:hint="eastAsia" w:ascii="宋体" w:hAnsi="宋体" w:eastAsia="宋体" w:cs="宋体"/>
                <w:sz w:val="24"/>
                <w:szCs w:val="24"/>
                <w:highlight w:val="none"/>
              </w:rPr>
            </w:pPr>
          </w:p>
        </w:tc>
      </w:tr>
      <w:tr w14:paraId="72008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449" w:type="pct"/>
            <w:vAlign w:val="top"/>
          </w:tcPr>
          <w:p w14:paraId="7FAC25DA">
            <w:pPr>
              <w:kinsoku/>
              <w:wordWrap/>
              <w:topLinePunct w:val="0"/>
              <w:bidi w:val="0"/>
              <w:rPr>
                <w:rFonts w:hint="eastAsia" w:ascii="宋体" w:hAnsi="宋体" w:eastAsia="宋体" w:cs="宋体"/>
                <w:sz w:val="24"/>
                <w:szCs w:val="24"/>
                <w:highlight w:val="none"/>
              </w:rPr>
            </w:pPr>
          </w:p>
        </w:tc>
        <w:tc>
          <w:tcPr>
            <w:tcW w:w="1223" w:type="pct"/>
            <w:vAlign w:val="top"/>
          </w:tcPr>
          <w:p w14:paraId="3887CDDB">
            <w:pPr>
              <w:kinsoku/>
              <w:wordWrap/>
              <w:topLinePunct w:val="0"/>
              <w:bidi w:val="0"/>
              <w:rPr>
                <w:rFonts w:hint="eastAsia" w:ascii="宋体" w:hAnsi="宋体" w:eastAsia="宋体" w:cs="宋体"/>
                <w:sz w:val="24"/>
                <w:szCs w:val="24"/>
                <w:highlight w:val="none"/>
              </w:rPr>
            </w:pPr>
          </w:p>
        </w:tc>
        <w:tc>
          <w:tcPr>
            <w:tcW w:w="1628" w:type="pct"/>
            <w:vAlign w:val="top"/>
          </w:tcPr>
          <w:p w14:paraId="4EA96AA0">
            <w:pPr>
              <w:kinsoku/>
              <w:wordWrap/>
              <w:topLinePunct w:val="0"/>
              <w:bidi w:val="0"/>
              <w:rPr>
                <w:rFonts w:hint="eastAsia" w:ascii="宋体" w:hAnsi="宋体" w:eastAsia="宋体" w:cs="宋体"/>
                <w:sz w:val="24"/>
                <w:szCs w:val="24"/>
                <w:highlight w:val="none"/>
              </w:rPr>
            </w:pPr>
          </w:p>
        </w:tc>
        <w:tc>
          <w:tcPr>
            <w:tcW w:w="756" w:type="pct"/>
            <w:vAlign w:val="top"/>
          </w:tcPr>
          <w:p w14:paraId="4D4A74E0">
            <w:pPr>
              <w:kinsoku/>
              <w:wordWrap/>
              <w:topLinePunct w:val="0"/>
              <w:bidi w:val="0"/>
              <w:rPr>
                <w:rFonts w:hint="eastAsia" w:ascii="宋体" w:hAnsi="宋体" w:eastAsia="宋体" w:cs="宋体"/>
                <w:sz w:val="24"/>
                <w:szCs w:val="24"/>
                <w:highlight w:val="none"/>
              </w:rPr>
            </w:pPr>
          </w:p>
        </w:tc>
        <w:tc>
          <w:tcPr>
            <w:tcW w:w="942" w:type="pct"/>
            <w:vAlign w:val="top"/>
          </w:tcPr>
          <w:p w14:paraId="77D67FF1">
            <w:pPr>
              <w:kinsoku/>
              <w:wordWrap/>
              <w:topLinePunct w:val="0"/>
              <w:bidi w:val="0"/>
              <w:rPr>
                <w:rFonts w:hint="eastAsia" w:ascii="宋体" w:hAnsi="宋体" w:eastAsia="宋体" w:cs="宋体"/>
                <w:sz w:val="24"/>
                <w:szCs w:val="24"/>
                <w:highlight w:val="none"/>
              </w:rPr>
            </w:pPr>
          </w:p>
        </w:tc>
      </w:tr>
      <w:tr w14:paraId="48D08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449" w:type="pct"/>
            <w:vAlign w:val="top"/>
          </w:tcPr>
          <w:p w14:paraId="453AC4DF">
            <w:pPr>
              <w:kinsoku/>
              <w:wordWrap/>
              <w:topLinePunct w:val="0"/>
              <w:bidi w:val="0"/>
              <w:rPr>
                <w:rFonts w:hint="eastAsia" w:ascii="宋体" w:hAnsi="宋体" w:eastAsia="宋体" w:cs="宋体"/>
                <w:sz w:val="24"/>
                <w:szCs w:val="24"/>
                <w:highlight w:val="none"/>
              </w:rPr>
            </w:pPr>
          </w:p>
        </w:tc>
        <w:tc>
          <w:tcPr>
            <w:tcW w:w="1223" w:type="pct"/>
            <w:vAlign w:val="top"/>
          </w:tcPr>
          <w:p w14:paraId="54865940">
            <w:pPr>
              <w:kinsoku/>
              <w:wordWrap/>
              <w:topLinePunct w:val="0"/>
              <w:bidi w:val="0"/>
              <w:rPr>
                <w:rFonts w:hint="eastAsia" w:ascii="宋体" w:hAnsi="宋体" w:eastAsia="宋体" w:cs="宋体"/>
                <w:sz w:val="24"/>
                <w:szCs w:val="24"/>
                <w:highlight w:val="none"/>
              </w:rPr>
            </w:pPr>
          </w:p>
        </w:tc>
        <w:tc>
          <w:tcPr>
            <w:tcW w:w="1628" w:type="pct"/>
            <w:vAlign w:val="top"/>
          </w:tcPr>
          <w:p w14:paraId="7881DFBD">
            <w:pPr>
              <w:kinsoku/>
              <w:wordWrap/>
              <w:topLinePunct w:val="0"/>
              <w:bidi w:val="0"/>
              <w:rPr>
                <w:rFonts w:hint="eastAsia" w:ascii="宋体" w:hAnsi="宋体" w:eastAsia="宋体" w:cs="宋体"/>
                <w:sz w:val="24"/>
                <w:szCs w:val="24"/>
                <w:highlight w:val="none"/>
              </w:rPr>
            </w:pPr>
          </w:p>
        </w:tc>
        <w:tc>
          <w:tcPr>
            <w:tcW w:w="756" w:type="pct"/>
            <w:vAlign w:val="top"/>
          </w:tcPr>
          <w:p w14:paraId="1897F5C8">
            <w:pPr>
              <w:kinsoku/>
              <w:wordWrap/>
              <w:topLinePunct w:val="0"/>
              <w:bidi w:val="0"/>
              <w:rPr>
                <w:rFonts w:hint="eastAsia" w:ascii="宋体" w:hAnsi="宋体" w:eastAsia="宋体" w:cs="宋体"/>
                <w:sz w:val="24"/>
                <w:szCs w:val="24"/>
                <w:highlight w:val="none"/>
              </w:rPr>
            </w:pPr>
          </w:p>
        </w:tc>
        <w:tc>
          <w:tcPr>
            <w:tcW w:w="942" w:type="pct"/>
            <w:vAlign w:val="top"/>
          </w:tcPr>
          <w:p w14:paraId="545064D0">
            <w:pPr>
              <w:kinsoku/>
              <w:wordWrap/>
              <w:topLinePunct w:val="0"/>
              <w:bidi w:val="0"/>
              <w:rPr>
                <w:rFonts w:hint="eastAsia" w:ascii="宋体" w:hAnsi="宋体" w:eastAsia="宋体" w:cs="宋体"/>
                <w:sz w:val="24"/>
                <w:szCs w:val="24"/>
                <w:highlight w:val="none"/>
              </w:rPr>
            </w:pPr>
          </w:p>
        </w:tc>
      </w:tr>
      <w:tr w14:paraId="3BD33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449" w:type="pct"/>
            <w:vAlign w:val="top"/>
          </w:tcPr>
          <w:p w14:paraId="226B334E">
            <w:pPr>
              <w:kinsoku/>
              <w:wordWrap/>
              <w:topLinePunct w:val="0"/>
              <w:bidi w:val="0"/>
              <w:rPr>
                <w:rFonts w:hint="eastAsia" w:ascii="宋体" w:hAnsi="宋体" w:eastAsia="宋体" w:cs="宋体"/>
                <w:sz w:val="24"/>
                <w:szCs w:val="24"/>
                <w:highlight w:val="none"/>
              </w:rPr>
            </w:pPr>
          </w:p>
        </w:tc>
        <w:tc>
          <w:tcPr>
            <w:tcW w:w="1223" w:type="pct"/>
            <w:vAlign w:val="top"/>
          </w:tcPr>
          <w:p w14:paraId="4C3775CF">
            <w:pPr>
              <w:kinsoku/>
              <w:wordWrap/>
              <w:topLinePunct w:val="0"/>
              <w:bidi w:val="0"/>
              <w:rPr>
                <w:rFonts w:hint="eastAsia" w:ascii="宋体" w:hAnsi="宋体" w:eastAsia="宋体" w:cs="宋体"/>
                <w:sz w:val="24"/>
                <w:szCs w:val="24"/>
                <w:highlight w:val="none"/>
              </w:rPr>
            </w:pPr>
          </w:p>
        </w:tc>
        <w:tc>
          <w:tcPr>
            <w:tcW w:w="1628" w:type="pct"/>
            <w:vAlign w:val="top"/>
          </w:tcPr>
          <w:p w14:paraId="5D54AE10">
            <w:pPr>
              <w:kinsoku/>
              <w:wordWrap/>
              <w:topLinePunct w:val="0"/>
              <w:bidi w:val="0"/>
              <w:rPr>
                <w:rFonts w:hint="eastAsia" w:ascii="宋体" w:hAnsi="宋体" w:eastAsia="宋体" w:cs="宋体"/>
                <w:sz w:val="24"/>
                <w:szCs w:val="24"/>
                <w:highlight w:val="none"/>
              </w:rPr>
            </w:pPr>
          </w:p>
        </w:tc>
        <w:tc>
          <w:tcPr>
            <w:tcW w:w="756" w:type="pct"/>
            <w:vAlign w:val="top"/>
          </w:tcPr>
          <w:p w14:paraId="6A2575ED">
            <w:pPr>
              <w:kinsoku/>
              <w:wordWrap/>
              <w:topLinePunct w:val="0"/>
              <w:bidi w:val="0"/>
              <w:rPr>
                <w:rFonts w:hint="eastAsia" w:ascii="宋体" w:hAnsi="宋体" w:eastAsia="宋体" w:cs="宋体"/>
                <w:sz w:val="24"/>
                <w:szCs w:val="24"/>
                <w:highlight w:val="none"/>
              </w:rPr>
            </w:pPr>
          </w:p>
        </w:tc>
        <w:tc>
          <w:tcPr>
            <w:tcW w:w="942" w:type="pct"/>
            <w:vAlign w:val="top"/>
          </w:tcPr>
          <w:p w14:paraId="0B35536D">
            <w:pPr>
              <w:kinsoku/>
              <w:wordWrap/>
              <w:topLinePunct w:val="0"/>
              <w:bidi w:val="0"/>
              <w:rPr>
                <w:rFonts w:hint="eastAsia" w:ascii="宋体" w:hAnsi="宋体" w:eastAsia="宋体" w:cs="宋体"/>
                <w:sz w:val="24"/>
                <w:szCs w:val="24"/>
                <w:highlight w:val="none"/>
              </w:rPr>
            </w:pPr>
          </w:p>
        </w:tc>
      </w:tr>
      <w:tr w14:paraId="75C9C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449" w:type="pct"/>
            <w:vAlign w:val="top"/>
          </w:tcPr>
          <w:p w14:paraId="75EA1B6B">
            <w:pPr>
              <w:kinsoku/>
              <w:wordWrap/>
              <w:topLinePunct w:val="0"/>
              <w:bidi w:val="0"/>
              <w:rPr>
                <w:rFonts w:hint="eastAsia" w:ascii="宋体" w:hAnsi="宋体" w:eastAsia="宋体" w:cs="宋体"/>
                <w:sz w:val="24"/>
                <w:szCs w:val="24"/>
                <w:highlight w:val="none"/>
              </w:rPr>
            </w:pPr>
          </w:p>
        </w:tc>
        <w:tc>
          <w:tcPr>
            <w:tcW w:w="1223" w:type="pct"/>
            <w:vAlign w:val="top"/>
          </w:tcPr>
          <w:p w14:paraId="73F452D2">
            <w:pPr>
              <w:kinsoku/>
              <w:wordWrap/>
              <w:topLinePunct w:val="0"/>
              <w:bidi w:val="0"/>
              <w:rPr>
                <w:rFonts w:hint="eastAsia" w:ascii="宋体" w:hAnsi="宋体" w:eastAsia="宋体" w:cs="宋体"/>
                <w:sz w:val="24"/>
                <w:szCs w:val="24"/>
                <w:highlight w:val="none"/>
              </w:rPr>
            </w:pPr>
          </w:p>
        </w:tc>
        <w:tc>
          <w:tcPr>
            <w:tcW w:w="1628" w:type="pct"/>
            <w:vAlign w:val="top"/>
          </w:tcPr>
          <w:p w14:paraId="6DF54EEF">
            <w:pPr>
              <w:kinsoku/>
              <w:wordWrap/>
              <w:topLinePunct w:val="0"/>
              <w:bidi w:val="0"/>
              <w:rPr>
                <w:rFonts w:hint="eastAsia" w:ascii="宋体" w:hAnsi="宋体" w:eastAsia="宋体" w:cs="宋体"/>
                <w:sz w:val="24"/>
                <w:szCs w:val="24"/>
                <w:highlight w:val="none"/>
              </w:rPr>
            </w:pPr>
          </w:p>
        </w:tc>
        <w:tc>
          <w:tcPr>
            <w:tcW w:w="756" w:type="pct"/>
            <w:vAlign w:val="top"/>
          </w:tcPr>
          <w:p w14:paraId="55865B4D">
            <w:pPr>
              <w:kinsoku/>
              <w:wordWrap/>
              <w:topLinePunct w:val="0"/>
              <w:bidi w:val="0"/>
              <w:rPr>
                <w:rFonts w:hint="eastAsia" w:ascii="宋体" w:hAnsi="宋体" w:eastAsia="宋体" w:cs="宋体"/>
                <w:sz w:val="24"/>
                <w:szCs w:val="24"/>
                <w:highlight w:val="none"/>
              </w:rPr>
            </w:pPr>
          </w:p>
        </w:tc>
        <w:tc>
          <w:tcPr>
            <w:tcW w:w="942" w:type="pct"/>
            <w:vAlign w:val="top"/>
          </w:tcPr>
          <w:p w14:paraId="2FBF5A83">
            <w:pPr>
              <w:kinsoku/>
              <w:wordWrap/>
              <w:topLinePunct w:val="0"/>
              <w:bidi w:val="0"/>
              <w:rPr>
                <w:rFonts w:hint="eastAsia" w:ascii="宋体" w:hAnsi="宋体" w:eastAsia="宋体" w:cs="宋体"/>
                <w:sz w:val="24"/>
                <w:szCs w:val="24"/>
                <w:highlight w:val="none"/>
              </w:rPr>
            </w:pPr>
          </w:p>
        </w:tc>
      </w:tr>
      <w:tr w14:paraId="0002C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449" w:type="pct"/>
            <w:vAlign w:val="top"/>
          </w:tcPr>
          <w:p w14:paraId="436A84F3">
            <w:pPr>
              <w:kinsoku/>
              <w:wordWrap/>
              <w:topLinePunct w:val="0"/>
              <w:bidi w:val="0"/>
              <w:rPr>
                <w:rFonts w:hint="eastAsia" w:ascii="宋体" w:hAnsi="宋体" w:eastAsia="宋体" w:cs="宋体"/>
                <w:sz w:val="24"/>
                <w:szCs w:val="24"/>
                <w:highlight w:val="none"/>
              </w:rPr>
            </w:pPr>
          </w:p>
        </w:tc>
        <w:tc>
          <w:tcPr>
            <w:tcW w:w="1223" w:type="pct"/>
            <w:vAlign w:val="top"/>
          </w:tcPr>
          <w:p w14:paraId="19C00FBB">
            <w:pPr>
              <w:kinsoku/>
              <w:wordWrap/>
              <w:topLinePunct w:val="0"/>
              <w:bidi w:val="0"/>
              <w:rPr>
                <w:rFonts w:hint="eastAsia" w:ascii="宋体" w:hAnsi="宋体" w:eastAsia="宋体" w:cs="宋体"/>
                <w:sz w:val="24"/>
                <w:szCs w:val="24"/>
                <w:highlight w:val="none"/>
              </w:rPr>
            </w:pPr>
          </w:p>
        </w:tc>
        <w:tc>
          <w:tcPr>
            <w:tcW w:w="1628" w:type="pct"/>
            <w:vAlign w:val="top"/>
          </w:tcPr>
          <w:p w14:paraId="7ADD93E7">
            <w:pPr>
              <w:kinsoku/>
              <w:wordWrap/>
              <w:topLinePunct w:val="0"/>
              <w:bidi w:val="0"/>
              <w:rPr>
                <w:rFonts w:hint="eastAsia" w:ascii="宋体" w:hAnsi="宋体" w:eastAsia="宋体" w:cs="宋体"/>
                <w:sz w:val="24"/>
                <w:szCs w:val="24"/>
                <w:highlight w:val="none"/>
              </w:rPr>
            </w:pPr>
          </w:p>
        </w:tc>
        <w:tc>
          <w:tcPr>
            <w:tcW w:w="756" w:type="pct"/>
            <w:vAlign w:val="top"/>
          </w:tcPr>
          <w:p w14:paraId="540819F4">
            <w:pPr>
              <w:kinsoku/>
              <w:wordWrap/>
              <w:topLinePunct w:val="0"/>
              <w:bidi w:val="0"/>
              <w:rPr>
                <w:rFonts w:hint="eastAsia" w:ascii="宋体" w:hAnsi="宋体" w:eastAsia="宋体" w:cs="宋体"/>
                <w:sz w:val="24"/>
                <w:szCs w:val="24"/>
                <w:highlight w:val="none"/>
              </w:rPr>
            </w:pPr>
          </w:p>
        </w:tc>
        <w:tc>
          <w:tcPr>
            <w:tcW w:w="942" w:type="pct"/>
            <w:vAlign w:val="top"/>
          </w:tcPr>
          <w:p w14:paraId="6DD2CCD6">
            <w:pPr>
              <w:kinsoku/>
              <w:wordWrap/>
              <w:topLinePunct w:val="0"/>
              <w:bidi w:val="0"/>
              <w:rPr>
                <w:rFonts w:hint="eastAsia" w:ascii="宋体" w:hAnsi="宋体" w:eastAsia="宋体" w:cs="宋体"/>
                <w:sz w:val="24"/>
                <w:szCs w:val="24"/>
                <w:highlight w:val="none"/>
              </w:rPr>
            </w:pPr>
          </w:p>
        </w:tc>
      </w:tr>
      <w:tr w14:paraId="2AACE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449" w:type="pct"/>
            <w:vAlign w:val="top"/>
          </w:tcPr>
          <w:p w14:paraId="7310D9D9">
            <w:pPr>
              <w:kinsoku/>
              <w:wordWrap/>
              <w:topLinePunct w:val="0"/>
              <w:bidi w:val="0"/>
              <w:rPr>
                <w:rFonts w:hint="eastAsia" w:ascii="宋体" w:hAnsi="宋体" w:eastAsia="宋体" w:cs="宋体"/>
                <w:sz w:val="24"/>
                <w:szCs w:val="24"/>
                <w:highlight w:val="none"/>
              </w:rPr>
            </w:pPr>
          </w:p>
        </w:tc>
        <w:tc>
          <w:tcPr>
            <w:tcW w:w="1223" w:type="pct"/>
            <w:vAlign w:val="top"/>
          </w:tcPr>
          <w:p w14:paraId="58B34728">
            <w:pPr>
              <w:kinsoku/>
              <w:wordWrap/>
              <w:topLinePunct w:val="0"/>
              <w:bidi w:val="0"/>
              <w:rPr>
                <w:rFonts w:hint="eastAsia" w:ascii="宋体" w:hAnsi="宋体" w:eastAsia="宋体" w:cs="宋体"/>
                <w:sz w:val="24"/>
                <w:szCs w:val="24"/>
                <w:highlight w:val="none"/>
              </w:rPr>
            </w:pPr>
          </w:p>
        </w:tc>
        <w:tc>
          <w:tcPr>
            <w:tcW w:w="1628" w:type="pct"/>
            <w:vAlign w:val="top"/>
          </w:tcPr>
          <w:p w14:paraId="24C7B73D">
            <w:pPr>
              <w:kinsoku/>
              <w:wordWrap/>
              <w:topLinePunct w:val="0"/>
              <w:bidi w:val="0"/>
              <w:rPr>
                <w:rFonts w:hint="eastAsia" w:ascii="宋体" w:hAnsi="宋体" w:eastAsia="宋体" w:cs="宋体"/>
                <w:sz w:val="24"/>
                <w:szCs w:val="24"/>
                <w:highlight w:val="none"/>
              </w:rPr>
            </w:pPr>
          </w:p>
        </w:tc>
        <w:tc>
          <w:tcPr>
            <w:tcW w:w="756" w:type="pct"/>
            <w:vAlign w:val="top"/>
          </w:tcPr>
          <w:p w14:paraId="18C265D5">
            <w:pPr>
              <w:kinsoku/>
              <w:wordWrap/>
              <w:topLinePunct w:val="0"/>
              <w:bidi w:val="0"/>
              <w:rPr>
                <w:rFonts w:hint="eastAsia" w:ascii="宋体" w:hAnsi="宋体" w:eastAsia="宋体" w:cs="宋体"/>
                <w:sz w:val="24"/>
                <w:szCs w:val="24"/>
                <w:highlight w:val="none"/>
              </w:rPr>
            </w:pPr>
          </w:p>
        </w:tc>
        <w:tc>
          <w:tcPr>
            <w:tcW w:w="942" w:type="pct"/>
            <w:vAlign w:val="top"/>
          </w:tcPr>
          <w:p w14:paraId="28287F52">
            <w:pPr>
              <w:kinsoku/>
              <w:wordWrap/>
              <w:topLinePunct w:val="0"/>
              <w:bidi w:val="0"/>
              <w:rPr>
                <w:rFonts w:hint="eastAsia" w:ascii="宋体" w:hAnsi="宋体" w:eastAsia="宋体" w:cs="宋体"/>
                <w:sz w:val="24"/>
                <w:szCs w:val="24"/>
                <w:highlight w:val="none"/>
              </w:rPr>
            </w:pPr>
          </w:p>
        </w:tc>
      </w:tr>
    </w:tbl>
    <w:p w14:paraId="7217497D">
      <w:pPr>
        <w:kinsoku/>
        <w:wordWrap/>
        <w:topLinePunct w:val="0"/>
        <w:bidi w:val="0"/>
        <w:spacing w:line="286" w:lineRule="auto"/>
        <w:rPr>
          <w:rFonts w:hint="eastAsia" w:ascii="宋体" w:hAnsi="宋体" w:eastAsia="宋体" w:cs="宋体"/>
          <w:sz w:val="24"/>
          <w:szCs w:val="24"/>
          <w:highlight w:val="none"/>
        </w:rPr>
      </w:pPr>
    </w:p>
    <w:p w14:paraId="4AC1BB5F">
      <w:pPr>
        <w:pStyle w:val="6"/>
        <w:keepNext w:val="0"/>
        <w:keepLines w:val="0"/>
        <w:pageBreakBefore w:val="0"/>
        <w:widowControl/>
        <w:kinsoku/>
        <w:wordWrap/>
        <w:overflowPunct/>
        <w:topLinePunct w:val="0"/>
        <w:autoSpaceDE w:val="0"/>
        <w:autoSpaceDN w:val="0"/>
        <w:bidi w:val="0"/>
        <w:adjustRightInd w:val="0"/>
        <w:snapToGrid w:val="0"/>
        <w:spacing w:line="360" w:lineRule="auto"/>
        <w:ind w:left="0"/>
        <w:textAlignment w:val="baseline"/>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注：</w:t>
      </w:r>
      <w:r>
        <w:rPr>
          <w:rFonts w:hint="eastAsia" w:ascii="宋体" w:hAnsi="宋体" w:eastAsia="宋体" w:cs="宋体"/>
          <w:spacing w:val="9"/>
          <w:sz w:val="24"/>
          <w:szCs w:val="24"/>
          <w:highlight w:val="none"/>
          <w:lang w:val="en-US" w:eastAsia="zh-CN"/>
        </w:rPr>
        <w:t>1.</w:t>
      </w:r>
      <w:r>
        <w:rPr>
          <w:rFonts w:hint="eastAsia" w:ascii="宋体" w:hAnsi="宋体" w:eastAsia="宋体" w:cs="宋体"/>
          <w:spacing w:val="9"/>
          <w:sz w:val="24"/>
          <w:szCs w:val="24"/>
          <w:highlight w:val="none"/>
        </w:rPr>
        <w:t>本表应包含对第三章的采购内容及要求偏离说明。偏离说明填写：优于、相同、低于。</w:t>
      </w:r>
    </w:p>
    <w:p w14:paraId="66227B09">
      <w:pPr>
        <w:pStyle w:val="6"/>
        <w:keepNext w:val="0"/>
        <w:keepLines w:val="0"/>
        <w:pageBreakBefore w:val="0"/>
        <w:widowControl/>
        <w:kinsoku/>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sz w:val="24"/>
          <w:szCs w:val="24"/>
          <w:highlight w:val="none"/>
        </w:rPr>
      </w:pPr>
      <w:r>
        <w:rPr>
          <w:rFonts w:hint="eastAsia" w:ascii="宋体" w:hAnsi="宋体" w:eastAsia="宋体" w:cs="宋体"/>
          <w:spacing w:val="9"/>
          <w:sz w:val="24"/>
          <w:szCs w:val="24"/>
          <w:highlight w:val="none"/>
          <w:lang w:eastAsia="zh-CN"/>
        </w:rPr>
        <w:t>2.</w:t>
      </w:r>
      <w:r>
        <w:rPr>
          <w:rFonts w:hint="eastAsia" w:ascii="宋体" w:hAnsi="宋体" w:eastAsia="宋体" w:cs="宋体"/>
          <w:spacing w:val="9"/>
          <w:sz w:val="24"/>
          <w:szCs w:val="24"/>
          <w:highlight w:val="none"/>
        </w:rPr>
        <w:t>如有漏报、瞒报招标文件所要求的性能指标等将视为没有实质性响应招标文件。</w:t>
      </w:r>
    </w:p>
    <w:p w14:paraId="66D26F70">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087FC0C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7FED9625">
      <w:pPr>
        <w:kinsoku/>
        <w:wordWrap/>
        <w:topLinePunct w:val="0"/>
        <w:bidi w:val="0"/>
        <w:spacing w:line="480" w:lineRule="auto"/>
        <w:ind w:firstLine="3472" w:firstLineChars="1400"/>
        <w:jc w:val="left"/>
        <w:rPr>
          <w:rFonts w:hint="eastAsia" w:ascii="宋体" w:hAnsi="宋体" w:eastAsia="宋体" w:cs="宋体"/>
          <w:highlight w:val="none"/>
          <w:lang w:val="en-US" w:eastAsia="zh-CN"/>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59DB7638">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2A0C5785">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六、资格证明文件</w:t>
      </w:r>
      <w:bookmarkEnd w:id="232"/>
    </w:p>
    <w:p w14:paraId="69A0A8B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1.具有独立承担民事责任能力的法人、其他组织或自然人，提供合法有效的统一社会信用代码营业执照（事业单位提供法人证书，自然人提供身份证）；</w:t>
      </w:r>
    </w:p>
    <w:p w14:paraId="6812E4C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财务状况报告：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或在开标日期前六个月内其开户银行出具的资信证明或信用担保机构出具的投标担保函，以上三种形式的资料提供任何一种即可（如提供资信证明，须同时提供基本存款账户开户许可证或基本账户信息表；分支机构如无法提供财务审计报告，须出具包含分支机构的财务数据的总公司财务审计报告）；事业单位零余额账户提供相应证明；</w:t>
      </w:r>
    </w:p>
    <w:p w14:paraId="4921DC9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3.社保缴纳证明：提供首次磋商响应文件递交截止时间前6个月内任意1个月的缴纳证明。依法不需要缴纳社会保障资金的供应商应提供相关文件证明；</w:t>
      </w:r>
    </w:p>
    <w:p w14:paraId="0CF93CB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首次磋商响应文件递交截止时间前6个月内任意1个月的纳税证明或完税证明（任意税种），纳税证明或完税证明上应有代收机构或税务机关的公章或业务专用章。依法免税的供应商应提供相关文件证明；</w:t>
      </w:r>
    </w:p>
    <w:p w14:paraId="09D8870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5.履行合同承诺函：提供具有履行合同所必需的设备和专业技术能力的承诺函；</w:t>
      </w:r>
    </w:p>
    <w:p w14:paraId="26429DFB">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6.无重大违法记录书面声明：提供参加政府采购活动前3年内，在经营活动中没有重大违法记录的书面声明；</w:t>
      </w:r>
    </w:p>
    <w:p w14:paraId="1D51A2B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法定代表人授权委托书：法定代表人直接参加磋商的，须提供法定代表人身份证明及其身份证电子件或扫描件；法定代表人授权他人参加磋商的，须提供法定代表人授权委托书（附法定代表人、被授权人身份证电子件或扫描件），被授权人需提供响应文件递交截止时间前6个月内任意1个月的社保证明；</w:t>
      </w:r>
    </w:p>
    <w:p w14:paraId="4FC9933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信用记录声明：提供未被“信用中国”网站（www.creditchina.gov.cn）列入失信被执行人或重大税收违法失信主体名单，未被财政部门在中国政府采购网（www.ccgp.gov.cn）政府采购严重违法失信行为记录名单中禁止参加政府采购活动的承诺。</w:t>
      </w:r>
    </w:p>
    <w:p w14:paraId="3325BE3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9.本项目不接受联合体响应，供应商自行提供《非联合体响应声明》。</w:t>
      </w:r>
    </w:p>
    <w:p w14:paraId="1E6DFE89">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0085E3C5">
      <w:pPr>
        <w:kinsoku/>
        <w:wordWrap/>
        <w:topLinePunct w:val="0"/>
        <w:bidi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参考格式：</w:t>
      </w:r>
    </w:p>
    <w:p w14:paraId="4669088C">
      <w:pPr>
        <w:kinsoku/>
        <w:wordWrap/>
        <w:topLinePunct w:val="0"/>
        <w:bidi w:val="0"/>
        <w:rPr>
          <w:rFonts w:hint="eastAsia" w:ascii="宋体" w:hAnsi="宋体" w:eastAsia="宋体" w:cs="宋体"/>
          <w:b/>
          <w:bCs/>
          <w:sz w:val="24"/>
          <w:szCs w:val="24"/>
          <w:highlight w:val="none"/>
          <w:lang w:val="en-US" w:eastAsia="zh-CN"/>
        </w:rPr>
      </w:pPr>
    </w:p>
    <w:p w14:paraId="23FB8C77">
      <w:pPr>
        <w:kinsoku/>
        <w:wordWrap/>
        <w:topLinePunct w:val="0"/>
        <w:bidi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附件1 </w:t>
      </w:r>
    </w:p>
    <w:p w14:paraId="5D86E4F0">
      <w:pPr>
        <w:kinsoku/>
        <w:wordWrap/>
        <w:topLinePunct w:val="0"/>
        <w:bidi w:val="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法定代表人身份证明</w:t>
      </w:r>
    </w:p>
    <w:p w14:paraId="1C9975C7">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p>
    <w:p w14:paraId="6A4281B1">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8ACE812">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r>
        <w:rPr>
          <w:rFonts w:hint="eastAsia" w:ascii="宋体" w:hAnsi="宋体" w:eastAsia="宋体" w:cs="宋体"/>
          <w:sz w:val="24"/>
          <w:szCs w:val="24"/>
          <w:highlight w:val="none"/>
          <w:u w:val="single"/>
        </w:rPr>
        <w:t xml:space="preserve">                </w:t>
      </w:r>
    </w:p>
    <w:p w14:paraId="1D0B83D2">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r>
        <w:rPr>
          <w:rFonts w:hint="eastAsia" w:ascii="宋体" w:hAnsi="宋体" w:eastAsia="宋体" w:cs="宋体"/>
          <w:sz w:val="24"/>
          <w:szCs w:val="24"/>
          <w:highlight w:val="none"/>
          <w:u w:val="single"/>
        </w:rPr>
        <w:t xml:space="preserve">                        </w:t>
      </w:r>
    </w:p>
    <w:p w14:paraId="2B69AB65">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22E8BA11">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14:paraId="284C93F9">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（投标供应商名称）的法定代表人。</w:t>
      </w:r>
    </w:p>
    <w:p w14:paraId="6F7CA969">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645D5007">
      <w:pPr>
        <w:kinsoku/>
        <w:wordWrap/>
        <w:topLinePunct w:val="0"/>
        <w:autoSpaceDE w:val="0"/>
        <w:autoSpaceDN w:val="0"/>
        <w:bidi w:val="0"/>
        <w:adjustRightInd w:val="0"/>
        <w:snapToGrid w:val="0"/>
        <w:spacing w:before="120"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附：法定代表人身份证复印件</w:t>
      </w:r>
      <w:r>
        <w:rPr>
          <w:rFonts w:hint="eastAsia" w:ascii="宋体" w:hAnsi="宋体" w:eastAsia="宋体" w:cs="宋体"/>
          <w:color w:val="000000"/>
          <w:sz w:val="24"/>
          <w:szCs w:val="24"/>
          <w:highlight w:val="none"/>
          <w:lang w:val="zh-CN"/>
        </w:rPr>
        <w:t>（正反面）</w:t>
      </w:r>
    </w:p>
    <w:p w14:paraId="5AA65874">
      <w:pPr>
        <w:kinsoku/>
        <w:wordWrap/>
        <w:topLinePunct w:val="0"/>
        <w:bidi w:val="0"/>
        <w:adjustRightInd w:val="0"/>
        <w:snapToGrid w:val="0"/>
        <w:spacing w:line="360" w:lineRule="auto"/>
        <w:ind w:right="420"/>
        <w:rPr>
          <w:rFonts w:hint="eastAsia" w:ascii="宋体" w:hAnsi="宋体" w:eastAsia="宋体" w:cs="宋体"/>
          <w:sz w:val="24"/>
          <w:szCs w:val="24"/>
          <w:highlight w:val="none"/>
        </w:rPr>
      </w:pPr>
    </w:p>
    <w:p w14:paraId="66A79C83">
      <w:pPr>
        <w:pStyle w:val="6"/>
        <w:kinsoku/>
        <w:wordWrap/>
        <w:topLinePunct w:val="0"/>
        <w:bidi w:val="0"/>
        <w:rPr>
          <w:rFonts w:hint="eastAsia" w:ascii="宋体" w:hAnsi="宋体" w:eastAsia="宋体" w:cs="宋体"/>
          <w:sz w:val="24"/>
          <w:szCs w:val="24"/>
          <w:highlight w:val="none"/>
        </w:rPr>
      </w:pPr>
    </w:p>
    <w:p w14:paraId="57B3659F">
      <w:pPr>
        <w:kinsoku/>
        <w:wordWrap/>
        <w:topLinePunct w:val="0"/>
        <w:bidi w:val="0"/>
        <w:rPr>
          <w:rFonts w:hint="eastAsia" w:ascii="宋体" w:hAnsi="宋体" w:eastAsia="宋体" w:cs="宋体"/>
          <w:sz w:val="24"/>
          <w:szCs w:val="24"/>
          <w:highlight w:val="none"/>
        </w:rPr>
      </w:pPr>
    </w:p>
    <w:p w14:paraId="0F9764DB">
      <w:pPr>
        <w:pStyle w:val="6"/>
        <w:kinsoku/>
        <w:wordWrap/>
        <w:topLinePunct w:val="0"/>
        <w:bidi w:val="0"/>
        <w:rPr>
          <w:rFonts w:hint="eastAsia" w:ascii="宋体" w:hAnsi="宋体" w:eastAsia="宋体" w:cs="宋体"/>
          <w:sz w:val="24"/>
          <w:szCs w:val="24"/>
          <w:highlight w:val="none"/>
        </w:rPr>
      </w:pPr>
    </w:p>
    <w:p w14:paraId="38D3A783">
      <w:pPr>
        <w:kinsoku/>
        <w:wordWrap/>
        <w:topLinePunct w:val="0"/>
        <w:bidi w:val="0"/>
        <w:rPr>
          <w:rFonts w:hint="eastAsia" w:ascii="宋体" w:hAnsi="宋体" w:eastAsia="宋体" w:cs="宋体"/>
          <w:sz w:val="24"/>
          <w:szCs w:val="24"/>
          <w:highlight w:val="none"/>
        </w:rPr>
      </w:pPr>
    </w:p>
    <w:p w14:paraId="0DD21D88">
      <w:pPr>
        <w:kinsoku/>
        <w:wordWrap/>
        <w:topLinePunct w:val="0"/>
        <w:bidi w:val="0"/>
        <w:rPr>
          <w:rFonts w:hint="eastAsia" w:ascii="宋体" w:hAnsi="宋体" w:eastAsia="宋体" w:cs="宋体"/>
          <w:sz w:val="24"/>
          <w:szCs w:val="24"/>
          <w:highlight w:val="none"/>
        </w:rPr>
      </w:pPr>
    </w:p>
    <w:p w14:paraId="565E3344">
      <w:pPr>
        <w:pStyle w:val="6"/>
        <w:kinsoku/>
        <w:wordWrap/>
        <w:topLinePunct w:val="0"/>
        <w:bidi w:val="0"/>
        <w:rPr>
          <w:rFonts w:hint="eastAsia" w:ascii="宋体" w:hAnsi="宋体" w:eastAsia="宋体" w:cs="宋体"/>
          <w:sz w:val="24"/>
          <w:szCs w:val="24"/>
          <w:highlight w:val="none"/>
        </w:rPr>
      </w:pPr>
    </w:p>
    <w:p w14:paraId="1759B8C6">
      <w:pPr>
        <w:kinsoku/>
        <w:wordWrap/>
        <w:topLinePunct w:val="0"/>
        <w:bidi w:val="0"/>
        <w:rPr>
          <w:rFonts w:hint="eastAsia" w:ascii="宋体" w:hAnsi="宋体" w:eastAsia="宋体" w:cs="宋体"/>
          <w:sz w:val="24"/>
          <w:szCs w:val="24"/>
          <w:highlight w:val="none"/>
        </w:rPr>
      </w:pPr>
    </w:p>
    <w:p w14:paraId="7E33C21F">
      <w:pPr>
        <w:kinsoku/>
        <w:wordWrap/>
        <w:topLinePunct w:val="0"/>
        <w:bidi w:val="0"/>
        <w:adjustRightInd w:val="0"/>
        <w:snapToGrid w:val="0"/>
        <w:spacing w:line="360" w:lineRule="auto"/>
        <w:ind w:right="420"/>
        <w:rPr>
          <w:rFonts w:hint="eastAsia" w:ascii="宋体" w:hAnsi="宋体" w:eastAsia="宋体" w:cs="宋体"/>
          <w:sz w:val="24"/>
          <w:szCs w:val="24"/>
          <w:highlight w:val="none"/>
        </w:rPr>
      </w:pPr>
    </w:p>
    <w:p w14:paraId="36BBD29A">
      <w:pPr>
        <w:kinsoku/>
        <w:wordWrap/>
        <w:topLinePunct w:val="0"/>
        <w:bidi w:val="0"/>
        <w:spacing w:line="480" w:lineRule="auto"/>
        <w:ind w:left="0" w:leftChars="0" w:right="540" w:rightChars="257" w:firstLine="2940" w:firstLineChars="1225"/>
        <w:jc w:val="both"/>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（盖单位公章）</w:t>
      </w:r>
    </w:p>
    <w:p w14:paraId="5C6545D6">
      <w:pPr>
        <w:kinsoku/>
        <w:wordWrap/>
        <w:topLinePunct w:val="0"/>
        <w:bidi w:val="0"/>
        <w:spacing w:line="480" w:lineRule="auto"/>
        <w:ind w:left="0" w:leftChars="0" w:right="540" w:rightChars="257" w:firstLine="2940" w:firstLineChars="122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595E0E8">
      <w:pPr>
        <w:kinsoku/>
        <w:wordWrap/>
        <w:topLinePunct w:val="0"/>
        <w:bidi w:val="0"/>
        <w:spacing w:line="360" w:lineRule="auto"/>
        <w:ind w:right="540" w:rightChars="257"/>
        <w:jc w:val="right"/>
        <w:rPr>
          <w:rFonts w:hint="eastAsia" w:ascii="宋体" w:hAnsi="宋体" w:eastAsia="宋体" w:cs="宋体"/>
          <w:sz w:val="24"/>
          <w:szCs w:val="24"/>
          <w:highlight w:val="none"/>
        </w:rPr>
      </w:pPr>
    </w:p>
    <w:p w14:paraId="7118341F">
      <w:pPr>
        <w:pStyle w:val="6"/>
        <w:kinsoku/>
        <w:wordWrap/>
        <w:topLinePunct w:val="0"/>
        <w:bidi w:val="0"/>
        <w:ind w:left="420" w:leftChars="200"/>
        <w:rPr>
          <w:rFonts w:hint="eastAsia" w:ascii="宋体" w:hAnsi="宋体" w:eastAsia="宋体" w:cs="宋体"/>
          <w:sz w:val="24"/>
          <w:szCs w:val="24"/>
          <w:highlight w:val="none"/>
        </w:rPr>
      </w:pPr>
    </w:p>
    <w:p w14:paraId="6CAE0DB8">
      <w:pPr>
        <w:pStyle w:val="6"/>
        <w:kinsoku/>
        <w:wordWrap/>
        <w:topLinePunct w:val="0"/>
        <w:bidi w:val="0"/>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说明：仅限法定代表人参加时提供。</w:t>
      </w:r>
    </w:p>
    <w:p w14:paraId="53FBE99D">
      <w:pPr>
        <w:pStyle w:val="6"/>
        <w:kinsoku/>
        <w:wordWrap/>
        <w:topLinePunct w:val="0"/>
        <w:bidi w:val="0"/>
        <w:ind w:left="420" w:leftChars="200"/>
        <w:rPr>
          <w:rFonts w:hint="eastAsia" w:ascii="宋体" w:hAnsi="宋体" w:eastAsia="宋体" w:cs="宋体"/>
          <w:sz w:val="24"/>
          <w:szCs w:val="24"/>
          <w:highlight w:val="none"/>
        </w:rPr>
      </w:pPr>
    </w:p>
    <w:p w14:paraId="343CD4EF">
      <w:pPr>
        <w:kinsoku/>
        <w:wordWrap/>
        <w:topLinePunct w:val="0"/>
        <w:bidi w:val="0"/>
        <w:rPr>
          <w:rFonts w:hint="eastAsia" w:ascii="宋体" w:hAnsi="宋体" w:eastAsia="宋体" w:cs="宋体"/>
          <w:sz w:val="24"/>
          <w:szCs w:val="24"/>
          <w:highlight w:val="none"/>
        </w:rPr>
      </w:pPr>
      <w:bookmarkStart w:id="233" w:name="_Toc20082"/>
      <w:bookmarkStart w:id="234" w:name="_Toc13248"/>
      <w:bookmarkStart w:id="235" w:name="_Toc31211"/>
      <w:bookmarkStart w:id="236" w:name="_Toc7380"/>
      <w:bookmarkStart w:id="237" w:name="_Toc13387"/>
      <w:bookmarkStart w:id="238" w:name="_Toc9804"/>
      <w:bookmarkStart w:id="239" w:name="_Toc6921"/>
    </w:p>
    <w:p w14:paraId="21015318">
      <w:pPr>
        <w:kinsoku/>
        <w:wordWrap/>
        <w:topLinePunct w:val="0"/>
        <w:bidi w:val="0"/>
        <w:rPr>
          <w:rFonts w:hint="eastAsia" w:ascii="宋体" w:hAnsi="宋体" w:eastAsia="宋体" w:cs="宋体"/>
          <w:b/>
          <w:bCs/>
          <w:sz w:val="24"/>
          <w:szCs w:val="24"/>
          <w:highlight w:val="none"/>
        </w:rPr>
      </w:pPr>
    </w:p>
    <w:p w14:paraId="2E174A45">
      <w:pPr>
        <w:kinsoku/>
        <w:wordWrap/>
        <w:topLinePunct w:val="0"/>
        <w:bidi w:val="0"/>
        <w:rPr>
          <w:rFonts w:hint="eastAsia" w:ascii="宋体" w:hAnsi="宋体" w:eastAsia="宋体" w:cs="宋体"/>
          <w:b/>
          <w:bCs/>
          <w:sz w:val="24"/>
          <w:szCs w:val="24"/>
          <w:highlight w:val="none"/>
        </w:rPr>
      </w:pPr>
    </w:p>
    <w:p w14:paraId="190217CE">
      <w:pPr>
        <w:kinsoku/>
        <w:wordWrap/>
        <w:topLinePunct w:val="0"/>
        <w:bidi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附件2</w:t>
      </w:r>
    </w:p>
    <w:p w14:paraId="6874BF6F">
      <w:pPr>
        <w:kinsoku/>
        <w:wordWrap/>
        <w:topLinePunct w:val="0"/>
        <w:bidi w:val="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法定代表人授权书</w:t>
      </w:r>
      <w:bookmarkEnd w:id="233"/>
      <w:bookmarkEnd w:id="234"/>
      <w:bookmarkEnd w:id="235"/>
      <w:bookmarkEnd w:id="236"/>
      <w:bookmarkEnd w:id="237"/>
      <w:bookmarkEnd w:id="238"/>
      <w:bookmarkEnd w:id="239"/>
    </w:p>
    <w:p w14:paraId="1D67F755">
      <w:pPr>
        <w:kinsoku/>
        <w:wordWrap/>
        <w:topLinePunct w:val="0"/>
        <w:bidi w:val="0"/>
        <w:spacing w:line="560" w:lineRule="exact"/>
        <w:jc w:val="left"/>
        <w:rPr>
          <w:rFonts w:hint="eastAsia" w:ascii="宋体" w:hAnsi="宋体" w:eastAsia="宋体" w:cs="宋体"/>
          <w:b/>
          <w:spacing w:val="4"/>
          <w:sz w:val="24"/>
          <w:szCs w:val="24"/>
          <w:highlight w:val="none"/>
        </w:rPr>
      </w:pPr>
    </w:p>
    <w:p w14:paraId="4F6FBC5C">
      <w:pPr>
        <w:kinsoku/>
        <w:wordWrap/>
        <w:topLinePunct w:val="0"/>
        <w:bidi w:val="0"/>
        <w:spacing w:line="56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ascii="宋体" w:hAnsi="宋体" w:eastAsia="宋体" w:cs="宋体"/>
          <w:spacing w:val="4"/>
          <w:sz w:val="24"/>
          <w:szCs w:val="24"/>
          <w:highlight w:val="none"/>
          <w:u w:val="single"/>
        </w:rPr>
        <w:t>（采购人名称）</w:t>
      </w:r>
    </w:p>
    <w:p w14:paraId="61407D7F">
      <w:pPr>
        <w:kinsoku/>
        <w:wordWrap/>
        <w:topLinePunct w:val="0"/>
        <w:bidi w:val="0"/>
        <w:spacing w:line="560" w:lineRule="exact"/>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u w:val="single"/>
        </w:rPr>
        <w:t xml:space="preserve">(投标供应商名称)   </w:t>
      </w:r>
      <w:r>
        <w:rPr>
          <w:rFonts w:hint="eastAsia" w:ascii="宋体" w:hAnsi="宋体" w:eastAsia="宋体" w:cs="宋体"/>
          <w:spacing w:val="4"/>
          <w:sz w:val="24"/>
          <w:szCs w:val="24"/>
          <w:highlight w:val="none"/>
        </w:rPr>
        <w:t>按中华人民共和国法律于（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 ）  成立。</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pacing w:val="4"/>
          <w:sz w:val="24"/>
          <w:szCs w:val="24"/>
          <w:highlight w:val="none"/>
          <w:u w:val="single"/>
        </w:rPr>
        <w:t xml:space="preserve">姓名   </w:t>
      </w:r>
      <w:r>
        <w:rPr>
          <w:rFonts w:hint="eastAsia" w:ascii="宋体" w:hAnsi="宋体" w:eastAsia="宋体" w:cs="宋体"/>
          <w:spacing w:val="4"/>
          <w:sz w:val="24"/>
          <w:szCs w:val="24"/>
          <w:highlight w:val="none"/>
        </w:rPr>
        <w:t>特授权</w:t>
      </w:r>
      <w:r>
        <w:rPr>
          <w:rFonts w:hint="eastAsia" w:ascii="宋体" w:hAnsi="宋体" w:eastAsia="宋体" w:cs="宋体"/>
          <w:spacing w:val="4"/>
          <w:sz w:val="24"/>
          <w:szCs w:val="24"/>
          <w:highlight w:val="none"/>
          <w:u w:val="single"/>
        </w:rPr>
        <w:t xml:space="preserve">  </w:t>
      </w:r>
      <w:r>
        <w:rPr>
          <w:rFonts w:hint="eastAsia" w:ascii="宋体" w:hAnsi="宋体" w:eastAsia="宋体" w:cs="宋体"/>
          <w:sz w:val="24"/>
          <w:szCs w:val="24"/>
          <w:highlight w:val="none"/>
          <w:u w:val="single"/>
        </w:rPr>
        <w:t>被授权人</w:t>
      </w:r>
      <w:r>
        <w:rPr>
          <w:rFonts w:hint="eastAsia" w:ascii="宋体" w:hAnsi="宋体" w:eastAsia="宋体" w:cs="宋体"/>
          <w:spacing w:val="4"/>
          <w:sz w:val="24"/>
          <w:szCs w:val="24"/>
          <w:highlight w:val="none"/>
          <w:u w:val="single"/>
        </w:rPr>
        <w:t xml:space="preserve">姓名  </w:t>
      </w:r>
      <w:r>
        <w:rPr>
          <w:rFonts w:hint="eastAsia" w:ascii="宋体" w:hAnsi="宋体" w:eastAsia="宋体" w:cs="宋体"/>
          <w:spacing w:val="4"/>
          <w:sz w:val="24"/>
          <w:szCs w:val="24"/>
          <w:highlight w:val="none"/>
        </w:rPr>
        <w:t>代表我公司全权办理针对本次</w:t>
      </w:r>
      <w:r>
        <w:rPr>
          <w:rFonts w:hint="eastAsia" w:ascii="宋体" w:hAnsi="宋体" w:eastAsia="宋体" w:cs="宋体"/>
          <w:spacing w:val="4"/>
          <w:sz w:val="24"/>
          <w:szCs w:val="24"/>
          <w:highlight w:val="none"/>
          <w:u w:val="single"/>
        </w:rPr>
        <w:t xml:space="preserve">  采购项目名称、采购项目编号  </w:t>
      </w:r>
      <w:r>
        <w:rPr>
          <w:rFonts w:hint="eastAsia" w:ascii="宋体" w:hAnsi="宋体" w:eastAsia="宋体" w:cs="宋体"/>
          <w:spacing w:val="4"/>
          <w:sz w:val="24"/>
          <w:szCs w:val="24"/>
          <w:highlight w:val="none"/>
        </w:rPr>
        <w:t>投标、谈判、签约等具体工作，并签署全部有关的文件、协议及合同。</w:t>
      </w:r>
    </w:p>
    <w:p w14:paraId="04DDBC0A">
      <w:pPr>
        <w:kinsoku/>
        <w:wordWrap/>
        <w:topLinePunct w:val="0"/>
        <w:bidi w:val="0"/>
        <w:spacing w:line="560" w:lineRule="exact"/>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我公司对</w:t>
      </w:r>
      <w:r>
        <w:rPr>
          <w:rFonts w:hint="eastAsia" w:ascii="宋体" w:hAnsi="宋体" w:eastAsia="宋体" w:cs="宋体"/>
          <w:sz w:val="24"/>
          <w:szCs w:val="24"/>
          <w:highlight w:val="none"/>
        </w:rPr>
        <w:t>被授权人</w:t>
      </w:r>
      <w:r>
        <w:rPr>
          <w:rFonts w:hint="eastAsia" w:ascii="宋体" w:hAnsi="宋体" w:eastAsia="宋体" w:cs="宋体"/>
          <w:spacing w:val="4"/>
          <w:sz w:val="24"/>
          <w:szCs w:val="24"/>
          <w:highlight w:val="none"/>
        </w:rPr>
        <w:t>的签名负全部责任。</w:t>
      </w:r>
    </w:p>
    <w:p w14:paraId="3F6BE5BE">
      <w:pPr>
        <w:kinsoku/>
        <w:wordWrap/>
        <w:topLinePunct w:val="0"/>
        <w:bidi w:val="0"/>
        <w:spacing w:line="560" w:lineRule="exact"/>
        <w:ind w:right="204" w:rightChars="97"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本授权有效期与投标有效期一致。</w:t>
      </w:r>
    </w:p>
    <w:tbl>
      <w:tblPr>
        <w:tblStyle w:val="19"/>
        <w:tblW w:w="0" w:type="auto"/>
        <w:tblInd w:w="633" w:type="dxa"/>
        <w:tblLayout w:type="fixed"/>
        <w:tblCellMar>
          <w:top w:w="0" w:type="dxa"/>
          <w:left w:w="108" w:type="dxa"/>
          <w:bottom w:w="0" w:type="dxa"/>
          <w:right w:w="108" w:type="dxa"/>
        </w:tblCellMar>
      </w:tblPr>
      <w:tblGrid>
        <w:gridCol w:w="4200"/>
        <w:gridCol w:w="3990"/>
      </w:tblGrid>
      <w:tr w14:paraId="7A0F2797">
        <w:tblPrEx>
          <w:tblCellMar>
            <w:top w:w="0" w:type="dxa"/>
            <w:left w:w="108" w:type="dxa"/>
            <w:bottom w:w="0" w:type="dxa"/>
            <w:right w:w="108" w:type="dxa"/>
          </w:tblCellMar>
        </w:tblPrEx>
        <w:trPr>
          <w:trHeight w:val="600" w:hRule="atLeast"/>
        </w:trPr>
        <w:tc>
          <w:tcPr>
            <w:tcW w:w="4200" w:type="dxa"/>
            <w:noWrap w:val="0"/>
            <w:vAlign w:val="top"/>
          </w:tcPr>
          <w:p w14:paraId="31010509">
            <w:pPr>
              <w:kinsoku/>
              <w:wordWrap/>
              <w:topLinePunct w:val="0"/>
              <w:bidi w:val="0"/>
              <w:spacing w:line="52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被授权人签字或盖章：</w:t>
            </w:r>
          </w:p>
        </w:tc>
        <w:tc>
          <w:tcPr>
            <w:tcW w:w="3990" w:type="dxa"/>
            <w:noWrap w:val="0"/>
            <w:vAlign w:val="top"/>
          </w:tcPr>
          <w:p w14:paraId="22527B71">
            <w:pPr>
              <w:kinsoku/>
              <w:wordWrap/>
              <w:topLinePunct w:val="0"/>
              <w:bidi w:val="0"/>
              <w:spacing w:line="520" w:lineRule="exact"/>
              <w:jc w:val="left"/>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pacing w:val="4"/>
                <w:sz w:val="24"/>
                <w:szCs w:val="24"/>
                <w:highlight w:val="none"/>
              </w:rPr>
              <w:t>签字或盖章：</w:t>
            </w:r>
          </w:p>
        </w:tc>
      </w:tr>
      <w:tr w14:paraId="18D8A86F">
        <w:tblPrEx>
          <w:tblCellMar>
            <w:top w:w="0" w:type="dxa"/>
            <w:left w:w="108" w:type="dxa"/>
            <w:bottom w:w="0" w:type="dxa"/>
            <w:right w:w="108" w:type="dxa"/>
          </w:tblCellMar>
        </w:tblPrEx>
        <w:trPr>
          <w:trHeight w:val="600" w:hRule="atLeast"/>
        </w:trPr>
        <w:tc>
          <w:tcPr>
            <w:tcW w:w="4200" w:type="dxa"/>
            <w:noWrap w:val="0"/>
            <w:vAlign w:val="top"/>
          </w:tcPr>
          <w:p w14:paraId="49FE7449">
            <w:pPr>
              <w:kinsoku/>
              <w:wordWrap/>
              <w:topLinePunct w:val="0"/>
              <w:bidi w:val="0"/>
              <w:spacing w:line="52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c>
          <w:tcPr>
            <w:tcW w:w="3990" w:type="dxa"/>
            <w:noWrap w:val="0"/>
            <w:vAlign w:val="top"/>
          </w:tcPr>
          <w:p w14:paraId="35517DDE">
            <w:pPr>
              <w:kinsoku/>
              <w:wordWrap/>
              <w:topLinePunct w:val="0"/>
              <w:bidi w:val="0"/>
              <w:spacing w:line="52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r>
    </w:tbl>
    <w:p w14:paraId="7B815F50">
      <w:pPr>
        <w:kinsoku/>
        <w:wordWrap/>
        <w:topLinePunct w:val="0"/>
        <w:bidi w:val="0"/>
        <w:spacing w:before="240"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zh-CN"/>
        </w:rPr>
        <w:t>附法定代表人身份证复印件及被授权人身份证复印件（正反面）</w:t>
      </w:r>
    </w:p>
    <w:p w14:paraId="4DBD3438">
      <w:pPr>
        <w:kinsoku/>
        <w:wordWrap/>
        <w:topLinePunct w:val="0"/>
        <w:bidi w:val="0"/>
        <w:spacing w:line="480" w:lineRule="auto"/>
        <w:ind w:left="424" w:leftChars="202" w:right="540" w:rightChars="257"/>
        <w:jc w:val="left"/>
        <w:rPr>
          <w:rFonts w:hint="eastAsia" w:ascii="宋体" w:hAnsi="宋体" w:eastAsia="宋体" w:cs="宋体"/>
          <w:sz w:val="24"/>
          <w:szCs w:val="24"/>
          <w:highlight w:val="none"/>
        </w:rPr>
      </w:pPr>
    </w:p>
    <w:p w14:paraId="562831E7">
      <w:pPr>
        <w:kinsoku/>
        <w:wordWrap/>
        <w:topLinePunct w:val="0"/>
        <w:bidi w:val="0"/>
        <w:spacing w:line="480" w:lineRule="auto"/>
        <w:ind w:left="424" w:leftChars="202" w:right="540" w:rightChars="257"/>
        <w:jc w:val="left"/>
        <w:rPr>
          <w:rFonts w:hint="eastAsia" w:ascii="宋体" w:hAnsi="宋体" w:eastAsia="宋体" w:cs="宋体"/>
          <w:sz w:val="24"/>
          <w:szCs w:val="24"/>
          <w:highlight w:val="none"/>
        </w:rPr>
      </w:pPr>
    </w:p>
    <w:p w14:paraId="4D16D9D6">
      <w:pPr>
        <w:kinsoku/>
        <w:wordWrap/>
        <w:topLinePunct w:val="0"/>
        <w:bidi w:val="0"/>
        <w:spacing w:line="480" w:lineRule="auto"/>
        <w:ind w:left="424" w:leftChars="202" w:right="540" w:rightChars="257"/>
        <w:jc w:val="left"/>
        <w:rPr>
          <w:rFonts w:hint="eastAsia" w:ascii="宋体" w:hAnsi="宋体" w:eastAsia="宋体" w:cs="宋体"/>
          <w:sz w:val="24"/>
          <w:szCs w:val="24"/>
          <w:highlight w:val="none"/>
        </w:rPr>
      </w:pPr>
    </w:p>
    <w:p w14:paraId="69E415BE">
      <w:pPr>
        <w:kinsoku/>
        <w:wordWrap/>
        <w:topLinePunct w:val="0"/>
        <w:bidi w:val="0"/>
        <w:adjustRightInd w:val="0"/>
        <w:snapToGrid w:val="0"/>
        <w:spacing w:line="360" w:lineRule="auto"/>
        <w:ind w:right="420"/>
        <w:rPr>
          <w:rFonts w:hint="eastAsia" w:ascii="宋体" w:hAnsi="宋体" w:eastAsia="宋体" w:cs="宋体"/>
          <w:sz w:val="24"/>
          <w:szCs w:val="24"/>
          <w:highlight w:val="none"/>
        </w:rPr>
      </w:pPr>
    </w:p>
    <w:p w14:paraId="32267510">
      <w:pPr>
        <w:kinsoku/>
        <w:wordWrap/>
        <w:topLinePunct w:val="0"/>
        <w:bidi w:val="0"/>
        <w:spacing w:line="480" w:lineRule="auto"/>
        <w:ind w:left="0" w:leftChars="0" w:right="540" w:rightChars="257" w:firstLine="2940" w:firstLineChars="1225"/>
        <w:jc w:val="both"/>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（盖单位公章）</w:t>
      </w:r>
    </w:p>
    <w:p w14:paraId="72319284">
      <w:pPr>
        <w:kinsoku/>
        <w:wordWrap/>
        <w:topLinePunct w:val="0"/>
        <w:bidi w:val="0"/>
        <w:spacing w:line="480" w:lineRule="auto"/>
        <w:ind w:left="0" w:leftChars="0" w:right="540" w:rightChars="257" w:firstLine="2940" w:firstLineChars="122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390C9F3">
      <w:pPr>
        <w:kinsoku/>
        <w:wordWrap/>
        <w:topLinePunct w:val="0"/>
        <w:bidi w:val="0"/>
        <w:ind w:firstLine="482" w:firstLineChars="200"/>
        <w:rPr>
          <w:rFonts w:hint="eastAsia" w:ascii="宋体" w:hAnsi="宋体" w:eastAsia="宋体" w:cs="宋体"/>
          <w:b/>
          <w:bCs/>
          <w:sz w:val="24"/>
          <w:szCs w:val="24"/>
          <w:highlight w:val="none"/>
          <w:lang w:val="zh-CN"/>
        </w:rPr>
      </w:pPr>
    </w:p>
    <w:p w14:paraId="29D6EE25">
      <w:pPr>
        <w:kinsoku/>
        <w:wordWrap/>
        <w:topLinePunct w:val="0"/>
        <w:bidi w:val="0"/>
        <w:ind w:firstLine="482" w:firstLineChars="200"/>
        <w:rPr>
          <w:rFonts w:hint="eastAsia" w:ascii="宋体" w:hAnsi="宋体" w:eastAsia="宋体" w:cs="宋体"/>
          <w:b/>
          <w:bCs/>
          <w:color w:val="FF0000"/>
          <w:sz w:val="24"/>
          <w:szCs w:val="24"/>
          <w:highlight w:val="none"/>
          <w:lang w:val="zh-CN"/>
        </w:rPr>
      </w:pPr>
    </w:p>
    <w:p w14:paraId="50A2BD93">
      <w:pPr>
        <w:pStyle w:val="6"/>
        <w:kinsoku/>
        <w:wordWrap/>
        <w:topLinePunct w:val="0"/>
        <w:bidi w:val="0"/>
        <w:ind w:left="420" w:left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说明：</w:t>
      </w:r>
      <w:r>
        <w:rPr>
          <w:rFonts w:hint="eastAsia" w:ascii="宋体" w:hAnsi="宋体" w:eastAsia="宋体" w:cs="宋体"/>
          <w:b/>
          <w:bCs/>
          <w:sz w:val="24"/>
          <w:szCs w:val="24"/>
          <w:highlight w:val="none"/>
        </w:rPr>
        <w:t>法定代表人直接投标时无需提供。</w:t>
      </w:r>
    </w:p>
    <w:p w14:paraId="7CD90202">
      <w:pPr>
        <w:pStyle w:val="6"/>
        <w:kinsoku/>
        <w:wordWrap/>
        <w:topLinePunct w:val="0"/>
        <w:bidi w:val="0"/>
        <w:ind w:left="420" w:leftChars="200"/>
        <w:rPr>
          <w:rFonts w:hint="eastAsia" w:ascii="宋体" w:hAnsi="宋体" w:eastAsia="宋体" w:cs="宋体"/>
          <w:b/>
          <w:bCs/>
          <w:sz w:val="24"/>
          <w:szCs w:val="24"/>
          <w:highlight w:val="none"/>
          <w:lang w:val="zh-CN"/>
        </w:rPr>
      </w:pPr>
    </w:p>
    <w:p w14:paraId="1DFFD3B3">
      <w:pPr>
        <w:kinsoku/>
        <w:wordWrap/>
        <w:topLinePunct w:val="0"/>
        <w:bidi w:val="0"/>
        <w:rPr>
          <w:rFonts w:hint="eastAsia" w:ascii="宋体" w:hAnsi="宋体" w:eastAsia="宋体" w:cs="宋体"/>
          <w:b/>
          <w:bCs/>
          <w:sz w:val="24"/>
          <w:szCs w:val="24"/>
          <w:highlight w:val="none"/>
          <w:lang w:val="en-US" w:eastAsia="zh-CN"/>
        </w:rPr>
      </w:pPr>
      <w:bookmarkStart w:id="240" w:name="_Toc20622"/>
      <w:r>
        <w:rPr>
          <w:rFonts w:hint="eastAsia" w:ascii="宋体" w:hAnsi="宋体" w:eastAsia="宋体" w:cs="宋体"/>
          <w:b/>
          <w:bCs/>
          <w:sz w:val="24"/>
          <w:szCs w:val="24"/>
          <w:highlight w:val="none"/>
          <w:lang w:val="en-US" w:eastAsia="zh-CN"/>
        </w:rPr>
        <w:br w:type="page"/>
      </w:r>
    </w:p>
    <w:p w14:paraId="53130461">
      <w:pPr>
        <w:kinsoku/>
        <w:wordWrap/>
        <w:topLinePunct w:val="0"/>
        <w:bidi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附件3</w:t>
      </w:r>
    </w:p>
    <w:p w14:paraId="5E8C5BC8">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r>
        <w:rPr>
          <w:rFonts w:hint="eastAsia" w:ascii="宋体" w:hAnsi="宋体" w:eastAsia="宋体" w:cs="宋体"/>
          <w:b/>
          <w:bCs/>
          <w:spacing w:val="-10"/>
          <w:sz w:val="24"/>
          <w:szCs w:val="24"/>
          <w:highlight w:val="none"/>
        </w:rPr>
        <w:t>中小企业声明函</w:t>
      </w:r>
    </w:p>
    <w:p w14:paraId="05AF7F72">
      <w:pPr>
        <w:pStyle w:val="6"/>
        <w:kinsoku/>
        <w:wordWrap/>
        <w:topLinePunct w:val="0"/>
        <w:bidi w:val="0"/>
        <w:spacing w:before="65" w:line="377" w:lineRule="auto"/>
        <w:ind w:left="6" w:right="13" w:firstLine="421"/>
        <w:jc w:val="both"/>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本公司郑重声明，根据《政府采购促进中小企业发展管理办法》（财库﹝2020﹞46号)的规定，本公司参加</w:t>
      </w:r>
      <w:r>
        <w:rPr>
          <w:rFonts w:hint="eastAsia" w:ascii="宋体" w:hAnsi="宋体" w:eastAsia="宋体" w:cs="宋体"/>
          <w:spacing w:val="6"/>
          <w:sz w:val="24"/>
          <w:szCs w:val="24"/>
          <w:highlight w:val="none"/>
          <w:u w:val="single" w:color="auto"/>
        </w:rPr>
        <w:t>（单位名称）的（项目名称）</w:t>
      </w:r>
      <w:r>
        <w:rPr>
          <w:rFonts w:hint="eastAsia" w:ascii="宋体" w:hAnsi="宋体" w:eastAsia="宋体" w:cs="宋体"/>
          <w:spacing w:val="6"/>
          <w:sz w:val="24"/>
          <w:szCs w:val="24"/>
          <w:highlight w:val="none"/>
        </w:rPr>
        <w:t>采购活动，提供的货物全部由符合</w:t>
      </w:r>
      <w:r>
        <w:rPr>
          <w:rFonts w:hint="eastAsia" w:ascii="宋体" w:hAnsi="宋体" w:eastAsia="宋体" w:cs="宋体"/>
          <w:spacing w:val="9"/>
          <w:sz w:val="24"/>
          <w:szCs w:val="24"/>
          <w:highlight w:val="none"/>
        </w:rPr>
        <w:t>政策要求的中小企业制造。相关企业的具体情况如下：</w:t>
      </w:r>
    </w:p>
    <w:p w14:paraId="605E045D">
      <w:pPr>
        <w:pStyle w:val="6"/>
        <w:kinsoku/>
        <w:wordWrap/>
        <w:topLinePunct w:val="0"/>
        <w:bidi w:val="0"/>
        <w:spacing w:before="2" w:line="378" w:lineRule="auto"/>
        <w:ind w:left="6" w:firstLine="647"/>
        <w:jc w:val="both"/>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1.</w:t>
      </w:r>
      <w:r>
        <w:rPr>
          <w:rFonts w:hint="eastAsia" w:ascii="宋体" w:hAnsi="宋体" w:eastAsia="宋体" w:cs="宋体"/>
          <w:spacing w:val="8"/>
          <w:sz w:val="24"/>
          <w:szCs w:val="24"/>
          <w:highlight w:val="none"/>
          <w:u w:val="single" w:color="auto"/>
        </w:rPr>
        <w:t>（标的名称</w:t>
      </w:r>
      <w:r>
        <w:rPr>
          <w:rFonts w:hint="eastAsia" w:ascii="宋体" w:hAnsi="宋体" w:eastAsia="宋体" w:cs="宋体"/>
          <w:spacing w:val="4"/>
          <w:sz w:val="24"/>
          <w:szCs w:val="24"/>
          <w:highlight w:val="none"/>
          <w:u w:val="single" w:color="auto"/>
        </w:rPr>
        <w:t>）</w:t>
      </w:r>
      <w:r>
        <w:rPr>
          <w:rFonts w:hint="eastAsia" w:ascii="宋体" w:hAnsi="宋体" w:eastAsia="宋体" w:cs="宋体"/>
          <w:spacing w:val="4"/>
          <w:sz w:val="24"/>
          <w:szCs w:val="24"/>
          <w:highlight w:val="none"/>
        </w:rPr>
        <w:t>，</w:t>
      </w:r>
      <w:r>
        <w:rPr>
          <w:rFonts w:hint="eastAsia" w:ascii="宋体" w:hAnsi="宋体" w:eastAsia="宋体" w:cs="宋体"/>
          <w:spacing w:val="8"/>
          <w:sz w:val="24"/>
          <w:szCs w:val="24"/>
          <w:highlight w:val="none"/>
        </w:rPr>
        <w:t>属于</w:t>
      </w:r>
      <w:r>
        <w:rPr>
          <w:rFonts w:hint="eastAsia" w:ascii="宋体" w:hAnsi="宋体" w:eastAsia="宋体" w:cs="宋体"/>
          <w:spacing w:val="8"/>
          <w:sz w:val="24"/>
          <w:szCs w:val="24"/>
          <w:highlight w:val="none"/>
          <w:u w:val="single" w:color="auto"/>
        </w:rPr>
        <w:t>（招标文件中明确的所属行业</w:t>
      </w:r>
      <w:r>
        <w:rPr>
          <w:rFonts w:hint="eastAsia" w:ascii="宋体" w:hAnsi="宋体" w:eastAsia="宋体" w:cs="宋体"/>
          <w:spacing w:val="4"/>
          <w:sz w:val="24"/>
          <w:szCs w:val="24"/>
          <w:highlight w:val="none"/>
          <w:u w:val="single" w:color="auto"/>
        </w:rPr>
        <w:t>）</w:t>
      </w:r>
      <w:r>
        <w:rPr>
          <w:rFonts w:hint="eastAsia" w:ascii="宋体" w:hAnsi="宋体" w:eastAsia="宋体" w:cs="宋体"/>
          <w:spacing w:val="4"/>
          <w:sz w:val="24"/>
          <w:szCs w:val="24"/>
          <w:highlight w:val="none"/>
        </w:rPr>
        <w:t>；</w:t>
      </w:r>
      <w:r>
        <w:rPr>
          <w:rFonts w:hint="eastAsia" w:ascii="宋体" w:hAnsi="宋体" w:eastAsia="宋体" w:cs="宋体"/>
          <w:spacing w:val="8"/>
          <w:sz w:val="24"/>
          <w:szCs w:val="24"/>
          <w:highlight w:val="none"/>
        </w:rPr>
        <w:t>制造商为</w:t>
      </w:r>
      <w:r>
        <w:rPr>
          <w:rFonts w:hint="eastAsia" w:ascii="宋体" w:hAnsi="宋体" w:eastAsia="宋体" w:cs="宋体"/>
          <w:spacing w:val="8"/>
          <w:sz w:val="24"/>
          <w:szCs w:val="24"/>
          <w:highlight w:val="none"/>
          <w:u w:val="single" w:color="auto"/>
        </w:rPr>
        <w:t>（企业名称</w:t>
      </w:r>
      <w:r>
        <w:rPr>
          <w:rFonts w:hint="eastAsia" w:ascii="宋体" w:hAnsi="宋体" w:eastAsia="宋体" w:cs="宋体"/>
          <w:spacing w:val="4"/>
          <w:sz w:val="24"/>
          <w:szCs w:val="24"/>
          <w:highlight w:val="none"/>
          <w:u w:val="single" w:color="auto"/>
        </w:rPr>
        <w:t>）</w:t>
      </w:r>
      <w:r>
        <w:rPr>
          <w:rFonts w:hint="eastAsia" w:ascii="宋体" w:hAnsi="宋体" w:eastAsia="宋体" w:cs="宋体"/>
          <w:spacing w:val="4"/>
          <w:sz w:val="24"/>
          <w:szCs w:val="24"/>
          <w:highlight w:val="none"/>
        </w:rPr>
        <w:t>，</w:t>
      </w:r>
      <w:r>
        <w:rPr>
          <w:rFonts w:hint="eastAsia" w:ascii="宋体" w:hAnsi="宋体" w:eastAsia="宋体" w:cs="宋体"/>
          <w:spacing w:val="8"/>
          <w:sz w:val="24"/>
          <w:szCs w:val="24"/>
          <w:highlight w:val="none"/>
        </w:rPr>
        <w:t>从业人员</w:t>
      </w:r>
      <w:r>
        <w:rPr>
          <w:rFonts w:hint="eastAsia" w:cs="宋体"/>
          <w:spacing w:val="8"/>
          <w:sz w:val="24"/>
          <w:szCs w:val="24"/>
          <w:highlight w:val="none"/>
          <w:u w:val="single"/>
          <w:lang w:val="en-US" w:eastAsia="zh-CN"/>
        </w:rPr>
        <w:t xml:space="preserve">  </w:t>
      </w:r>
      <w:r>
        <w:rPr>
          <w:rFonts w:hint="eastAsia" w:ascii="宋体" w:hAnsi="宋体" w:eastAsia="宋体" w:cs="宋体"/>
          <w:spacing w:val="8"/>
          <w:sz w:val="24"/>
          <w:szCs w:val="24"/>
          <w:highlight w:val="none"/>
        </w:rPr>
        <w:t>人，营业收入为</w:t>
      </w:r>
      <w:r>
        <w:rPr>
          <w:rFonts w:hint="eastAsia" w:cs="宋体"/>
          <w:spacing w:val="8"/>
          <w:sz w:val="24"/>
          <w:szCs w:val="24"/>
          <w:highlight w:val="none"/>
          <w:u w:val="single"/>
          <w:lang w:val="en-US" w:eastAsia="zh-CN"/>
        </w:rPr>
        <w:t xml:space="preserve">  </w:t>
      </w:r>
      <w:r>
        <w:rPr>
          <w:rFonts w:hint="eastAsia" w:ascii="宋体" w:hAnsi="宋体" w:eastAsia="宋体" w:cs="宋体"/>
          <w:spacing w:val="8"/>
          <w:sz w:val="24"/>
          <w:szCs w:val="24"/>
          <w:highlight w:val="none"/>
        </w:rPr>
        <w:t>万元，资产总额为</w:t>
      </w:r>
      <w:r>
        <w:rPr>
          <w:rFonts w:hint="eastAsia" w:cs="宋体"/>
          <w:spacing w:val="8"/>
          <w:sz w:val="24"/>
          <w:szCs w:val="24"/>
          <w:highlight w:val="none"/>
          <w:u w:val="single"/>
          <w:lang w:val="en-US" w:eastAsia="zh-CN"/>
        </w:rPr>
        <w:t xml:space="preserve">  </w:t>
      </w:r>
      <w:r>
        <w:rPr>
          <w:rFonts w:hint="eastAsia" w:ascii="宋体" w:hAnsi="宋体" w:eastAsia="宋体" w:cs="宋体"/>
          <w:spacing w:val="8"/>
          <w:sz w:val="24"/>
          <w:szCs w:val="24"/>
          <w:highlight w:val="none"/>
        </w:rPr>
        <w:t>万元，属于</w:t>
      </w:r>
      <w:r>
        <w:rPr>
          <w:rFonts w:hint="eastAsia" w:ascii="宋体" w:hAnsi="宋体" w:eastAsia="宋体" w:cs="宋体"/>
          <w:spacing w:val="8"/>
          <w:sz w:val="24"/>
          <w:szCs w:val="24"/>
          <w:highlight w:val="none"/>
          <w:u w:val="single" w:color="auto"/>
        </w:rPr>
        <w:t>（</w:t>
      </w:r>
      <w:r>
        <w:rPr>
          <w:rFonts w:hint="eastAsia" w:ascii="宋体" w:hAnsi="宋体" w:eastAsia="宋体" w:cs="宋体"/>
          <w:spacing w:val="7"/>
          <w:sz w:val="24"/>
          <w:szCs w:val="24"/>
          <w:highlight w:val="none"/>
          <w:u w:val="single" w:color="auto"/>
        </w:rPr>
        <w:t>中型企</w:t>
      </w:r>
      <w:r>
        <w:rPr>
          <w:rFonts w:hint="eastAsia" w:ascii="宋体" w:hAnsi="宋体" w:eastAsia="宋体" w:cs="宋体"/>
          <w:spacing w:val="1"/>
          <w:sz w:val="24"/>
          <w:szCs w:val="24"/>
          <w:highlight w:val="none"/>
          <w:u w:val="single" w:color="auto"/>
        </w:rPr>
        <w:t>业、小型企业、微型企业）；</w:t>
      </w:r>
    </w:p>
    <w:p w14:paraId="055609AA">
      <w:pPr>
        <w:pStyle w:val="6"/>
        <w:kinsoku/>
        <w:wordWrap/>
        <w:topLinePunct w:val="0"/>
        <w:bidi w:val="0"/>
        <w:spacing w:before="65" w:line="378" w:lineRule="auto"/>
        <w:ind w:left="10" w:right="16" w:firstLine="652"/>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以上企业，不属于大企业的分支机构，不存在控股股东为大企业的情形，也不存在与</w:t>
      </w:r>
      <w:r>
        <w:rPr>
          <w:rFonts w:hint="eastAsia" w:ascii="宋体" w:hAnsi="宋体" w:eastAsia="宋体" w:cs="宋体"/>
          <w:spacing w:val="8"/>
          <w:sz w:val="24"/>
          <w:szCs w:val="24"/>
          <w:highlight w:val="none"/>
        </w:rPr>
        <w:t>大企业的负责人为同一人的情形。</w:t>
      </w:r>
    </w:p>
    <w:p w14:paraId="5FC57668">
      <w:pPr>
        <w:pStyle w:val="6"/>
        <w:kinsoku/>
        <w:wordWrap/>
        <w:topLinePunct w:val="0"/>
        <w:bidi w:val="0"/>
        <w:spacing w:line="226" w:lineRule="auto"/>
        <w:ind w:left="63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本企业对上述声明内容的真实性负责。如有虚假，将依法承担相应责任。</w:t>
      </w:r>
    </w:p>
    <w:p w14:paraId="37359BD4">
      <w:pPr>
        <w:pStyle w:val="6"/>
        <w:keepNext w:val="0"/>
        <w:keepLines w:val="0"/>
        <w:pageBreakBefore w:val="0"/>
        <w:widowControl/>
        <w:kinsoku/>
        <w:wordWrap/>
        <w:overflowPunct/>
        <w:topLinePunct w:val="0"/>
        <w:autoSpaceDE w:val="0"/>
        <w:autoSpaceDN w:val="0"/>
        <w:bidi w:val="0"/>
        <w:adjustRightInd w:val="0"/>
        <w:snapToGrid w:val="0"/>
        <w:spacing w:before="66" w:line="360" w:lineRule="auto"/>
        <w:textAlignment w:val="baseline"/>
        <w:rPr>
          <w:rFonts w:hint="eastAsia" w:ascii="宋体" w:hAnsi="宋体" w:eastAsia="宋体" w:cs="宋体"/>
          <w:spacing w:val="6"/>
          <w:sz w:val="24"/>
          <w:szCs w:val="24"/>
          <w:highlight w:val="none"/>
        </w:rPr>
      </w:pPr>
    </w:p>
    <w:p w14:paraId="78EE9045">
      <w:pPr>
        <w:pStyle w:val="6"/>
        <w:keepNext w:val="0"/>
        <w:keepLines w:val="0"/>
        <w:pageBreakBefore w:val="0"/>
        <w:widowControl/>
        <w:kinsoku/>
        <w:wordWrap/>
        <w:overflowPunct/>
        <w:topLinePunct w:val="0"/>
        <w:autoSpaceDE w:val="0"/>
        <w:autoSpaceDN w:val="0"/>
        <w:bidi w:val="0"/>
        <w:adjustRightInd w:val="0"/>
        <w:snapToGrid w:val="0"/>
        <w:spacing w:before="66" w:line="360" w:lineRule="auto"/>
        <w:textAlignment w:val="baseline"/>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备注：</w:t>
      </w:r>
    </w:p>
    <w:p w14:paraId="6447382D">
      <w:pPr>
        <w:pStyle w:val="6"/>
        <w:keepNext w:val="0"/>
        <w:keepLines w:val="0"/>
        <w:pageBreakBefore w:val="0"/>
        <w:widowControl/>
        <w:kinsoku/>
        <w:wordWrap/>
        <w:overflowPunct/>
        <w:topLinePunct w:val="0"/>
        <w:autoSpaceDE w:val="0"/>
        <w:autoSpaceDN w:val="0"/>
        <w:bidi w:val="0"/>
        <w:adjustRightInd w:val="0"/>
        <w:snapToGrid w:val="0"/>
        <w:spacing w:before="182" w:line="360" w:lineRule="auto"/>
        <w:ind w:left="21" w:right="162" w:firstLine="453"/>
        <w:textAlignment w:val="baseline"/>
        <w:rPr>
          <w:rFonts w:hint="eastAsia" w:ascii="宋体" w:hAnsi="宋体" w:eastAsia="宋体" w:cs="宋体"/>
          <w:sz w:val="24"/>
          <w:szCs w:val="24"/>
          <w:highlight w:val="none"/>
        </w:rPr>
      </w:pPr>
      <w:r>
        <w:rPr>
          <w:rFonts w:hint="eastAsia" w:ascii="宋体" w:hAnsi="宋体" w:eastAsia="宋体" w:cs="宋体"/>
          <w:spacing w:val="19"/>
          <w:sz w:val="24"/>
          <w:szCs w:val="24"/>
          <w:highlight w:val="none"/>
        </w:rPr>
        <w:t>1.填写前请认真阅读《工业和信息化部、国家统计局、国家发展和改革委员会、财政部关于印发中小企业划型标准规定的通知》（工信部联企业[</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"bookmark11" </w:instrText>
      </w:r>
      <w:r>
        <w:rPr>
          <w:rFonts w:hint="eastAsia" w:ascii="宋体" w:hAnsi="宋体" w:eastAsia="宋体" w:cs="宋体"/>
          <w:sz w:val="24"/>
          <w:szCs w:val="24"/>
          <w:highlight w:val="none"/>
        </w:rPr>
        <w:fldChar w:fldCharType="separate"/>
      </w:r>
      <w:r>
        <w:rPr>
          <w:rFonts w:hint="eastAsia" w:ascii="宋体" w:hAnsi="宋体" w:eastAsia="宋体" w:cs="宋体"/>
          <w:spacing w:val="19"/>
          <w:sz w:val="24"/>
          <w:szCs w:val="24"/>
          <w:highlight w:val="none"/>
        </w:rPr>
        <w:t>2011</w:t>
      </w:r>
      <w:r>
        <w:rPr>
          <w:rFonts w:hint="eastAsia" w:ascii="宋体" w:hAnsi="宋体" w:eastAsia="宋体" w:cs="宋体"/>
          <w:spacing w:val="19"/>
          <w:sz w:val="24"/>
          <w:szCs w:val="24"/>
          <w:highlight w:val="none"/>
        </w:rPr>
        <w:fldChar w:fldCharType="end"/>
      </w:r>
      <w:r>
        <w:rPr>
          <w:rFonts w:hint="eastAsia" w:ascii="宋体" w:hAnsi="宋体" w:eastAsia="宋体" w:cs="宋体"/>
          <w:spacing w:val="19"/>
          <w:sz w:val="24"/>
          <w:szCs w:val="24"/>
          <w:highlight w:val="none"/>
        </w:rPr>
        <w:t>]300号）</w:t>
      </w:r>
      <w:r>
        <w:rPr>
          <w:rFonts w:hint="eastAsia" w:ascii="宋体" w:hAnsi="宋体" w:eastAsia="宋体" w:cs="宋体"/>
          <w:spacing w:val="21"/>
          <w:sz w:val="24"/>
          <w:szCs w:val="24"/>
          <w:highlight w:val="none"/>
        </w:rPr>
        <w:t>和财政部、工业和信息化部关于印发《政府采购促进</w:t>
      </w:r>
      <w:r>
        <w:rPr>
          <w:rFonts w:hint="eastAsia" w:ascii="宋体" w:hAnsi="宋体" w:eastAsia="宋体" w:cs="宋体"/>
          <w:spacing w:val="20"/>
          <w:sz w:val="24"/>
          <w:szCs w:val="24"/>
          <w:highlight w:val="none"/>
        </w:rPr>
        <w:t>中小企业发展管理办法》的通知</w:t>
      </w:r>
      <w:r>
        <w:rPr>
          <w:rFonts w:hint="eastAsia" w:ascii="宋体" w:hAnsi="宋体" w:eastAsia="宋体" w:cs="宋体"/>
          <w:spacing w:val="10"/>
          <w:sz w:val="24"/>
          <w:szCs w:val="24"/>
          <w:highlight w:val="none"/>
        </w:rPr>
        <w:t>(财库[</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"bookmark12" </w:instrText>
      </w:r>
      <w:r>
        <w:rPr>
          <w:rFonts w:hint="eastAsia" w:ascii="宋体" w:hAnsi="宋体" w:eastAsia="宋体" w:cs="宋体"/>
          <w:sz w:val="24"/>
          <w:szCs w:val="24"/>
          <w:highlight w:val="none"/>
        </w:rPr>
        <w:fldChar w:fldCharType="separate"/>
      </w:r>
      <w:r>
        <w:rPr>
          <w:rFonts w:hint="eastAsia" w:ascii="宋体" w:hAnsi="宋体" w:eastAsia="宋体" w:cs="宋体"/>
          <w:spacing w:val="10"/>
          <w:sz w:val="24"/>
          <w:szCs w:val="24"/>
          <w:highlight w:val="none"/>
        </w:rPr>
        <w:t>2020</w:t>
      </w:r>
      <w:r>
        <w:rPr>
          <w:rFonts w:hint="eastAsia" w:ascii="宋体" w:hAnsi="宋体" w:eastAsia="宋体" w:cs="宋体"/>
          <w:spacing w:val="10"/>
          <w:sz w:val="24"/>
          <w:szCs w:val="24"/>
          <w:highlight w:val="none"/>
        </w:rPr>
        <w:fldChar w:fldCharType="end"/>
      </w:r>
      <w:r>
        <w:rPr>
          <w:rFonts w:hint="eastAsia" w:ascii="宋体" w:hAnsi="宋体" w:eastAsia="宋体" w:cs="宋体"/>
          <w:spacing w:val="10"/>
          <w:sz w:val="24"/>
          <w:szCs w:val="24"/>
          <w:highlight w:val="none"/>
        </w:rPr>
        <w:t>]46号)相关规定。</w:t>
      </w:r>
    </w:p>
    <w:p w14:paraId="57C699C6">
      <w:pPr>
        <w:pStyle w:val="6"/>
        <w:keepNext w:val="0"/>
        <w:keepLines w:val="0"/>
        <w:pageBreakBefore w:val="0"/>
        <w:widowControl/>
        <w:kinsoku/>
        <w:wordWrap/>
        <w:overflowPunct/>
        <w:topLinePunct w:val="0"/>
        <w:autoSpaceDE w:val="0"/>
        <w:autoSpaceDN w:val="0"/>
        <w:bidi w:val="0"/>
        <w:adjustRightInd w:val="0"/>
        <w:snapToGrid w:val="0"/>
        <w:spacing w:before="168" w:line="360" w:lineRule="auto"/>
        <w:ind w:left="22" w:right="196" w:firstLine="439"/>
        <w:textAlignment w:val="baseline"/>
        <w:rPr>
          <w:rFonts w:hint="eastAsia" w:ascii="宋体" w:hAnsi="宋体" w:eastAsia="宋体" w:cs="宋体"/>
          <w:sz w:val="24"/>
          <w:szCs w:val="24"/>
          <w:highlight w:val="none"/>
        </w:rPr>
      </w:pPr>
      <w:r>
        <w:rPr>
          <w:rFonts w:hint="eastAsia" w:ascii="宋体" w:hAnsi="宋体" w:eastAsia="宋体" w:cs="宋体"/>
          <w:spacing w:val="19"/>
          <w:sz w:val="24"/>
          <w:szCs w:val="24"/>
          <w:highlight w:val="none"/>
        </w:rPr>
        <w:t>2.供应商提供的《中小企业声明函》必须真实有效，如果被举</w:t>
      </w:r>
      <w:r>
        <w:rPr>
          <w:rFonts w:hint="eastAsia" w:ascii="宋体" w:hAnsi="宋体" w:eastAsia="宋体" w:cs="宋体"/>
          <w:spacing w:val="18"/>
          <w:sz w:val="24"/>
          <w:szCs w:val="24"/>
          <w:highlight w:val="none"/>
        </w:rPr>
        <w:t>报经查实出具虚</w:t>
      </w:r>
      <w:r>
        <w:rPr>
          <w:rFonts w:hint="eastAsia" w:ascii="宋体" w:hAnsi="宋体" w:eastAsia="宋体" w:cs="宋体"/>
          <w:spacing w:val="20"/>
          <w:sz w:val="24"/>
          <w:szCs w:val="24"/>
          <w:highlight w:val="none"/>
        </w:rPr>
        <w:t>假声明函的，将被取消磋商资格，并按有关规定予以处理。</w:t>
      </w:r>
    </w:p>
    <w:p w14:paraId="27D61851">
      <w:pPr>
        <w:kinsoku/>
        <w:wordWrap/>
        <w:topLinePunct w:val="0"/>
        <w:bidi w:val="0"/>
        <w:spacing w:line="253" w:lineRule="auto"/>
        <w:rPr>
          <w:rFonts w:hint="eastAsia" w:ascii="宋体" w:hAnsi="宋体" w:eastAsia="宋体" w:cs="宋体"/>
          <w:sz w:val="24"/>
          <w:szCs w:val="24"/>
          <w:highlight w:val="none"/>
        </w:rPr>
      </w:pPr>
    </w:p>
    <w:p w14:paraId="1C3A1BCD">
      <w:pPr>
        <w:kinsoku/>
        <w:wordWrap/>
        <w:topLinePunct w:val="0"/>
        <w:bidi w:val="0"/>
        <w:spacing w:line="253" w:lineRule="auto"/>
        <w:rPr>
          <w:rFonts w:hint="eastAsia" w:ascii="宋体" w:hAnsi="宋体" w:eastAsia="宋体" w:cs="宋体"/>
          <w:sz w:val="24"/>
          <w:szCs w:val="24"/>
          <w:highlight w:val="none"/>
        </w:rPr>
      </w:pPr>
    </w:p>
    <w:p w14:paraId="789FDD80">
      <w:pPr>
        <w:kinsoku/>
        <w:wordWrap/>
        <w:topLinePunct w:val="0"/>
        <w:bidi w:val="0"/>
        <w:spacing w:line="253" w:lineRule="auto"/>
        <w:rPr>
          <w:rFonts w:hint="eastAsia" w:ascii="宋体" w:hAnsi="宋体" w:eastAsia="宋体" w:cs="宋体"/>
          <w:sz w:val="24"/>
          <w:szCs w:val="24"/>
          <w:highlight w:val="none"/>
        </w:rPr>
      </w:pPr>
    </w:p>
    <w:p w14:paraId="519345D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4B7CE78B">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50BDDD23">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48FA602A">
      <w:pPr>
        <w:pStyle w:val="6"/>
        <w:kinsoku/>
        <w:wordWrap/>
        <w:topLinePunct w:val="0"/>
        <w:bidi w:val="0"/>
        <w:spacing w:before="66" w:line="228" w:lineRule="auto"/>
        <w:ind w:left="1985"/>
        <w:rPr>
          <w:rFonts w:hint="eastAsia" w:ascii="宋体" w:hAnsi="宋体" w:eastAsia="宋体" w:cs="宋体"/>
          <w:sz w:val="24"/>
          <w:szCs w:val="24"/>
          <w:highlight w:val="none"/>
        </w:rPr>
      </w:pPr>
    </w:p>
    <w:p w14:paraId="00C2B95D">
      <w:pPr>
        <w:kinsoku/>
        <w:wordWrap/>
        <w:topLinePunct w:val="0"/>
        <w:bidi w:val="0"/>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br w:type="page"/>
      </w:r>
    </w:p>
    <w:p w14:paraId="741E416E">
      <w:pPr>
        <w:pStyle w:val="6"/>
        <w:kinsoku/>
        <w:wordWrap/>
        <w:topLinePunct w:val="0"/>
        <w:bidi w:val="0"/>
        <w:spacing w:before="78" w:line="219" w:lineRule="auto"/>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附件4</w:t>
      </w:r>
    </w:p>
    <w:p w14:paraId="2E896AC9">
      <w:pPr>
        <w:pStyle w:val="6"/>
        <w:kinsoku/>
        <w:wordWrap/>
        <w:topLinePunct w:val="0"/>
        <w:bidi w:val="0"/>
        <w:spacing w:before="78" w:line="219" w:lineRule="auto"/>
        <w:ind w:left="2711"/>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残疾人福利性单位声明函</w:t>
      </w:r>
    </w:p>
    <w:p w14:paraId="7880E03B">
      <w:pPr>
        <w:kinsoku/>
        <w:wordWrap/>
        <w:topLinePunct w:val="0"/>
        <w:bidi w:val="0"/>
        <w:spacing w:line="352" w:lineRule="auto"/>
        <w:rPr>
          <w:rFonts w:hint="eastAsia" w:ascii="宋体" w:hAnsi="宋体" w:eastAsia="宋体" w:cs="宋体"/>
          <w:sz w:val="24"/>
          <w:szCs w:val="24"/>
          <w:highlight w:val="none"/>
        </w:rPr>
      </w:pPr>
    </w:p>
    <w:p w14:paraId="2F049B79">
      <w:pPr>
        <w:pStyle w:val="6"/>
        <w:kinsoku/>
        <w:wordWrap/>
        <w:topLinePunct w:val="0"/>
        <w:bidi w:val="0"/>
        <w:spacing w:before="65" w:line="377" w:lineRule="auto"/>
        <w:ind w:left="6" w:right="2" w:firstLine="421"/>
        <w:jc w:val="both"/>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本单位郑重声明，根据《财政部民政部</w:t>
      </w:r>
      <w:r>
        <w:rPr>
          <w:rFonts w:hint="eastAsia" w:ascii="宋体" w:hAnsi="宋体" w:eastAsia="宋体" w:cs="宋体"/>
          <w:spacing w:val="8"/>
          <w:sz w:val="24"/>
          <w:szCs w:val="24"/>
          <w:highlight w:val="none"/>
        </w:rPr>
        <w:t>中国残疾人联合会关于促进残疾人就业政</w:t>
      </w:r>
      <w:r>
        <w:rPr>
          <w:rFonts w:hint="eastAsia" w:ascii="宋体" w:hAnsi="宋体" w:eastAsia="宋体" w:cs="宋体"/>
          <w:spacing w:val="7"/>
          <w:sz w:val="24"/>
          <w:szCs w:val="24"/>
          <w:highlight w:val="none"/>
        </w:rPr>
        <w:t>府采购政策的通知》（财库〔2017〕141号）的规定，本单位为符合条件的残疾人福利性</w:t>
      </w:r>
      <w:r>
        <w:rPr>
          <w:rFonts w:hint="eastAsia" w:ascii="宋体" w:hAnsi="宋体" w:eastAsia="宋体" w:cs="宋体"/>
          <w:spacing w:val="9"/>
          <w:sz w:val="24"/>
          <w:szCs w:val="24"/>
          <w:highlight w:val="none"/>
        </w:rPr>
        <w:t>单位，且本单位参加单位的项目采购活动提供本单位制造的货物，或者提供其他残疾人福利性单位制造的货物（不包括使用非残疾人福利性单位注册商标的货物）。</w:t>
      </w:r>
    </w:p>
    <w:p w14:paraId="51B8E062">
      <w:pPr>
        <w:pStyle w:val="6"/>
        <w:kinsoku/>
        <w:wordWrap/>
        <w:topLinePunct w:val="0"/>
        <w:bidi w:val="0"/>
        <w:spacing w:line="227" w:lineRule="auto"/>
        <w:ind w:left="42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本单位对上述声明的真实性负责。如有虚假，将依法承担相应责任。</w:t>
      </w:r>
    </w:p>
    <w:p w14:paraId="1DB37BFF">
      <w:pPr>
        <w:kinsoku/>
        <w:wordWrap/>
        <w:topLinePunct w:val="0"/>
        <w:bidi w:val="0"/>
        <w:spacing w:line="320" w:lineRule="auto"/>
        <w:rPr>
          <w:rFonts w:hint="eastAsia" w:ascii="宋体" w:hAnsi="宋体" w:eastAsia="宋体" w:cs="宋体"/>
          <w:sz w:val="24"/>
          <w:szCs w:val="24"/>
          <w:highlight w:val="none"/>
        </w:rPr>
      </w:pPr>
    </w:p>
    <w:p w14:paraId="3BFB28C2">
      <w:pPr>
        <w:pStyle w:val="6"/>
        <w:kinsoku/>
        <w:wordWrap/>
        <w:topLinePunct w:val="0"/>
        <w:bidi w:val="0"/>
        <w:spacing w:before="65" w:line="377" w:lineRule="auto"/>
        <w:ind w:left="6" w:right="2" w:firstLine="423"/>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备注：</w:t>
      </w:r>
      <w:r>
        <w:rPr>
          <w:rFonts w:hint="eastAsia" w:ascii="宋体" w:hAnsi="宋体" w:eastAsia="宋体" w:cs="宋体"/>
          <w:spacing w:val="7"/>
          <w:sz w:val="24"/>
          <w:szCs w:val="24"/>
          <w:highlight w:val="none"/>
          <w:lang w:val="en-US" w:eastAsia="zh-CN"/>
        </w:rPr>
        <w:t>1.</w:t>
      </w:r>
      <w:r>
        <w:rPr>
          <w:rFonts w:hint="eastAsia" w:ascii="宋体" w:hAnsi="宋体" w:eastAsia="宋体" w:cs="宋体"/>
          <w:spacing w:val="7"/>
          <w:sz w:val="24"/>
          <w:szCs w:val="24"/>
          <w:highlight w:val="none"/>
        </w:rPr>
        <w:t>填写前请认真阅读《财政部民政部中国残疾人</w:t>
      </w:r>
      <w:r>
        <w:rPr>
          <w:rFonts w:hint="eastAsia" w:ascii="宋体" w:hAnsi="宋体" w:eastAsia="宋体" w:cs="宋体"/>
          <w:spacing w:val="6"/>
          <w:sz w:val="24"/>
          <w:szCs w:val="24"/>
          <w:highlight w:val="none"/>
        </w:rPr>
        <w:t>联合会关于促进残疾人就</w:t>
      </w:r>
      <w:r>
        <w:rPr>
          <w:rFonts w:hint="eastAsia" w:ascii="宋体" w:hAnsi="宋体" w:eastAsia="宋体" w:cs="宋体"/>
          <w:spacing w:val="7"/>
          <w:sz w:val="24"/>
          <w:szCs w:val="24"/>
          <w:highlight w:val="none"/>
        </w:rPr>
        <w:t>业政府采购政采的通知》（财库〔2017〕141号）相关规定。</w:t>
      </w:r>
    </w:p>
    <w:p w14:paraId="6C866BCC">
      <w:pPr>
        <w:pStyle w:val="6"/>
        <w:kinsoku/>
        <w:wordWrap/>
        <w:topLinePunct w:val="0"/>
        <w:bidi w:val="0"/>
        <w:spacing w:line="226" w:lineRule="auto"/>
        <w:ind w:left="1061"/>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eastAsia="zh-CN"/>
        </w:rPr>
        <w:t>2.</w:t>
      </w:r>
      <w:r>
        <w:rPr>
          <w:rFonts w:hint="eastAsia" w:ascii="宋体" w:hAnsi="宋体" w:eastAsia="宋体" w:cs="宋体"/>
          <w:spacing w:val="8"/>
          <w:sz w:val="24"/>
          <w:szCs w:val="24"/>
          <w:highlight w:val="none"/>
        </w:rPr>
        <w:t>根据实际情况提供，若不是残疾人福利性单位则</w:t>
      </w:r>
      <w:r>
        <w:rPr>
          <w:rFonts w:hint="eastAsia" w:ascii="宋体" w:hAnsi="宋体" w:eastAsia="宋体" w:cs="宋体"/>
          <w:spacing w:val="7"/>
          <w:sz w:val="24"/>
          <w:szCs w:val="24"/>
          <w:highlight w:val="none"/>
        </w:rPr>
        <w:t>不提供。</w:t>
      </w:r>
    </w:p>
    <w:p w14:paraId="584C628B">
      <w:pPr>
        <w:kinsoku/>
        <w:wordWrap/>
        <w:topLinePunct w:val="0"/>
        <w:bidi w:val="0"/>
        <w:spacing w:line="250" w:lineRule="auto"/>
        <w:rPr>
          <w:rFonts w:hint="eastAsia" w:ascii="宋体" w:hAnsi="宋体" w:eastAsia="宋体" w:cs="宋体"/>
          <w:sz w:val="24"/>
          <w:szCs w:val="24"/>
          <w:highlight w:val="none"/>
        </w:rPr>
      </w:pPr>
    </w:p>
    <w:p w14:paraId="319D7460">
      <w:pPr>
        <w:kinsoku/>
        <w:wordWrap/>
        <w:topLinePunct w:val="0"/>
        <w:bidi w:val="0"/>
        <w:spacing w:line="250" w:lineRule="auto"/>
        <w:rPr>
          <w:rFonts w:hint="eastAsia" w:ascii="宋体" w:hAnsi="宋体" w:eastAsia="宋体" w:cs="宋体"/>
          <w:sz w:val="24"/>
          <w:szCs w:val="24"/>
          <w:highlight w:val="none"/>
        </w:rPr>
      </w:pPr>
    </w:p>
    <w:p w14:paraId="27DE0065">
      <w:pPr>
        <w:kinsoku/>
        <w:wordWrap/>
        <w:topLinePunct w:val="0"/>
        <w:bidi w:val="0"/>
        <w:spacing w:line="250" w:lineRule="auto"/>
        <w:rPr>
          <w:rFonts w:hint="eastAsia" w:ascii="宋体" w:hAnsi="宋体" w:eastAsia="宋体" w:cs="宋体"/>
          <w:sz w:val="24"/>
          <w:szCs w:val="24"/>
          <w:highlight w:val="none"/>
        </w:rPr>
      </w:pPr>
    </w:p>
    <w:p w14:paraId="60502C2D">
      <w:pPr>
        <w:kinsoku/>
        <w:wordWrap/>
        <w:topLinePunct w:val="0"/>
        <w:bidi w:val="0"/>
        <w:spacing w:line="250" w:lineRule="auto"/>
        <w:rPr>
          <w:rFonts w:hint="eastAsia" w:ascii="宋体" w:hAnsi="宋体" w:eastAsia="宋体" w:cs="宋体"/>
          <w:sz w:val="24"/>
          <w:szCs w:val="24"/>
          <w:highlight w:val="none"/>
        </w:rPr>
      </w:pPr>
    </w:p>
    <w:p w14:paraId="6132C97E">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1D112465">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3E6D5586">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5FE83C2D">
      <w:pPr>
        <w:kinsoku/>
        <w:wordWrap/>
        <w:topLinePunct w:val="0"/>
        <w:bidi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br w:type="page"/>
      </w:r>
    </w:p>
    <w:p w14:paraId="212FCCF6">
      <w:pPr>
        <w:kinsoku/>
        <w:wordWrap/>
        <w:topLinePunct w:val="0"/>
        <w:bidi w:val="0"/>
        <w:spacing w:line="360" w:lineRule="auto"/>
        <w:jc w:val="both"/>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附件5</w:t>
      </w:r>
    </w:p>
    <w:p w14:paraId="2D44279E">
      <w:pPr>
        <w:pStyle w:val="6"/>
        <w:kinsoku/>
        <w:wordWrap/>
        <w:topLinePunct w:val="0"/>
        <w:bidi w:val="0"/>
        <w:spacing w:before="78" w:line="219" w:lineRule="auto"/>
        <w:jc w:val="center"/>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监狱、戒毒企业声明函</w:t>
      </w:r>
    </w:p>
    <w:p w14:paraId="70CC25CD">
      <w:pPr>
        <w:kinsoku/>
        <w:wordWrap/>
        <w:topLinePunct w:val="0"/>
        <w:bidi w:val="0"/>
        <w:spacing w:line="270" w:lineRule="auto"/>
        <w:rPr>
          <w:rFonts w:hint="eastAsia" w:ascii="宋体" w:hAnsi="宋体" w:eastAsia="宋体" w:cs="宋体"/>
          <w:sz w:val="24"/>
          <w:szCs w:val="24"/>
          <w:highlight w:val="none"/>
        </w:rPr>
      </w:pPr>
    </w:p>
    <w:p w14:paraId="412A3947">
      <w:pPr>
        <w:kinsoku/>
        <w:wordWrap/>
        <w:topLinePunct w:val="0"/>
        <w:bidi w:val="0"/>
        <w:spacing w:line="271" w:lineRule="auto"/>
        <w:rPr>
          <w:rFonts w:hint="eastAsia" w:ascii="宋体" w:hAnsi="宋体" w:eastAsia="宋体" w:cs="宋体"/>
          <w:sz w:val="24"/>
          <w:szCs w:val="24"/>
          <w:highlight w:val="none"/>
        </w:rPr>
      </w:pPr>
    </w:p>
    <w:p w14:paraId="77850D82">
      <w:pPr>
        <w:pStyle w:val="6"/>
        <w:kinsoku/>
        <w:wordWrap/>
        <w:topLinePunct w:val="0"/>
        <w:bidi w:val="0"/>
        <w:spacing w:before="65" w:line="360" w:lineRule="auto"/>
        <w:ind w:left="18" w:right="79" w:firstLine="424"/>
        <w:jc w:val="both"/>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本单位郑重声明，根据《财政部司法部关于政府采购支持</w:t>
      </w:r>
      <w:r>
        <w:rPr>
          <w:rFonts w:hint="eastAsia" w:ascii="宋体" w:hAnsi="宋体" w:eastAsia="宋体" w:cs="宋体"/>
          <w:spacing w:val="13"/>
          <w:sz w:val="24"/>
          <w:szCs w:val="24"/>
          <w:highlight w:val="none"/>
        </w:rPr>
        <w:t>监狱企业发展有关问</w:t>
      </w:r>
      <w:r>
        <w:rPr>
          <w:rFonts w:hint="eastAsia" w:ascii="宋体" w:hAnsi="宋体" w:eastAsia="宋体" w:cs="宋体"/>
          <w:spacing w:val="12"/>
          <w:sz w:val="24"/>
          <w:szCs w:val="24"/>
          <w:highlight w:val="none"/>
        </w:rPr>
        <w:t>题的通知》（财库〔2014〕68号）的规定，本单位为符合条件的监狱、戒毒企业，</w:t>
      </w:r>
      <w:r>
        <w:rPr>
          <w:rFonts w:hint="eastAsia" w:ascii="宋体" w:hAnsi="宋体" w:eastAsia="宋体" w:cs="宋体"/>
          <w:spacing w:val="18"/>
          <w:sz w:val="24"/>
          <w:szCs w:val="24"/>
          <w:highlight w:val="none"/>
        </w:rPr>
        <w:t>且本单位参加的项目采购活动提供本单位制造的货物（由本单位承担工</w:t>
      </w:r>
      <w:r>
        <w:rPr>
          <w:rFonts w:hint="eastAsia" w:ascii="宋体" w:hAnsi="宋体" w:eastAsia="宋体" w:cs="宋体"/>
          <w:spacing w:val="23"/>
          <w:sz w:val="24"/>
          <w:szCs w:val="24"/>
          <w:highlight w:val="none"/>
        </w:rPr>
        <w:t>程/提供采购</w:t>
      </w:r>
      <w:r>
        <w:rPr>
          <w:rFonts w:hint="eastAsia" w:ascii="宋体" w:hAnsi="宋体" w:eastAsia="宋体" w:cs="宋体"/>
          <w:spacing w:val="-10"/>
          <w:sz w:val="24"/>
          <w:szCs w:val="24"/>
          <w:highlight w:val="none"/>
        </w:rPr>
        <w:t>），</w:t>
      </w:r>
      <w:r>
        <w:rPr>
          <w:rFonts w:hint="eastAsia" w:ascii="宋体" w:hAnsi="宋体" w:eastAsia="宋体" w:cs="宋体"/>
          <w:spacing w:val="23"/>
          <w:sz w:val="24"/>
          <w:szCs w:val="24"/>
          <w:highlight w:val="none"/>
        </w:rPr>
        <w:t>或者提供其他监狱、戒毒企业制造的货物（不包括使用非监狱、戒</w:t>
      </w:r>
      <w:r>
        <w:rPr>
          <w:rFonts w:hint="eastAsia" w:ascii="宋体" w:hAnsi="宋体" w:eastAsia="宋体" w:cs="宋体"/>
          <w:spacing w:val="21"/>
          <w:sz w:val="24"/>
          <w:szCs w:val="24"/>
          <w:highlight w:val="none"/>
        </w:rPr>
        <w:t>毒企业注册商标的货物）。</w:t>
      </w:r>
    </w:p>
    <w:p w14:paraId="75A754FB">
      <w:pPr>
        <w:pStyle w:val="6"/>
        <w:kinsoku/>
        <w:wordWrap/>
        <w:topLinePunct w:val="0"/>
        <w:bidi w:val="0"/>
        <w:spacing w:line="360" w:lineRule="auto"/>
        <w:ind w:left="442"/>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本单位对上述声明的真实性负责。如有虚假，将依</w:t>
      </w:r>
      <w:r>
        <w:rPr>
          <w:rFonts w:hint="eastAsia" w:ascii="宋体" w:hAnsi="宋体" w:eastAsia="宋体" w:cs="宋体"/>
          <w:spacing w:val="21"/>
          <w:sz w:val="24"/>
          <w:szCs w:val="24"/>
          <w:highlight w:val="none"/>
        </w:rPr>
        <w:t>法承担相应责任。</w:t>
      </w:r>
    </w:p>
    <w:p w14:paraId="5879C813">
      <w:pPr>
        <w:kinsoku/>
        <w:wordWrap/>
        <w:topLinePunct w:val="0"/>
        <w:bidi w:val="0"/>
        <w:spacing w:line="360" w:lineRule="auto"/>
        <w:rPr>
          <w:rFonts w:hint="eastAsia" w:ascii="宋体" w:hAnsi="宋体" w:eastAsia="宋体" w:cs="宋体"/>
          <w:sz w:val="24"/>
          <w:szCs w:val="24"/>
          <w:highlight w:val="none"/>
        </w:rPr>
      </w:pPr>
    </w:p>
    <w:p w14:paraId="3DB9F3E0">
      <w:pPr>
        <w:pStyle w:val="6"/>
        <w:kinsoku/>
        <w:wordWrap/>
        <w:topLinePunct w:val="0"/>
        <w:bidi w:val="0"/>
        <w:spacing w:before="65" w:line="360" w:lineRule="auto"/>
        <w:ind w:left="23" w:right="136" w:firstLine="421"/>
        <w:jc w:val="both"/>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备注：</w:t>
      </w:r>
      <w:r>
        <w:rPr>
          <w:rFonts w:hint="eastAsia" w:ascii="宋体" w:hAnsi="宋体" w:eastAsia="宋体" w:cs="宋体"/>
          <w:spacing w:val="14"/>
          <w:sz w:val="24"/>
          <w:szCs w:val="24"/>
          <w:highlight w:val="none"/>
          <w:lang w:val="en-US" w:eastAsia="zh-CN"/>
        </w:rPr>
        <w:t>1.</w:t>
      </w:r>
      <w:r>
        <w:rPr>
          <w:rFonts w:hint="eastAsia" w:ascii="宋体" w:hAnsi="宋体" w:eastAsia="宋体" w:cs="宋体"/>
          <w:spacing w:val="14"/>
          <w:sz w:val="24"/>
          <w:szCs w:val="24"/>
          <w:highlight w:val="none"/>
        </w:rPr>
        <w:t>供应商提供的《监狱、戒毒企业声明函》必须真实有效，应当提供由</w:t>
      </w:r>
      <w:r>
        <w:rPr>
          <w:rFonts w:hint="eastAsia" w:ascii="宋体" w:hAnsi="宋体" w:eastAsia="宋体" w:cs="宋体"/>
          <w:spacing w:val="16"/>
          <w:sz w:val="24"/>
          <w:szCs w:val="24"/>
          <w:highlight w:val="none"/>
        </w:rPr>
        <w:t>省级以上监狱管理局、戒毒管理局（含新疆生产建设兵团）出具的属于监狱企业的证</w:t>
      </w:r>
      <w:r>
        <w:rPr>
          <w:rFonts w:hint="eastAsia" w:ascii="宋体" w:hAnsi="宋体" w:eastAsia="宋体" w:cs="宋体"/>
          <w:spacing w:val="8"/>
          <w:sz w:val="24"/>
          <w:szCs w:val="24"/>
          <w:highlight w:val="none"/>
        </w:rPr>
        <w:t>明文件。</w:t>
      </w:r>
    </w:p>
    <w:p w14:paraId="3627C1A0">
      <w:pPr>
        <w:pStyle w:val="6"/>
        <w:kinsoku/>
        <w:wordWrap/>
        <w:topLinePunct w:val="0"/>
        <w:bidi w:val="0"/>
        <w:spacing w:before="82" w:line="360" w:lineRule="auto"/>
        <w:ind w:left="1111"/>
        <w:rPr>
          <w:rFonts w:hint="eastAsia" w:ascii="宋体" w:hAnsi="宋体" w:eastAsia="宋体" w:cs="宋体"/>
          <w:sz w:val="24"/>
          <w:szCs w:val="24"/>
          <w:highlight w:val="none"/>
        </w:rPr>
      </w:pPr>
      <w:r>
        <w:rPr>
          <w:rFonts w:hint="eastAsia" w:ascii="宋体" w:hAnsi="宋体" w:eastAsia="宋体" w:cs="宋体"/>
          <w:spacing w:val="15"/>
          <w:sz w:val="24"/>
          <w:szCs w:val="24"/>
          <w:highlight w:val="none"/>
          <w:lang w:eastAsia="zh-CN"/>
        </w:rPr>
        <w:t>2.</w:t>
      </w:r>
      <w:r>
        <w:rPr>
          <w:rFonts w:hint="eastAsia" w:ascii="宋体" w:hAnsi="宋体" w:eastAsia="宋体" w:cs="宋体"/>
          <w:spacing w:val="15"/>
          <w:sz w:val="24"/>
          <w:szCs w:val="24"/>
          <w:highlight w:val="none"/>
        </w:rPr>
        <w:t>根据实际情况提供，若不是监狱、戒毒企业则不提</w:t>
      </w:r>
      <w:r>
        <w:rPr>
          <w:rFonts w:hint="eastAsia" w:ascii="宋体" w:hAnsi="宋体" w:eastAsia="宋体" w:cs="宋体"/>
          <w:spacing w:val="14"/>
          <w:sz w:val="24"/>
          <w:szCs w:val="24"/>
          <w:highlight w:val="none"/>
        </w:rPr>
        <w:t>供。</w:t>
      </w:r>
    </w:p>
    <w:p w14:paraId="05C727D0">
      <w:pPr>
        <w:kinsoku/>
        <w:wordWrap/>
        <w:topLinePunct w:val="0"/>
        <w:bidi w:val="0"/>
        <w:spacing w:line="264" w:lineRule="auto"/>
        <w:rPr>
          <w:rFonts w:hint="eastAsia" w:ascii="宋体" w:hAnsi="宋体" w:eastAsia="宋体" w:cs="宋体"/>
          <w:sz w:val="24"/>
          <w:szCs w:val="24"/>
          <w:highlight w:val="none"/>
        </w:rPr>
      </w:pPr>
    </w:p>
    <w:p w14:paraId="42DDC400">
      <w:pPr>
        <w:kinsoku/>
        <w:wordWrap/>
        <w:topLinePunct w:val="0"/>
        <w:bidi w:val="0"/>
        <w:spacing w:line="264" w:lineRule="auto"/>
        <w:rPr>
          <w:rFonts w:hint="eastAsia" w:ascii="宋体" w:hAnsi="宋体" w:eastAsia="宋体" w:cs="宋体"/>
          <w:sz w:val="24"/>
          <w:szCs w:val="24"/>
          <w:highlight w:val="none"/>
        </w:rPr>
      </w:pPr>
    </w:p>
    <w:p w14:paraId="790B3F23">
      <w:pPr>
        <w:kinsoku/>
        <w:wordWrap/>
        <w:topLinePunct w:val="0"/>
        <w:bidi w:val="0"/>
        <w:spacing w:line="264" w:lineRule="auto"/>
        <w:rPr>
          <w:rFonts w:hint="eastAsia" w:ascii="宋体" w:hAnsi="宋体" w:eastAsia="宋体" w:cs="宋体"/>
          <w:sz w:val="24"/>
          <w:szCs w:val="24"/>
          <w:highlight w:val="none"/>
        </w:rPr>
      </w:pPr>
    </w:p>
    <w:p w14:paraId="16B45273">
      <w:pPr>
        <w:kinsoku/>
        <w:wordWrap/>
        <w:topLinePunct w:val="0"/>
        <w:bidi w:val="0"/>
        <w:spacing w:line="264" w:lineRule="auto"/>
        <w:rPr>
          <w:rFonts w:hint="eastAsia" w:ascii="宋体" w:hAnsi="宋体" w:eastAsia="宋体" w:cs="宋体"/>
          <w:sz w:val="24"/>
          <w:szCs w:val="24"/>
          <w:highlight w:val="none"/>
        </w:rPr>
      </w:pPr>
    </w:p>
    <w:p w14:paraId="1CAA1AF0">
      <w:pPr>
        <w:kinsoku/>
        <w:wordWrap/>
        <w:topLinePunct w:val="0"/>
        <w:bidi w:val="0"/>
        <w:spacing w:line="265" w:lineRule="auto"/>
        <w:rPr>
          <w:rFonts w:hint="eastAsia" w:ascii="宋体" w:hAnsi="宋体" w:eastAsia="宋体" w:cs="宋体"/>
          <w:sz w:val="24"/>
          <w:szCs w:val="24"/>
          <w:highlight w:val="none"/>
        </w:rPr>
      </w:pPr>
    </w:p>
    <w:p w14:paraId="677A1841">
      <w:pPr>
        <w:kinsoku/>
        <w:wordWrap/>
        <w:topLinePunct w:val="0"/>
        <w:bidi w:val="0"/>
        <w:spacing w:line="265" w:lineRule="auto"/>
        <w:rPr>
          <w:rFonts w:hint="eastAsia" w:ascii="宋体" w:hAnsi="宋体" w:eastAsia="宋体" w:cs="宋体"/>
          <w:sz w:val="24"/>
          <w:szCs w:val="24"/>
          <w:highlight w:val="none"/>
        </w:rPr>
      </w:pPr>
    </w:p>
    <w:p w14:paraId="4F48D455">
      <w:pPr>
        <w:kinsoku/>
        <w:wordWrap/>
        <w:topLinePunct w:val="0"/>
        <w:bidi w:val="0"/>
        <w:spacing w:line="265" w:lineRule="auto"/>
        <w:rPr>
          <w:rFonts w:hint="eastAsia" w:ascii="宋体" w:hAnsi="宋体" w:eastAsia="宋体" w:cs="宋体"/>
          <w:sz w:val="24"/>
          <w:szCs w:val="24"/>
          <w:highlight w:val="none"/>
        </w:rPr>
      </w:pPr>
    </w:p>
    <w:p w14:paraId="04CB0DB7">
      <w:pPr>
        <w:kinsoku/>
        <w:wordWrap/>
        <w:topLinePunct w:val="0"/>
        <w:bidi w:val="0"/>
        <w:spacing w:line="265"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26A6B018">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供应商名称：</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spacing w:val="4"/>
          <w:sz w:val="24"/>
          <w:szCs w:val="24"/>
          <w:highlight w:val="none"/>
          <w:u w:val="single"/>
        </w:rPr>
        <w:t xml:space="preserve">  （盖章）</w:t>
      </w:r>
    </w:p>
    <w:p w14:paraId="468B95E4">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供应商法定代表人或被授权人：</w:t>
      </w:r>
      <w:r>
        <w:rPr>
          <w:rFonts w:hint="eastAsia" w:ascii="宋体" w:hAnsi="宋体" w:eastAsia="宋体" w:cs="宋体"/>
          <w:spacing w:val="4"/>
          <w:sz w:val="24"/>
          <w:szCs w:val="24"/>
          <w:highlight w:val="none"/>
          <w:u w:val="single"/>
        </w:rPr>
        <w:t xml:space="preserve">  （签字或盖章）</w:t>
      </w:r>
    </w:p>
    <w:p w14:paraId="7962D08A">
      <w:pPr>
        <w:kinsoku/>
        <w:wordWrap/>
        <w:topLinePunct w:val="0"/>
        <w:bidi w:val="0"/>
        <w:spacing w:line="480" w:lineRule="auto"/>
        <w:ind w:firstLine="3472" w:firstLineChars="1400"/>
        <w:jc w:val="left"/>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日      期：</w:t>
      </w:r>
      <w:r>
        <w:rPr>
          <w:rFonts w:hint="eastAsia" w:ascii="宋体" w:hAnsi="宋体" w:eastAsia="宋体" w:cs="宋体"/>
          <w:spacing w:val="4"/>
          <w:sz w:val="24"/>
          <w:szCs w:val="24"/>
          <w:highlight w:val="none"/>
          <w:u w:val="single"/>
        </w:rPr>
        <w:t xml:space="preserve">                             </w:t>
      </w:r>
    </w:p>
    <w:p w14:paraId="5A4531F8">
      <w:pPr>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br w:type="page"/>
      </w:r>
    </w:p>
    <w:p w14:paraId="2C681FFC">
      <w:pPr>
        <w:spacing w:before="312" w:beforeLines="100" w:line="360" w:lineRule="auto"/>
        <w:jc w:val="left"/>
        <w:rPr>
          <w:rFonts w:ascii="宋体" w:hAnsi="宋体"/>
          <w:b/>
          <w:sz w:val="24"/>
          <w:szCs w:val="28"/>
          <w:highlight w:val="none"/>
        </w:rPr>
      </w:pPr>
      <w:r>
        <w:rPr>
          <w:rFonts w:ascii="宋体" w:hAnsi="宋体"/>
          <w:b/>
          <w:sz w:val="24"/>
          <w:szCs w:val="28"/>
          <w:highlight w:val="none"/>
        </w:rPr>
        <w:t>附件</w:t>
      </w:r>
      <w:r>
        <w:rPr>
          <w:rFonts w:hint="eastAsia" w:ascii="宋体" w:hAnsi="宋体" w:eastAsia="宋体"/>
          <w:b/>
          <w:sz w:val="24"/>
          <w:szCs w:val="28"/>
          <w:highlight w:val="none"/>
          <w:lang w:val="en-US" w:eastAsia="zh-CN"/>
        </w:rPr>
        <w:t>6</w:t>
      </w:r>
    </w:p>
    <w:p w14:paraId="01620513">
      <w:pPr>
        <w:jc w:val="center"/>
        <w:rPr>
          <w:rFonts w:hint="eastAsia"/>
          <w:sz w:val="24"/>
          <w:szCs w:val="24"/>
          <w:highlight w:val="none"/>
        </w:rPr>
      </w:pPr>
      <w:r>
        <w:rPr>
          <w:rFonts w:hint="eastAsia" w:cs="宋体"/>
          <w:b/>
          <w:bCs/>
          <w:spacing w:val="15"/>
          <w:sz w:val="24"/>
          <w:szCs w:val="24"/>
          <w:highlight w:val="none"/>
          <w:shd w:val="clear" w:color="auto" w:fill="FFFFFF"/>
        </w:rPr>
        <w:t>关于符合本国产品标准的声明函</w:t>
      </w:r>
    </w:p>
    <w:p w14:paraId="12DD1036">
      <w:pPr>
        <w:rPr>
          <w:rFonts w:hint="eastAsia"/>
          <w:sz w:val="24"/>
          <w:szCs w:val="24"/>
          <w:highlight w:val="none"/>
        </w:rPr>
      </w:pPr>
    </w:p>
    <w:p w14:paraId="348DB2CB">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本公司（单位）郑重声明，根据《国务院办公厅关于在政府采购中实施本国产品标准及相关政策的通知》（国办发〔2025〕34号）的规定，本公司（单位）提供的以下产品属于本国产品。具体情况如下：</w:t>
      </w:r>
    </w:p>
    <w:p w14:paraId="4C609176">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1.</w:t>
      </w:r>
      <w:r>
        <w:rPr>
          <w:rFonts w:hint="eastAsia" w:ascii="宋体" w:hAnsi="宋体"/>
          <w:sz w:val="24"/>
          <w:szCs w:val="32"/>
          <w:highlight w:val="none"/>
          <w:u w:val="single"/>
        </w:rPr>
        <w:t>（产品名称1）</w:t>
      </w:r>
      <w:r>
        <w:rPr>
          <w:rFonts w:hint="eastAsia" w:ascii="宋体" w:hAnsi="宋体"/>
          <w:sz w:val="24"/>
          <w:szCs w:val="32"/>
          <w:highlight w:val="none"/>
          <w:vertAlign w:val="superscript"/>
        </w:rPr>
        <w:t>1</w:t>
      </w:r>
      <w:r>
        <w:rPr>
          <w:rFonts w:hint="eastAsia" w:ascii="宋体" w:hAnsi="宋体"/>
          <w:sz w:val="24"/>
          <w:szCs w:val="32"/>
          <w:highlight w:val="none"/>
        </w:rPr>
        <w:t>，生产厂为</w:t>
      </w:r>
      <w:r>
        <w:rPr>
          <w:rFonts w:hint="eastAsia" w:ascii="宋体" w:hAnsi="宋体"/>
          <w:sz w:val="24"/>
          <w:szCs w:val="32"/>
          <w:highlight w:val="none"/>
          <w:u w:val="single"/>
        </w:rPr>
        <w:t>（厂名）</w:t>
      </w:r>
      <w:r>
        <w:rPr>
          <w:rFonts w:hint="eastAsia" w:ascii="宋体" w:hAnsi="宋体"/>
          <w:sz w:val="24"/>
          <w:szCs w:val="32"/>
          <w:highlight w:val="none"/>
          <w:vertAlign w:val="superscript"/>
        </w:rPr>
        <w:t>2</w:t>
      </w:r>
      <w:r>
        <w:rPr>
          <w:rFonts w:hint="eastAsia" w:ascii="宋体" w:hAnsi="宋体"/>
          <w:sz w:val="24"/>
          <w:szCs w:val="32"/>
          <w:highlight w:val="none"/>
        </w:rPr>
        <w:t>，厂址为</w:t>
      </w:r>
      <w:r>
        <w:rPr>
          <w:rFonts w:hint="eastAsia" w:ascii="宋体" w:hAnsi="宋体"/>
          <w:sz w:val="24"/>
          <w:szCs w:val="32"/>
          <w:highlight w:val="none"/>
          <w:u w:val="single"/>
        </w:rPr>
        <w:t>（生产厂址）</w:t>
      </w:r>
      <w:r>
        <w:rPr>
          <w:rFonts w:hint="eastAsia" w:ascii="宋体" w:hAnsi="宋体"/>
          <w:sz w:val="24"/>
          <w:szCs w:val="32"/>
          <w:highlight w:val="none"/>
        </w:rPr>
        <w:t>。</w:t>
      </w:r>
      <w:r>
        <w:rPr>
          <w:rFonts w:hint="eastAsia" w:ascii="宋体" w:hAnsi="宋体"/>
          <w:sz w:val="24"/>
          <w:szCs w:val="32"/>
          <w:highlight w:val="none"/>
          <w:u w:val="single"/>
        </w:rPr>
        <w:t>（产品名称1）</w:t>
      </w:r>
      <w:r>
        <w:rPr>
          <w:rFonts w:hint="eastAsia" w:ascii="宋体" w:hAnsi="宋体"/>
          <w:sz w:val="24"/>
          <w:szCs w:val="32"/>
          <w:highlight w:val="none"/>
        </w:rPr>
        <w:t>的中国境内生产的组件成本占比≥</w:t>
      </w:r>
      <w:r>
        <w:rPr>
          <w:rFonts w:hint="eastAsia" w:ascii="宋体" w:hAnsi="宋体"/>
          <w:sz w:val="24"/>
          <w:szCs w:val="32"/>
          <w:highlight w:val="none"/>
          <w:u w:val="single"/>
        </w:rPr>
        <w:t>（规定比例）</w:t>
      </w:r>
      <w:r>
        <w:rPr>
          <w:rFonts w:hint="eastAsia" w:ascii="宋体" w:hAnsi="宋体"/>
          <w:sz w:val="24"/>
          <w:szCs w:val="32"/>
          <w:highlight w:val="none"/>
          <w:vertAlign w:val="superscript"/>
        </w:rPr>
        <w:t>3</w:t>
      </w:r>
      <w:r>
        <w:rPr>
          <w:rFonts w:hint="eastAsia" w:ascii="宋体" w:hAnsi="宋体"/>
          <w:sz w:val="24"/>
          <w:szCs w:val="32"/>
          <w:highlight w:val="none"/>
        </w:rPr>
        <w:t>。</w:t>
      </w:r>
      <w:r>
        <w:rPr>
          <w:rFonts w:hint="eastAsia" w:ascii="宋体" w:hAnsi="宋体"/>
          <w:sz w:val="24"/>
          <w:szCs w:val="32"/>
          <w:highlight w:val="none"/>
          <w:u w:val="single"/>
        </w:rPr>
        <w:t>（产品名称1）</w:t>
      </w:r>
      <w:r>
        <w:rPr>
          <w:rFonts w:hint="eastAsia" w:ascii="宋体" w:hAnsi="宋体"/>
          <w:sz w:val="24"/>
          <w:szCs w:val="32"/>
          <w:highlight w:val="none"/>
        </w:rPr>
        <w:t>的</w:t>
      </w:r>
      <w:r>
        <w:rPr>
          <w:rFonts w:hint="eastAsia" w:ascii="宋体" w:hAnsi="宋体"/>
          <w:sz w:val="24"/>
          <w:szCs w:val="32"/>
          <w:highlight w:val="none"/>
          <w:u w:val="single"/>
        </w:rPr>
        <w:t>（关键组件）</w:t>
      </w:r>
      <w:r>
        <w:rPr>
          <w:rFonts w:hint="eastAsia" w:ascii="宋体" w:hAnsi="宋体"/>
          <w:sz w:val="24"/>
          <w:szCs w:val="32"/>
          <w:highlight w:val="none"/>
          <w:vertAlign w:val="superscript"/>
        </w:rPr>
        <w:t>4</w:t>
      </w:r>
      <w:r>
        <w:rPr>
          <w:rFonts w:hint="eastAsia" w:ascii="宋体" w:hAnsi="宋体"/>
          <w:sz w:val="24"/>
          <w:szCs w:val="32"/>
          <w:highlight w:val="none"/>
        </w:rPr>
        <w:t>在中国境内生产。</w:t>
      </w:r>
      <w:r>
        <w:rPr>
          <w:rFonts w:hint="eastAsia" w:ascii="宋体" w:hAnsi="宋体"/>
          <w:sz w:val="24"/>
          <w:szCs w:val="32"/>
          <w:highlight w:val="none"/>
          <w:u w:val="single"/>
        </w:rPr>
        <w:t>（产品名称1）</w:t>
      </w:r>
      <w:r>
        <w:rPr>
          <w:rFonts w:hint="eastAsia" w:ascii="宋体" w:hAnsi="宋体"/>
          <w:sz w:val="24"/>
          <w:szCs w:val="32"/>
          <w:highlight w:val="none"/>
        </w:rPr>
        <w:t>的</w:t>
      </w:r>
      <w:r>
        <w:rPr>
          <w:rFonts w:hint="eastAsia" w:ascii="宋体" w:hAnsi="宋体"/>
          <w:sz w:val="24"/>
          <w:szCs w:val="32"/>
          <w:highlight w:val="none"/>
          <w:u w:val="single"/>
        </w:rPr>
        <w:t>（关键工序）</w:t>
      </w:r>
      <w:r>
        <w:rPr>
          <w:rFonts w:hint="eastAsia" w:ascii="宋体" w:hAnsi="宋体"/>
          <w:sz w:val="24"/>
          <w:szCs w:val="32"/>
          <w:highlight w:val="none"/>
          <w:vertAlign w:val="superscript"/>
        </w:rPr>
        <w:t>5</w:t>
      </w:r>
      <w:r>
        <w:rPr>
          <w:rFonts w:hint="eastAsia" w:ascii="宋体" w:hAnsi="宋体"/>
          <w:sz w:val="24"/>
          <w:szCs w:val="32"/>
          <w:highlight w:val="none"/>
        </w:rPr>
        <w:t>在中国境内完成。</w:t>
      </w:r>
    </w:p>
    <w:p w14:paraId="7EEB21CA">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2.</w:t>
      </w:r>
      <w:r>
        <w:rPr>
          <w:rFonts w:hint="eastAsia" w:ascii="宋体" w:hAnsi="宋体"/>
          <w:sz w:val="24"/>
          <w:szCs w:val="32"/>
          <w:highlight w:val="none"/>
          <w:u w:val="single"/>
        </w:rPr>
        <w:t>（产品名称2）</w:t>
      </w:r>
      <w:r>
        <w:rPr>
          <w:rFonts w:hint="eastAsia" w:ascii="宋体" w:hAnsi="宋体"/>
          <w:sz w:val="24"/>
          <w:szCs w:val="32"/>
          <w:highlight w:val="none"/>
        </w:rPr>
        <w:t>，生产厂为</w:t>
      </w:r>
      <w:r>
        <w:rPr>
          <w:rFonts w:hint="eastAsia" w:ascii="宋体" w:hAnsi="宋体"/>
          <w:sz w:val="24"/>
          <w:szCs w:val="32"/>
          <w:highlight w:val="none"/>
          <w:u w:val="single"/>
        </w:rPr>
        <w:t>（厂名）</w:t>
      </w:r>
      <w:r>
        <w:rPr>
          <w:rFonts w:hint="eastAsia" w:ascii="宋体" w:hAnsi="宋体"/>
          <w:sz w:val="24"/>
          <w:szCs w:val="32"/>
          <w:highlight w:val="none"/>
        </w:rPr>
        <w:t>，厂址为</w:t>
      </w:r>
      <w:r>
        <w:rPr>
          <w:rFonts w:hint="eastAsia" w:ascii="宋体" w:hAnsi="宋体"/>
          <w:sz w:val="24"/>
          <w:szCs w:val="32"/>
          <w:highlight w:val="none"/>
          <w:u w:val="single"/>
        </w:rPr>
        <w:t>（生产厂址）</w:t>
      </w:r>
      <w:r>
        <w:rPr>
          <w:rFonts w:hint="eastAsia" w:ascii="宋体" w:hAnsi="宋体"/>
          <w:sz w:val="24"/>
          <w:szCs w:val="32"/>
          <w:highlight w:val="none"/>
        </w:rPr>
        <w:t>。</w:t>
      </w:r>
      <w:r>
        <w:rPr>
          <w:rFonts w:hint="eastAsia" w:ascii="宋体" w:hAnsi="宋体"/>
          <w:sz w:val="24"/>
          <w:szCs w:val="32"/>
          <w:highlight w:val="none"/>
          <w:u w:val="single"/>
        </w:rPr>
        <w:t>（产品名称2）</w:t>
      </w:r>
      <w:r>
        <w:rPr>
          <w:rFonts w:hint="eastAsia" w:ascii="宋体" w:hAnsi="宋体"/>
          <w:sz w:val="24"/>
          <w:szCs w:val="32"/>
          <w:highlight w:val="none"/>
        </w:rPr>
        <w:t>的中国境内生产的组件成本占比≥</w:t>
      </w:r>
      <w:r>
        <w:rPr>
          <w:rFonts w:hint="eastAsia" w:ascii="宋体" w:hAnsi="宋体"/>
          <w:sz w:val="24"/>
          <w:szCs w:val="32"/>
          <w:highlight w:val="none"/>
          <w:u w:val="single"/>
        </w:rPr>
        <w:t>（规定比例）</w:t>
      </w:r>
      <w:r>
        <w:rPr>
          <w:rFonts w:hint="eastAsia" w:ascii="宋体" w:hAnsi="宋体"/>
          <w:sz w:val="24"/>
          <w:szCs w:val="32"/>
          <w:highlight w:val="none"/>
        </w:rPr>
        <w:t>。</w:t>
      </w:r>
      <w:r>
        <w:rPr>
          <w:rFonts w:hint="eastAsia" w:ascii="宋体" w:hAnsi="宋体"/>
          <w:sz w:val="24"/>
          <w:szCs w:val="32"/>
          <w:highlight w:val="none"/>
          <w:u w:val="single"/>
        </w:rPr>
        <w:t>（产品名称2）</w:t>
      </w:r>
      <w:r>
        <w:rPr>
          <w:rFonts w:hint="eastAsia" w:ascii="宋体" w:hAnsi="宋体"/>
          <w:sz w:val="24"/>
          <w:szCs w:val="32"/>
          <w:highlight w:val="none"/>
        </w:rPr>
        <w:t>的</w:t>
      </w:r>
      <w:r>
        <w:rPr>
          <w:rFonts w:hint="eastAsia" w:ascii="宋体" w:hAnsi="宋体"/>
          <w:sz w:val="24"/>
          <w:szCs w:val="32"/>
          <w:highlight w:val="none"/>
          <w:u w:val="single"/>
        </w:rPr>
        <w:t>（关键组件）</w:t>
      </w:r>
      <w:r>
        <w:rPr>
          <w:rFonts w:hint="eastAsia" w:ascii="宋体" w:hAnsi="宋体"/>
          <w:sz w:val="24"/>
          <w:szCs w:val="32"/>
          <w:highlight w:val="none"/>
        </w:rPr>
        <w:t>在中国境内生产。</w:t>
      </w:r>
      <w:r>
        <w:rPr>
          <w:rFonts w:hint="eastAsia" w:ascii="宋体" w:hAnsi="宋体"/>
          <w:sz w:val="24"/>
          <w:szCs w:val="32"/>
          <w:highlight w:val="none"/>
          <w:u w:val="single"/>
        </w:rPr>
        <w:t>（产品名称2）</w:t>
      </w:r>
      <w:r>
        <w:rPr>
          <w:rFonts w:hint="eastAsia" w:ascii="宋体" w:hAnsi="宋体"/>
          <w:sz w:val="24"/>
          <w:szCs w:val="32"/>
          <w:highlight w:val="none"/>
        </w:rPr>
        <w:t>的</w:t>
      </w:r>
      <w:r>
        <w:rPr>
          <w:rFonts w:hint="eastAsia" w:ascii="宋体" w:hAnsi="宋体"/>
          <w:sz w:val="24"/>
          <w:szCs w:val="32"/>
          <w:highlight w:val="none"/>
          <w:u w:val="single"/>
        </w:rPr>
        <w:t>（关键工序）</w:t>
      </w:r>
      <w:r>
        <w:rPr>
          <w:rFonts w:hint="eastAsia" w:ascii="宋体" w:hAnsi="宋体"/>
          <w:sz w:val="24"/>
          <w:szCs w:val="32"/>
          <w:highlight w:val="none"/>
        </w:rPr>
        <w:t>在中国境内完成。</w:t>
      </w:r>
    </w:p>
    <w:p w14:paraId="08AF7CAB">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w:t>
      </w:r>
    </w:p>
    <w:p w14:paraId="074076EF">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本公司（单位）对上述声明内容的真实性负责。如有虚假，愿承担相应法律责任。</w:t>
      </w:r>
    </w:p>
    <w:p w14:paraId="59D7EE8F">
      <w:pPr>
        <w:spacing w:line="360" w:lineRule="auto"/>
        <w:ind w:firstLine="7200" w:firstLineChars="3000"/>
        <w:jc w:val="left"/>
        <w:rPr>
          <w:rFonts w:hint="eastAsia" w:ascii="宋体" w:hAnsi="宋体"/>
          <w:sz w:val="24"/>
          <w:szCs w:val="32"/>
          <w:highlight w:val="none"/>
        </w:rPr>
      </w:pPr>
    </w:p>
    <w:p w14:paraId="6F10C8B4">
      <w:pPr>
        <w:spacing w:line="360" w:lineRule="auto"/>
        <w:jc w:val="right"/>
        <w:rPr>
          <w:rFonts w:hint="eastAsia" w:ascii="宋体" w:hAnsi="宋体"/>
          <w:sz w:val="24"/>
          <w:szCs w:val="32"/>
          <w:highlight w:val="none"/>
        </w:rPr>
      </w:pPr>
      <w:r>
        <w:rPr>
          <w:rFonts w:hint="eastAsia" w:ascii="宋体" w:hAnsi="宋体"/>
          <w:sz w:val="24"/>
          <w:szCs w:val="32"/>
          <w:highlight w:val="none"/>
        </w:rPr>
        <w:t>公司（单位）名称（盖章）：</w:t>
      </w:r>
    </w:p>
    <w:p w14:paraId="123C1A9C">
      <w:pPr>
        <w:spacing w:line="360" w:lineRule="auto"/>
        <w:ind w:firstLine="480" w:firstLineChars="200"/>
        <w:jc w:val="center"/>
        <w:rPr>
          <w:rFonts w:hint="eastAsia" w:ascii="宋体" w:hAnsi="宋体"/>
          <w:sz w:val="24"/>
          <w:szCs w:val="32"/>
          <w:highlight w:val="none"/>
        </w:rPr>
      </w:pPr>
      <w:r>
        <w:rPr>
          <w:rFonts w:hint="eastAsia" w:ascii="宋体" w:hAnsi="宋体"/>
          <w:sz w:val="24"/>
          <w:szCs w:val="32"/>
          <w:highlight w:val="none"/>
        </w:rPr>
        <w:t xml:space="preserve">                                    </w:t>
      </w:r>
      <w:r>
        <w:rPr>
          <w:rFonts w:hint="eastAsia" w:ascii="宋体" w:hAnsi="宋体" w:eastAsia="宋体"/>
          <w:sz w:val="24"/>
          <w:szCs w:val="32"/>
          <w:highlight w:val="none"/>
          <w:lang w:val="en-US" w:eastAsia="zh-CN"/>
        </w:rPr>
        <w:t xml:space="preserve">    </w:t>
      </w:r>
      <w:r>
        <w:rPr>
          <w:rFonts w:hint="eastAsia" w:ascii="宋体" w:hAnsi="宋体"/>
          <w:sz w:val="24"/>
          <w:szCs w:val="32"/>
          <w:highlight w:val="none"/>
        </w:rPr>
        <w:t xml:space="preserve"> 日期：    年    月    日</w:t>
      </w:r>
    </w:p>
    <w:p w14:paraId="7AB8FC08">
      <w:pPr>
        <w:spacing w:line="360" w:lineRule="auto"/>
        <w:ind w:firstLine="480" w:firstLineChars="200"/>
        <w:rPr>
          <w:rFonts w:hint="eastAsia" w:ascii="宋体" w:hAnsi="宋体"/>
          <w:sz w:val="24"/>
          <w:szCs w:val="32"/>
          <w:highlight w:val="none"/>
        </w:rPr>
      </w:pPr>
    </w:p>
    <w:p w14:paraId="404C46E1">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1.产品如有型号，请在“产品名称”栏一并填写。</w:t>
      </w:r>
    </w:p>
    <w:p w14:paraId="740B08AC">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2.生产厂名与厂址应与生产厂营业执照载明的相关信息保持一致。</w:t>
      </w:r>
    </w:p>
    <w:p w14:paraId="409F19CB">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3.该产品的中国境内生产的组件成本占比相关要求实施前，“规定比例”栏可不填，下同。</w:t>
      </w:r>
    </w:p>
    <w:p w14:paraId="1AE6AA06">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4.该产品的关键组件要求实施前，“关键组件”栏可不填，下同。</w:t>
      </w:r>
    </w:p>
    <w:p w14:paraId="54BF7E78">
      <w:pPr>
        <w:spacing w:line="360" w:lineRule="auto"/>
        <w:ind w:firstLine="480" w:firstLineChars="200"/>
        <w:rPr>
          <w:rFonts w:hint="eastAsia" w:ascii="宋体" w:hAnsi="宋体"/>
          <w:sz w:val="24"/>
          <w:szCs w:val="32"/>
          <w:highlight w:val="none"/>
        </w:rPr>
      </w:pPr>
      <w:r>
        <w:rPr>
          <w:rFonts w:hint="eastAsia" w:ascii="宋体" w:hAnsi="宋体"/>
          <w:sz w:val="24"/>
          <w:szCs w:val="32"/>
          <w:highlight w:val="none"/>
        </w:rPr>
        <w:t>5.该产品的关键工序要求实施前，“关键工序”栏可不填，下同。</w:t>
      </w:r>
    </w:p>
    <w:p w14:paraId="57E430D2">
      <w:pPr>
        <w:spacing w:line="360" w:lineRule="auto"/>
        <w:ind w:firstLine="480" w:firstLineChars="200"/>
        <w:rPr>
          <w:rFonts w:hint="eastAsia" w:ascii="宋体" w:hAnsi="宋体"/>
          <w:b/>
          <w:bCs/>
          <w:sz w:val="24"/>
          <w:szCs w:val="32"/>
          <w:highlight w:val="none"/>
        </w:rPr>
      </w:pPr>
    </w:p>
    <w:p w14:paraId="4BC72C7D">
      <w:pPr>
        <w:spacing w:line="360" w:lineRule="auto"/>
        <w:ind w:firstLine="480" w:firstLineChars="200"/>
        <w:rPr>
          <w:rFonts w:ascii="宋体" w:hAnsi="宋体"/>
          <w:b/>
          <w:bCs/>
          <w:sz w:val="24"/>
          <w:szCs w:val="32"/>
          <w:highlight w:val="none"/>
        </w:rPr>
      </w:pPr>
      <w:r>
        <w:rPr>
          <w:rFonts w:hint="eastAsia" w:ascii="宋体" w:hAnsi="宋体"/>
          <w:b/>
          <w:bCs/>
          <w:sz w:val="24"/>
          <w:szCs w:val="32"/>
          <w:highlight w:val="none"/>
        </w:rPr>
        <w:t>备注：如不适用，可不填写。</w:t>
      </w:r>
    </w:p>
    <w:p w14:paraId="7C617FA0">
      <w:pPr>
        <w:pStyle w:val="23"/>
        <w:ind w:left="0" w:leftChars="0" w:firstLine="0" w:firstLineChars="0"/>
        <w:rPr>
          <w:rFonts w:hint="eastAsia"/>
        </w:rPr>
      </w:pPr>
    </w:p>
    <w:p w14:paraId="1DB5E84C">
      <w:pPr>
        <w:kinsoku/>
        <w:wordWrap/>
        <w:topLinePunct w:val="0"/>
        <w:bidi w:val="0"/>
        <w:rPr>
          <w:rFonts w:hint="eastAsia" w:ascii="宋体" w:hAnsi="宋体" w:eastAsia="宋体" w:cs="宋体"/>
          <w:b/>
          <w:bCs/>
          <w:snapToGrid w:val="0"/>
          <w:color w:val="000000"/>
          <w:spacing w:val="-4"/>
          <w:kern w:val="0"/>
          <w:sz w:val="28"/>
          <w:szCs w:val="28"/>
          <w:highlight w:val="none"/>
          <w:lang w:val="en-US" w:eastAsia="zh-CN" w:bidi="ar-SA"/>
        </w:rPr>
      </w:pPr>
      <w:r>
        <w:rPr>
          <w:rFonts w:hint="eastAsia" w:ascii="宋体" w:hAnsi="宋体" w:eastAsia="宋体" w:cs="宋体"/>
          <w:b/>
          <w:bCs/>
          <w:snapToGrid w:val="0"/>
          <w:color w:val="000000"/>
          <w:spacing w:val="-4"/>
          <w:kern w:val="0"/>
          <w:sz w:val="28"/>
          <w:szCs w:val="28"/>
          <w:highlight w:val="none"/>
          <w:lang w:val="en-US" w:eastAsia="zh-CN" w:bidi="ar-SA"/>
        </w:rPr>
        <w:br w:type="page"/>
      </w:r>
    </w:p>
    <w:bookmarkEnd w:id="240"/>
    <w:p w14:paraId="69C7B72C">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七、类似项目业绩情况表</w:t>
      </w:r>
    </w:p>
    <w:tbl>
      <w:tblPr>
        <w:tblStyle w:val="24"/>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21"/>
        <w:gridCol w:w="1649"/>
        <w:gridCol w:w="1498"/>
        <w:gridCol w:w="1347"/>
        <w:gridCol w:w="2257"/>
        <w:gridCol w:w="1601"/>
      </w:tblGrid>
      <w:tr w14:paraId="3DA0A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397" w:type="pct"/>
            <w:vAlign w:val="center"/>
          </w:tcPr>
          <w:p w14:paraId="3041A515">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14"/>
                <w:sz w:val="24"/>
                <w:szCs w:val="24"/>
                <w:highlight w:val="none"/>
              </w:rPr>
              <w:t>序号</w:t>
            </w:r>
          </w:p>
        </w:tc>
        <w:tc>
          <w:tcPr>
            <w:tcW w:w="908" w:type="pct"/>
            <w:vAlign w:val="center"/>
          </w:tcPr>
          <w:p w14:paraId="749DFEA6">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项目名称</w:t>
            </w:r>
          </w:p>
        </w:tc>
        <w:tc>
          <w:tcPr>
            <w:tcW w:w="825" w:type="pct"/>
            <w:vAlign w:val="center"/>
          </w:tcPr>
          <w:p w14:paraId="6DA7C1B4">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项目概况</w:t>
            </w:r>
          </w:p>
        </w:tc>
        <w:tc>
          <w:tcPr>
            <w:tcW w:w="742" w:type="pct"/>
            <w:vAlign w:val="center"/>
          </w:tcPr>
          <w:p w14:paraId="798AEAD4">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19"/>
                <w:sz w:val="24"/>
                <w:szCs w:val="24"/>
                <w:highlight w:val="none"/>
              </w:rPr>
              <w:t>合同金额</w:t>
            </w:r>
          </w:p>
        </w:tc>
        <w:tc>
          <w:tcPr>
            <w:tcW w:w="1243" w:type="pct"/>
            <w:vAlign w:val="center"/>
          </w:tcPr>
          <w:p w14:paraId="10CFAC89">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23"/>
                <w:sz w:val="24"/>
                <w:szCs w:val="24"/>
                <w:highlight w:val="none"/>
              </w:rPr>
              <w:t>联系人及电话</w:t>
            </w:r>
          </w:p>
        </w:tc>
        <w:tc>
          <w:tcPr>
            <w:tcW w:w="882" w:type="pct"/>
            <w:vAlign w:val="center"/>
          </w:tcPr>
          <w:p w14:paraId="237AE100">
            <w:pPr>
              <w:pStyle w:val="25"/>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sz w:val="24"/>
                <w:szCs w:val="24"/>
                <w:highlight w:val="none"/>
              </w:rPr>
            </w:pPr>
            <w:r>
              <w:rPr>
                <w:rFonts w:hint="eastAsia" w:ascii="宋体" w:hAnsi="宋体" w:eastAsia="宋体" w:cs="宋体"/>
                <w:b/>
                <w:bCs/>
                <w:spacing w:val="12"/>
                <w:sz w:val="24"/>
                <w:szCs w:val="24"/>
                <w:highlight w:val="none"/>
              </w:rPr>
              <w:t>备注</w:t>
            </w:r>
          </w:p>
        </w:tc>
      </w:tr>
      <w:tr w14:paraId="2C111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397" w:type="pct"/>
            <w:vAlign w:val="center"/>
          </w:tcPr>
          <w:p w14:paraId="06E475B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05630B5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3CD6F56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1191F3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72487A3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3C9E52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ADC3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4C3DA5C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377CE16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6941B9EE">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03C30E9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19CF929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71578D9">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306E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4DE451A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70FFC2D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5593AE9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78536035">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489F3B0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136A231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2AA33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3F67C7B5">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22E4E71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1C6BAD7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0A1EFF6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7A20B6F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38291AD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1489B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358B4F9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378B1CA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59377B9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733ECE5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4FD69129">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44264BCE">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3CAD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6AC9B6A5">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06F285FE">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36B1D62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5A3367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645FA67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018DFCF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0E757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2F31ACB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2FAA750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21F4F84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27C670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27C54CE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415F39B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8539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7" w:type="pct"/>
            <w:vAlign w:val="center"/>
          </w:tcPr>
          <w:p w14:paraId="500423A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20C7001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217FC6C0">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4EE9A8F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5CA0DE8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0DA999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4FCD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15E1C72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5B914AE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44FB2AC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6DC844A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18047C5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4DD3E9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6A029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7C3CFFE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35B0337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036162E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E80AED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1054A69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8A8DB7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0584B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775089A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6061687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2C338AE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711D705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3764A93E">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142A605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37D68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64E495D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573EE3A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0E4104F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7FE4B3F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634E7A0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06A8BED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6FD0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7175601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6BC7815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4295D2E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079399E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75D2322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3ECF6A00">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02B15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79663D8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46BB415A">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514305E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1101D6D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0EF0DEC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315269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1CA6F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3134C29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07BA12D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731FAD61">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923821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1ADCD7E9">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2B09956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70113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0925D3E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4B1BF330">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6D97417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56DB461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65188852">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4F6FB93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6C6D2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3F15E27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195E577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5724046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30B51CA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292FC81D">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07F7553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09A25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7" w:type="pct"/>
            <w:vAlign w:val="center"/>
          </w:tcPr>
          <w:p w14:paraId="054A6CE4">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4DA068B8">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6995527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13CEC6FF">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6F4B9095">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51E8DD5C">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r w14:paraId="58A40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397" w:type="pct"/>
            <w:vAlign w:val="center"/>
          </w:tcPr>
          <w:p w14:paraId="1C3C3196">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908" w:type="pct"/>
            <w:vAlign w:val="center"/>
          </w:tcPr>
          <w:p w14:paraId="7B59DD2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25" w:type="pct"/>
            <w:vAlign w:val="center"/>
          </w:tcPr>
          <w:p w14:paraId="04F7BDA7">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742" w:type="pct"/>
            <w:vAlign w:val="center"/>
          </w:tcPr>
          <w:p w14:paraId="5DD4502B">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1243" w:type="pct"/>
            <w:vAlign w:val="center"/>
          </w:tcPr>
          <w:p w14:paraId="3EDFBD60">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c>
          <w:tcPr>
            <w:tcW w:w="882" w:type="pct"/>
            <w:vAlign w:val="center"/>
          </w:tcPr>
          <w:p w14:paraId="4AC72353">
            <w:pPr>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z w:val="24"/>
                <w:szCs w:val="24"/>
                <w:highlight w:val="none"/>
              </w:rPr>
            </w:pPr>
          </w:p>
        </w:tc>
      </w:tr>
    </w:tbl>
    <w:p w14:paraId="7233EDC3">
      <w:pPr>
        <w:pStyle w:val="6"/>
        <w:kinsoku/>
        <w:wordWrap/>
        <w:topLinePunct w:val="0"/>
        <w:bidi w:val="0"/>
        <w:spacing w:before="205" w:line="360" w:lineRule="auto"/>
        <w:ind w:left="393"/>
        <w:outlineLvl w:val="9"/>
        <w:rPr>
          <w:rFonts w:hint="eastAsia" w:ascii="宋体" w:hAnsi="宋体" w:eastAsia="宋体" w:cs="宋体"/>
          <w:spacing w:val="16"/>
          <w:sz w:val="24"/>
          <w:szCs w:val="24"/>
          <w:highlight w:val="none"/>
        </w:rPr>
      </w:pPr>
      <w:r>
        <w:rPr>
          <w:rFonts w:hint="eastAsia" w:ascii="宋体" w:hAnsi="宋体" w:eastAsia="宋体" w:cs="宋体"/>
          <w:b/>
          <w:bCs/>
          <w:spacing w:val="16"/>
          <w:sz w:val="24"/>
          <w:szCs w:val="24"/>
          <w:highlight w:val="none"/>
        </w:rPr>
        <w:t>注：</w:t>
      </w:r>
      <w:r>
        <w:rPr>
          <w:rFonts w:hint="eastAsia" w:ascii="宋体" w:hAnsi="宋体" w:eastAsia="宋体" w:cs="宋体"/>
          <w:spacing w:val="16"/>
          <w:sz w:val="24"/>
          <w:szCs w:val="24"/>
          <w:highlight w:val="none"/>
        </w:rPr>
        <w:t>按照评审要求提供类似项目业绩证明材料，并加盖单位公章。</w:t>
      </w:r>
    </w:p>
    <w:p w14:paraId="78D4507B">
      <w:pPr>
        <w:pStyle w:val="6"/>
        <w:numPr>
          <w:ilvl w:val="0"/>
          <w:numId w:val="0"/>
        </w:numPr>
        <w:kinsoku/>
        <w:wordWrap/>
        <w:topLinePunct w:val="0"/>
        <w:bidi w:val="0"/>
        <w:spacing w:before="98" w:line="217" w:lineRule="auto"/>
        <w:jc w:val="both"/>
        <w:rPr>
          <w:rFonts w:hint="eastAsia" w:ascii="宋体" w:hAnsi="宋体" w:eastAsia="宋体" w:cs="宋体"/>
          <w:b/>
          <w:bCs/>
          <w:spacing w:val="-1"/>
          <w:sz w:val="24"/>
          <w:szCs w:val="24"/>
          <w:highlight w:val="none"/>
        </w:rPr>
      </w:pPr>
    </w:p>
    <w:p w14:paraId="50AE8E41">
      <w:pPr>
        <w:kinsoku/>
        <w:wordWrap/>
        <w:topLinePunct w:val="0"/>
        <w:bidi w:val="0"/>
        <w:rPr>
          <w:rFonts w:hint="eastAsia" w:ascii="宋体" w:hAnsi="宋体" w:eastAsia="宋体" w:cs="宋体"/>
          <w:b/>
          <w:bCs/>
          <w:spacing w:val="5"/>
          <w:sz w:val="31"/>
          <w:szCs w:val="31"/>
          <w:highlight w:val="none"/>
          <w:lang w:val="en-US" w:eastAsia="zh-CN"/>
        </w:rPr>
      </w:pPr>
      <w:r>
        <w:rPr>
          <w:rFonts w:hint="eastAsia" w:ascii="宋体" w:hAnsi="宋体" w:eastAsia="宋体" w:cs="宋体"/>
          <w:b/>
          <w:bCs/>
          <w:spacing w:val="5"/>
          <w:sz w:val="31"/>
          <w:szCs w:val="31"/>
          <w:highlight w:val="none"/>
          <w:lang w:val="en-US" w:eastAsia="zh-CN"/>
        </w:rPr>
        <w:br w:type="page"/>
      </w:r>
    </w:p>
    <w:p w14:paraId="4BCF0E2E">
      <w:pPr>
        <w:kinsoku/>
        <w:wordWrap/>
        <w:topLinePunct w:val="0"/>
        <w:bidi w:val="0"/>
        <w:spacing w:line="360" w:lineRule="auto"/>
        <w:jc w:val="center"/>
        <w:outlineLvl w:val="1"/>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八、技术方案</w:t>
      </w:r>
    </w:p>
    <w:p w14:paraId="7A98666C">
      <w:pPr>
        <w:pStyle w:val="6"/>
        <w:kinsoku/>
        <w:wordWrap/>
        <w:topLinePunct w:val="0"/>
        <w:bidi w:val="0"/>
        <w:spacing w:before="78" w:line="441" w:lineRule="auto"/>
        <w:ind w:left="21" w:right="151" w:firstLine="423"/>
        <w:jc w:val="both"/>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参照竞争性磋商文件第五章《评审方法》分值构成与评分标准各条款的要求，结合第四章《采购内容及技术要求》编制磋商响应方案。</w:t>
      </w:r>
    </w:p>
    <w:p w14:paraId="225C7745">
      <w:pPr>
        <w:kinsoku/>
        <w:wordWrap/>
        <w:topLinePunct w:val="0"/>
        <w:bidi w:val="0"/>
        <w:rPr>
          <w:rFonts w:hint="eastAsia"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br w:type="page"/>
      </w:r>
    </w:p>
    <w:p w14:paraId="01AF4E69">
      <w:pPr>
        <w:kinsoku/>
        <w:wordWrap/>
        <w:topLinePunct w:val="0"/>
        <w:bidi w:val="0"/>
        <w:spacing w:line="360" w:lineRule="auto"/>
        <w:jc w:val="center"/>
        <w:outlineLvl w:val="1"/>
        <w:rPr>
          <w:rFonts w:hint="eastAsia" w:ascii="宋体" w:hAnsi="宋体" w:eastAsia="宋体" w:cs="宋体"/>
          <w:spacing w:val="16"/>
          <w:sz w:val="19"/>
          <w:szCs w:val="19"/>
          <w:highlight w:val="none"/>
        </w:rPr>
      </w:pPr>
      <w:r>
        <w:rPr>
          <w:rFonts w:hint="eastAsia" w:ascii="宋体" w:hAnsi="宋体" w:eastAsia="宋体" w:cs="宋体"/>
          <w:b/>
          <w:sz w:val="36"/>
          <w:szCs w:val="36"/>
          <w:highlight w:val="none"/>
          <w:lang w:val="en-US" w:eastAsia="zh-CN"/>
        </w:rPr>
        <w:t>九、供应商认为有必要的其他材料</w:t>
      </w:r>
    </w:p>
    <w:sectPr>
      <w:pgSz w:w="11906" w:h="16839"/>
      <w:pgMar w:top="1417" w:right="1417" w:bottom="1417" w:left="1417" w:header="0" w:footer="921"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81DB5">
    <w:pPr>
      <w:tabs>
        <w:tab w:val="left" w:pos="5646"/>
      </w:tabs>
      <w:rPr>
        <w:rFonts w:hint="eastAsia" w:ascii="仿宋" w:hAnsi="仿宋" w:eastAsia="仿宋" w:cs="仿宋"/>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F4C84">
    <w:pPr>
      <w:pStyle w:val="6"/>
      <w:spacing w:line="269" w:lineRule="exact"/>
      <w:ind w:left="3803"/>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226F00">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226F00">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4DEFC">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504C7E"/>
    <w:multiLevelType w:val="singleLevel"/>
    <w:tmpl w:val="E6504C7E"/>
    <w:lvl w:ilvl="0" w:tentative="0">
      <w:start w:val="30"/>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B5F6F"/>
    <w:rsid w:val="00B60984"/>
    <w:rsid w:val="01B0282E"/>
    <w:rsid w:val="02433286"/>
    <w:rsid w:val="026F4180"/>
    <w:rsid w:val="04390EBC"/>
    <w:rsid w:val="05624BF2"/>
    <w:rsid w:val="05EF4620"/>
    <w:rsid w:val="08114CE9"/>
    <w:rsid w:val="08251EAA"/>
    <w:rsid w:val="08C8043F"/>
    <w:rsid w:val="08ED64C0"/>
    <w:rsid w:val="091C028E"/>
    <w:rsid w:val="09374DB2"/>
    <w:rsid w:val="0B9E2588"/>
    <w:rsid w:val="0BBD4507"/>
    <w:rsid w:val="0BDA11FD"/>
    <w:rsid w:val="0C105683"/>
    <w:rsid w:val="0F0D2F56"/>
    <w:rsid w:val="0F4C2982"/>
    <w:rsid w:val="0FF7437A"/>
    <w:rsid w:val="0FFF3E65"/>
    <w:rsid w:val="10190546"/>
    <w:rsid w:val="10F93C81"/>
    <w:rsid w:val="116021A5"/>
    <w:rsid w:val="11BF144E"/>
    <w:rsid w:val="11FA149A"/>
    <w:rsid w:val="12D62133"/>
    <w:rsid w:val="13F419E7"/>
    <w:rsid w:val="147321EF"/>
    <w:rsid w:val="14B51F7D"/>
    <w:rsid w:val="15C84FA7"/>
    <w:rsid w:val="1729656C"/>
    <w:rsid w:val="17E05DED"/>
    <w:rsid w:val="1909425E"/>
    <w:rsid w:val="199C3018"/>
    <w:rsid w:val="19E42D2E"/>
    <w:rsid w:val="1CBA0960"/>
    <w:rsid w:val="1CFD4D4B"/>
    <w:rsid w:val="1CFF0AC4"/>
    <w:rsid w:val="1F90147A"/>
    <w:rsid w:val="1F9C5730"/>
    <w:rsid w:val="1FAA3F01"/>
    <w:rsid w:val="20167B3D"/>
    <w:rsid w:val="20182071"/>
    <w:rsid w:val="203F7B68"/>
    <w:rsid w:val="219F0AC7"/>
    <w:rsid w:val="22F8223D"/>
    <w:rsid w:val="23EA4B17"/>
    <w:rsid w:val="23F549CE"/>
    <w:rsid w:val="24B93C4E"/>
    <w:rsid w:val="24E648B0"/>
    <w:rsid w:val="25583A78"/>
    <w:rsid w:val="25BA640F"/>
    <w:rsid w:val="25E6460C"/>
    <w:rsid w:val="264E7384"/>
    <w:rsid w:val="27746BC5"/>
    <w:rsid w:val="27E37CBF"/>
    <w:rsid w:val="2AA87F4C"/>
    <w:rsid w:val="2ADE0984"/>
    <w:rsid w:val="2AE06A6D"/>
    <w:rsid w:val="2C7C124E"/>
    <w:rsid w:val="2E971AD6"/>
    <w:rsid w:val="30005E0A"/>
    <w:rsid w:val="30403475"/>
    <w:rsid w:val="3040590E"/>
    <w:rsid w:val="3050650C"/>
    <w:rsid w:val="31C12394"/>
    <w:rsid w:val="3492369E"/>
    <w:rsid w:val="37257367"/>
    <w:rsid w:val="37857D36"/>
    <w:rsid w:val="381E699D"/>
    <w:rsid w:val="3964752F"/>
    <w:rsid w:val="3BCB0097"/>
    <w:rsid w:val="3C1C08F2"/>
    <w:rsid w:val="3C4E0387"/>
    <w:rsid w:val="3C8E29FE"/>
    <w:rsid w:val="3CF73F4A"/>
    <w:rsid w:val="4062531D"/>
    <w:rsid w:val="431A3103"/>
    <w:rsid w:val="441E0155"/>
    <w:rsid w:val="44BF7672"/>
    <w:rsid w:val="44CC4AD5"/>
    <w:rsid w:val="475A49C5"/>
    <w:rsid w:val="476D4D2D"/>
    <w:rsid w:val="4CC56D84"/>
    <w:rsid w:val="4E781D55"/>
    <w:rsid w:val="4FB96020"/>
    <w:rsid w:val="51AB7A8B"/>
    <w:rsid w:val="52B9272F"/>
    <w:rsid w:val="534A3B3F"/>
    <w:rsid w:val="56924847"/>
    <w:rsid w:val="56E12A0D"/>
    <w:rsid w:val="580F5357"/>
    <w:rsid w:val="58486BCF"/>
    <w:rsid w:val="5A4E2167"/>
    <w:rsid w:val="5A9D30EE"/>
    <w:rsid w:val="5B1038C0"/>
    <w:rsid w:val="5D5B21BE"/>
    <w:rsid w:val="5DE80B6B"/>
    <w:rsid w:val="5E0D12D9"/>
    <w:rsid w:val="5E5C6F85"/>
    <w:rsid w:val="5EE9209B"/>
    <w:rsid w:val="5F291DFF"/>
    <w:rsid w:val="5FA476CE"/>
    <w:rsid w:val="61314591"/>
    <w:rsid w:val="61761593"/>
    <w:rsid w:val="61CD6067"/>
    <w:rsid w:val="665C5401"/>
    <w:rsid w:val="66763171"/>
    <w:rsid w:val="678F3DBF"/>
    <w:rsid w:val="687221D0"/>
    <w:rsid w:val="69653029"/>
    <w:rsid w:val="69D1246D"/>
    <w:rsid w:val="6BA838D1"/>
    <w:rsid w:val="6D5B46B0"/>
    <w:rsid w:val="6F8354A7"/>
    <w:rsid w:val="70B86135"/>
    <w:rsid w:val="71107D1F"/>
    <w:rsid w:val="728D341D"/>
    <w:rsid w:val="729862C1"/>
    <w:rsid w:val="7329156C"/>
    <w:rsid w:val="73E267B3"/>
    <w:rsid w:val="74036EB6"/>
    <w:rsid w:val="774A6EC2"/>
    <w:rsid w:val="7842669A"/>
    <w:rsid w:val="78E96569"/>
    <w:rsid w:val="7AAA4AFD"/>
    <w:rsid w:val="7B841A35"/>
    <w:rsid w:val="7D3732AE"/>
    <w:rsid w:val="7DDA27CE"/>
    <w:rsid w:val="7DFF5ED8"/>
    <w:rsid w:val="7FAF56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outlineLvl w:val="0"/>
    </w:pPr>
    <w:rPr>
      <w:rFonts w:ascii="仿宋_GB2312" w:hAnsi="宋体" w:eastAsia="仿宋_GB2312"/>
      <w:b/>
      <w:kern w:val="2"/>
      <w:sz w:val="32"/>
    </w:rPr>
  </w:style>
  <w:style w:type="paragraph" w:styleId="3">
    <w:name w:val="heading 2"/>
    <w:basedOn w:val="1"/>
    <w:next w:val="1"/>
    <w:link w:val="28"/>
    <w:qFormat/>
    <w:uiPriority w:val="9"/>
    <w:pPr>
      <w:keepNext/>
      <w:keepLines/>
      <w:widowControl/>
      <w:spacing w:before="260" w:beforeLines="0" w:after="260" w:afterLines="0" w:line="360" w:lineRule="auto"/>
      <w:ind w:left="284"/>
      <w:jc w:val="center"/>
      <w:outlineLvl w:val="1"/>
    </w:pPr>
    <w:rPr>
      <w:rFonts w:ascii="Arial" w:hAnsi="Arial" w:eastAsia="仿宋"/>
      <w:b/>
      <w:bCs/>
      <w:sz w:val="28"/>
      <w:szCs w:val="32"/>
    </w:rPr>
  </w:style>
  <w:style w:type="paragraph" w:styleId="4">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character" w:default="1" w:styleId="21">
    <w:name w:val="Default Paragraph Font"/>
    <w:semiHidden/>
    <w:qFormat/>
    <w:uiPriority w:val="0"/>
  </w:style>
  <w:style w:type="table" w:default="1" w:styleId="19">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firstLineChars="200"/>
    </w:pPr>
    <w:rPr>
      <w:rFonts w:ascii="Times New Roman"/>
      <w:kern w:val="2"/>
      <w:sz w:val="21"/>
      <w:szCs w:val="24"/>
    </w:rPr>
  </w:style>
  <w:style w:type="paragraph" w:styleId="6">
    <w:name w:val="Body Text"/>
    <w:basedOn w:val="1"/>
    <w:next w:val="1"/>
    <w:semiHidden/>
    <w:qFormat/>
    <w:uiPriority w:val="0"/>
    <w:rPr>
      <w:rFonts w:ascii="宋体" w:hAnsi="宋体" w:eastAsia="宋体" w:cs="宋体"/>
      <w:sz w:val="30"/>
      <w:szCs w:val="30"/>
      <w:lang w:val="en-US" w:eastAsia="en-US" w:bidi="ar-SA"/>
    </w:rPr>
  </w:style>
  <w:style w:type="paragraph" w:styleId="7">
    <w:name w:val="Body Text Indent"/>
    <w:basedOn w:val="1"/>
    <w:qFormat/>
    <w:uiPriority w:val="0"/>
    <w:pPr>
      <w:ind w:firstLine="552"/>
    </w:pPr>
    <w:rPr>
      <w:rFonts w:ascii="宋体"/>
      <w:sz w:val="28"/>
    </w:rPr>
  </w:style>
  <w:style w:type="paragraph" w:styleId="8">
    <w:name w:val="toc 3"/>
    <w:basedOn w:val="1"/>
    <w:next w:val="1"/>
    <w:qFormat/>
    <w:uiPriority w:val="0"/>
    <w:pPr>
      <w:ind w:left="840" w:leftChars="400"/>
    </w:pPr>
  </w:style>
  <w:style w:type="paragraph" w:styleId="9">
    <w:name w:val="Plain Text"/>
    <w:basedOn w:val="1"/>
    <w:qFormat/>
    <w:uiPriority w:val="0"/>
    <w:rPr>
      <w:rFonts w:hAnsi="Courier New"/>
      <w:kern w:val="2"/>
      <w:sz w:val="21"/>
    </w:rPr>
  </w:style>
  <w:style w:type="paragraph" w:styleId="10">
    <w:name w:val="Body Text Indent 2"/>
    <w:basedOn w:val="1"/>
    <w:qFormat/>
    <w:uiPriority w:val="99"/>
    <w:pPr>
      <w:tabs>
        <w:tab w:val="left" w:pos="5625"/>
      </w:tabs>
      <w:ind w:left="1138" w:leftChars="542"/>
    </w:pPr>
    <w:rPr>
      <w:rFonts w:ascii="Times New Roman"/>
      <w:kern w:val="2"/>
    </w:rPr>
  </w:style>
  <w:style w:type="paragraph" w:styleId="11">
    <w:name w:val="footer"/>
    <w:basedOn w:val="1"/>
    <w:qFormat/>
    <w:uiPriority w:val="99"/>
    <w:pPr>
      <w:tabs>
        <w:tab w:val="center" w:pos="4153"/>
        <w:tab w:val="right" w:pos="8306"/>
      </w:tabs>
      <w:snapToGrid w:val="0"/>
      <w:jc w:val="left"/>
    </w:pPr>
    <w:rPr>
      <w:rFonts w:ascii="Times New Roman"/>
      <w:kern w:val="2"/>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4"/>
    <w:basedOn w:val="1"/>
    <w:next w:val="1"/>
    <w:unhideWhenUsed/>
    <w:qFormat/>
    <w:uiPriority w:val="39"/>
    <w:pPr>
      <w:ind w:left="1260" w:leftChars="600"/>
    </w:pPr>
  </w:style>
  <w:style w:type="paragraph" w:styleId="15">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6">
    <w:name w:val="toc 2"/>
    <w:basedOn w:val="1"/>
    <w:next w:val="1"/>
    <w:qFormat/>
    <w:uiPriority w:val="0"/>
    <w:pPr>
      <w:ind w:left="420" w:leftChars="200"/>
    </w:pPr>
  </w:style>
  <w:style w:type="paragraph" w:styleId="17">
    <w:name w:val="Normal (Web)"/>
    <w:basedOn w:val="1"/>
    <w:qFormat/>
    <w:uiPriority w:val="0"/>
    <w:pPr>
      <w:widowControl/>
      <w:spacing w:before="100" w:beforeLines="0" w:beforeAutospacing="1" w:after="100" w:afterLines="0" w:afterAutospacing="1"/>
      <w:jc w:val="left"/>
    </w:pPr>
    <w:rPr>
      <w:rFonts w:ascii="宋体" w:hAnsi="宋体"/>
      <w:kern w:val="0"/>
      <w:sz w:val="24"/>
      <w:szCs w:val="24"/>
    </w:rPr>
  </w:style>
  <w:style w:type="paragraph" w:styleId="18">
    <w:name w:val="Body Text First Indent 2"/>
    <w:basedOn w:val="7"/>
    <w:next w:val="1"/>
    <w:qFormat/>
    <w:uiPriority w:val="0"/>
    <w:pPr>
      <w:ind w:firstLine="420" w:firstLineChars="200"/>
    </w:pPr>
  </w:style>
  <w:style w:type="table" w:styleId="20">
    <w:name w:val="Table Grid"/>
    <w:basedOn w:val="1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paragraph" w:customStyle="1" w:styleId="23">
    <w:name w:val="样式 首行缩进:  2 字符"/>
    <w:basedOn w:val="1"/>
    <w:qFormat/>
    <w:uiPriority w:val="0"/>
    <w:pPr>
      <w:ind w:firstLine="480" w:firstLineChars="200"/>
    </w:pPr>
    <w:rPr>
      <w:rFonts w:ascii="Calibri" w:hAnsi="Calibri" w:cs="宋体"/>
      <w:color w:val="000000"/>
      <w:szCs w:val="20"/>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paragraph" w:customStyle="1" w:styleId="26">
    <w:name w:val="null3"/>
    <w:hidden/>
    <w:qFormat/>
    <w:uiPriority w:val="0"/>
    <w:rPr>
      <w:rFonts w:hint="eastAsia" w:asciiTheme="minorHAnsi" w:hAnsiTheme="minorHAnsi" w:eastAsiaTheme="minorEastAsia" w:cstheme="minorBidi"/>
      <w:lang w:val="en-US" w:eastAsia="zh-Hans"/>
    </w:rPr>
  </w:style>
  <w:style w:type="paragraph" w:customStyle="1" w:styleId="27">
    <w:name w:val="List Paragraph"/>
    <w:basedOn w:val="1"/>
    <w:qFormat/>
    <w:uiPriority w:val="34"/>
    <w:pPr>
      <w:ind w:firstLine="420" w:firstLineChars="200"/>
    </w:pPr>
  </w:style>
  <w:style w:type="character" w:customStyle="1" w:styleId="28">
    <w:name w:val="标题 2 字符"/>
    <w:link w:val="3"/>
    <w:qFormat/>
    <w:uiPriority w:val="9"/>
    <w:rPr>
      <w:rFonts w:ascii="Arial" w:hAnsi="Arial" w:eastAsia="仿宋"/>
      <w:b/>
      <w:bCs/>
      <w:sz w:val="28"/>
      <w:szCs w:val="32"/>
    </w:rPr>
  </w:style>
  <w:style w:type="character" w:customStyle="1" w:styleId="29">
    <w:name w:val="font31"/>
    <w:basedOn w:val="21"/>
    <w:qFormat/>
    <w:uiPriority w:val="0"/>
    <w:rPr>
      <w:rFonts w:hint="eastAsia" w:ascii="仿宋" w:hAnsi="仿宋" w:eastAsia="仿宋" w:cs="仿宋"/>
      <w:color w:val="000000"/>
      <w:sz w:val="24"/>
      <w:szCs w:val="24"/>
      <w:u w:val="none"/>
    </w:rPr>
  </w:style>
  <w:style w:type="character" w:customStyle="1" w:styleId="30">
    <w:name w:val="font41"/>
    <w:basedOn w:val="21"/>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2ae68c97-24d0-4681-a22f-7d67f342e64b</errorID>
      <errorWord>2026年08月31日</errorWord>
      <group>L1_Knowledge</group>
      <groupName>知识性问题</groupName>
      <ability>L2_Time</ability>
      <abilityName>日期时间</abilityName>
      <candidateList>
        <item>2026年8月31日</item>
      </candidateList>
      <explain>根据日常书写习惯，月份一般会省略前导零。</explain>
      <paraID>321C3038</paraID>
      <start>30</start>
      <end>41</end>
      <status>unmodified</status>
      <modifiedWord/>
      <trackRevisions>false</trackRevisions>
    </reviewItem>
    <reviewItem>
      <errorID>bbf563f9-d6ed-4320-a129-ba5b77069e8a</errorID>
      <errorWord>&lt;</errorWord>
      <group>L1_Format</group>
      <groupName>格式问题</groupName>
      <ability>L2_HalfPunc_CN</ability>
      <abilityName>全半角问题</abilityName>
      <candidateList>
        <item>〈</item>
      </candidateList>
      <explain>文本全半角错误。</explain>
      <paraID>5CDF2351</paraID>
      <start>37</start>
      <end>38</end>
      <status>unmodified</status>
      <modifiedWord/>
      <trackRevisions>false</trackRevisions>
    </reviewItem>
    <reviewItem>
      <errorID>59d3caf6-53d5-4238-8cb2-e5417b6bf534</errorID>
      <errorWord>2026年08月21日</errorWord>
      <group>L1_Knowledge</group>
      <groupName>知识性问题</groupName>
      <ability>L2_Time</ability>
      <abilityName>日期时间</abilityName>
      <candidateList>
        <item>2026年8月21日</item>
      </candidateList>
      <explain>根据日常书写习惯，月份一般会省略前导零。</explain>
      <paraID>5989FA37</paraID>
      <start>3</start>
      <end>14</end>
      <status>unmodified</status>
      <modifiedWord/>
      <trackRevisions>false</trackRevisions>
    </reviewItem>
    <reviewItem>
      <errorID>fe40c932-5e79-42f8-8a1d-43c89bbaa346</errorID>
      <errorWord>2026年08月27日</errorWord>
      <group>L1_Knowledge</group>
      <groupName>知识性问题</groupName>
      <ability>L2_Time</ability>
      <abilityName>日期时间</abilityName>
      <candidateList>
        <item>2026年8月27日</item>
      </candidateList>
      <explain>根据日常书写习惯，月份一般会省略前导零。</explain>
      <paraID>5989FA37</paraID>
      <start>15</start>
      <end>26</end>
      <status>unmodified</status>
      <modifiedWord/>
      <trackRevisions>false</trackRevisions>
    </reviewItem>
    <reviewItem>
      <errorID>26f0e45f-7753-4f55-bbe8-ff83233b12a7</errorID>
      <errorWord>2026年08月31日</errorWord>
      <group>L1_Knowledge</group>
      <groupName>知识性问题</groupName>
      <ability>L2_Time</ability>
      <abilityName>日期时间</abilityName>
      <candidateList>
        <item>2026年8月31日</item>
      </candidateList>
      <explain>根据日常书写习惯，月份一般会省略前导零。</explain>
      <paraID> 16C9995</paraID>
      <start>3</start>
      <end>14</end>
      <status>unmodified</status>
      <modifiedWord/>
      <trackRevisions>false</trackRevisions>
    </reviewItem>
    <reviewItem>
      <errorID>a4db9127-85de-40dc-a270-2af42759eba5</errorID>
      <errorWord>2026年08月31日</errorWord>
      <group>L1_Knowledge</group>
      <groupName>知识性问题</groupName>
      <ability>L2_Time</ability>
      <abilityName>日期时间</abilityName>
      <candidateList>
        <item>2026年8月31日</item>
      </candidateList>
      <explain>根据日常书写习惯，月份一般会省略前导零。</explain>
      <paraID>7529ABA2</paraID>
      <start>3</start>
      <end>14</end>
      <status>unmodified</status>
      <modifiedWord/>
      <trackRevisions>false</trackRevisions>
    </reviewItem>
    <reviewItem>
      <errorID>8ced6d7e-4419-4ec6-8f59-ae7e68816a03</errorID>
      <errorWord>采购人</errorWord>
      <group>L1_Word</group>
      <groupName>字词问题</groupName>
      <ability>L2_Typo</ability>
      <abilityName>字词错误</abilityName>
      <candidateList>
        <item>采购</item>
      </candidateList>
      <explain/>
      <paraID>4C0DF30A</paraID>
      <start>67</start>
      <end>69</end>
      <status>modified</status>
      <modifiedWord>采购</modifiedWord>
      <trackRevisions>false</trackRevisions>
    </reviewItem>
    <reviewItem>
      <errorID>707505e3-a91b-40eb-8b9e-d00dc12fa226</errorID>
      <errorWord>，</errorWord>
      <group>L1_Word</group>
      <groupName>字词问题</groupName>
      <ability>L2_Typo</ability>
      <abilityName>字词错误</abilityName>
      <candidateList>
        <item>，支</item>
      </candidateList>
      <explain/>
      <paraID>598E15E4</paraID>
      <start>34</start>
      <end>36</end>
      <status>modified</status>
      <modifiedWord>，支</modifiedWord>
      <trackRevisions>false</trackRevisions>
    </reviewItem>
    <reviewItem>
      <errorID>33aa47d3-bbf7-40d8-9ec4-face37259456</errorID>
      <errorWord>.</errorWord>
      <group>L1_Word</group>
      <groupName>字词问题</groupName>
      <ability>L2_Typo</ability>
      <abilityName>字词错误</abilityName>
      <candidateList>
        <item>.一</item>
      </candidateList>
      <explain/>
      <paraID>16541968</paraID>
      <start>1</start>
      <end>2</end>
      <status>unmodified</status>
      <modifiedWord/>
      <trackRevisions>false</trackRevisions>
    </reviewItem>
    <reviewItem>
      <errorID>b4a02933-f95e-4c2d-a061-2eb830dac890</errorID>
      <errorWord>使用</errorWord>
      <group>L1_Word</group>
      <groupName>字词问题</groupName>
      <ability>L2_Typo</ability>
      <abilityName>字词错误</abilityName>
      <candidateList>
        <item>使</item>
      </candidateList>
      <explain/>
      <paraID> 11EB245</paraID>
      <start>30</start>
      <end>31</end>
      <status>modified</status>
      <modifiedWord>使</modifiedWord>
      <trackRevisions>false</trackRevisions>
    </reviewItem>
    <reviewItem>
      <errorID>b234806d-6465-453d-ae52-4c125f985068</errorID>
      <errorWord>方</errorWord>
      <group>L1_Word</group>
      <groupName>字词问题</groupName>
      <ability>L2_Typo</ability>
      <abilityName>字词错误</abilityName>
      <candidateList>
        <item>方能</item>
      </candidateList>
      <explain/>
      <paraID> 11EB245</paraID>
      <start>32</start>
      <end>34</end>
      <status>modified</status>
      <modifiedWord>方能</modifiedWord>
      <trackRevisions>false</trackRevisions>
    </reviewItem>
    <reviewItem>
      <errorID>7d55fd34-7b38-4135-bd28-6b1b01b75dcd</errorID>
      <errorWord>成</errorWord>
      <group>L1_Word</group>
      <groupName>字词问题</groupName>
      <ability>L2_Typo</ability>
      <abilityName>字词错误</abilityName>
      <candidateList>
        <item>成后</item>
      </candidateList>
      <explain/>
      <paraID>66ACE851</paraID>
      <start>5</start>
      <end>7</end>
      <status>modified</status>
      <modifiedWord>成后</modifiedWord>
      <trackRevisions>false</trackRevisions>
    </reviewItem>
    <reviewItem>
      <errorID>8252ec84-9bbf-436a-ac9f-e117c8ecd6da</errorID>
      <errorWord>防止或避免</errorWord>
      <group>L1_Grammar</group>
      <groupName>语法问题</groupName>
      <ability>L2_Grammar</ability>
      <abilityName>语法错误</abilityName>
      <candidateList>
        <item>防止或</item>
      </candidateList>
      <explain>该表达中的“防止或避免”存在语义重复。</explain>
      <paraID>3A36F990</paraID>
      <start>21</start>
      <end>26</end>
      <status>unmodified</status>
      <modifiedWord/>
      <trackRevisions>false</trackRevisions>
    </reviewItem>
    <reviewItem>
      <errorID>e2bffd48-48db-4fcd-b77f-f3fda63180b8</errorID>
      <errorWord>档</errorWord>
      <group>L1_Word</group>
      <groupName>字词问题</groupName>
      <ability>L2_Typo</ability>
      <abilityName>字词错误</abilityName>
      <candidateList>
        <item>挡</item>
      </candidateList>
      <explain/>
      <paraID>349F841E</paraID>
      <start>87</start>
      <end>88</end>
      <status>unmodified</status>
      <modifiedWord/>
      <trackRevisions>false</trackRevisions>
    </reviewItem>
    <reviewItem>
      <errorID>da883918-da4b-403a-b252-95263c681764</errorID>
      <errorWord>.</errorWord>
      <group>L1_Format</group>
      <groupName>格式问题</groupName>
      <ability>L2_HalfPunc_CN</ability>
      <abilityName>全半角问题</abilityName>
      <candidateList>
        <item>。</item>
      </candidateList>
      <explain>文本全半角错误。</explain>
      <paraID>617D1710</paraID>
      <start>486</start>
      <end>487</end>
      <status>unmodified</status>
      <modifiedWord/>
      <trackRevisions>false</trackRevisions>
    </reviewItem>
    <reviewItem>
      <errorID>f068726f-f8de-4bd1-a3a3-f533663465c2</errorID>
      <errorWord>WiFi</errorWord>
      <group>L1_Punc</group>
      <groupName>标点问题</groupName>
      <ability>L2_Punc_CN</ability>
      <abilityName>标点符号问题</abilityName>
      <candidateList>
        <item>Wi-Fi</item>
      </candidateList>
      <explain/>
      <paraID>617D1710</paraID>
      <start>827</start>
      <end>831</end>
      <status>unmodified</status>
      <modifiedWord/>
      <trackRevisions>false</trackRevisions>
    </reviewItem>
    <reviewItem>
      <errorID>d5468766-f4d1-43e0-88da-2e768c5b24c7</errorID>
      <errorWord>，</errorWord>
      <group>L1_Word</group>
      <groupName>字词问题</groupName>
      <ability>L2_Typo</ability>
      <abilityName>字词错误</abilityName>
      <candidateList>
        <item>，以</item>
      </candidateList>
      <explain/>
      <paraID>747D3B4D</paraID>
      <start>568</start>
      <end>569</end>
      <status>unmodified</status>
      <modifiedWord/>
      <trackRevisions>false</trackRevisions>
    </reviewItem>
    <reviewItem>
      <errorID>9e5e1a6c-7b2c-4296-ae77-6e9b3c468ae5</errorID>
      <errorWord>、以及</errorWord>
      <group>L1_Punc</group>
      <groupName>标点问题</groupName>
      <ability>L2_Punc_CN</ability>
      <abilityName>标点符号问题</abilityName>
      <candidateList>
        <item>，以及</item>
      </candidateList>
      <explain>连接词前后不宜使用顿号，建议使用逗号。</explain>
      <paraID>6B5913E4</paraID>
      <start>359</start>
      <end>362</end>
      <status>unmodified</status>
      <modifiedWord/>
      <trackRevisions>false</trackRevisions>
    </reviewItem>
    <reviewItem>
      <errorID>da175a6d-1361-4e58-8465-f5ee9051ae7b</errorID>
      <errorWord>笔划</errorWord>
      <group>L1_Word</group>
      <groupName>字词问题</groupName>
      <ability>L2_Variant</ability>
      <abilityName>异形词</abilityName>
      <candidateList>
        <item>笔画</item>
      </candidateList>
      <explain>词汇[笔划]的规范词形写作[笔画]。</explain>
      <paraID>706B65DA</paraID>
      <start>64</start>
      <end>66</end>
      <status>unmodified</status>
      <modifiedWord/>
      <trackRevisions>false</trackRevisions>
    </reviewItem>
    <reviewItem>
      <errorID>19b4af4c-6368-4ab5-86ff-ae893d4b6cf8</errorID>
      <errorWord>联同</errorWord>
      <group>L1_Word</group>
      <groupName>字词问题</groupName>
      <ability>L2_Typo</ability>
      <abilityName>字词错误</abilityName>
      <candidateList>
        <item>连同</item>
      </candidateList>
      <explain>存在发音相同字词的误用。</explain>
      <paraID>706B65DA</paraID>
      <start>85</start>
      <end>87</end>
      <status>unmodified</status>
      <modifiedWord/>
      <trackRevisions>false</trackRevisions>
    </reviewItem>
    <reviewItem>
      <errorID>ae1bdb57-f4a3-4b6c-b488-3f4abdd9a44f</errorID>
      <errorWord>技</errorWord>
      <group>L1_Word</group>
      <groupName>字词问题</groupName>
      <ability>L2_Typo</ability>
      <abilityName>字词错误</abilityName>
      <candidateList>
        <item>技术</item>
      </candidateList>
      <explain/>
      <paraID>6A583604</paraID>
      <start>47</start>
      <end>48</end>
      <status>unmodified</status>
      <modifiedWord/>
      <trackRevisions>false</trackRevisions>
    </reviewItem>
    <reviewItem>
      <errorID>e6153181-8284-4a51-9bee-4753014f2369</errorID>
      <errorWord>作</errorWord>
      <group>L1_Word</group>
      <groupName>字词问题</groupName>
      <ability>L2_Typo</ability>
      <abilityName>字词错误</abilityName>
      <candidateList>
        <item>作对</item>
      </candidateList>
      <explain/>
      <paraID>6A583604</paraID>
      <start>367</start>
      <end>368</end>
      <status>unmodified</status>
      <modifiedWord/>
      <trackRevisions>false</trackRevisions>
    </reviewItem>
    <reviewItem>
      <errorID>be50ffc2-0871-43c6-ab84-c60636b972fb</errorID>
      <errorWord>亚</errorWord>
      <group>L1_Word</group>
      <groupName>字词问题</groupName>
      <ability>L2_Typo</ability>
      <abilityName>字词错误</abilityName>
      <candidateList>
        <item>哑</item>
      </candidateList>
      <explain/>
      <paraID>53FB8CB8</paraID>
      <start>158</start>
      <end>159</end>
      <status>unmodified</status>
      <modifiedWord/>
      <trackRevisions>false</trackRevisions>
    </reviewItem>
    <reviewItem>
      <errorID>fcd671ed-c2dc-4cbf-8da1-a79796e3627a</errorID>
      <errorWord>：&gt;</errorWord>
      <group>L1_Punc</group>
      <groupName>标点问题</groupName>
      <ability>L2_Punc_CN</ability>
      <abilityName>标点符号问题</abilityName>
      <candidateList>
        <item>：</item>
      </candidateList>
      <explain/>
      <paraID>3F2C2BE3</paraID>
      <start>220</start>
      <end>222</end>
      <status>unmodified</status>
      <modifiedWord/>
      <trackRevisions>false</trackRevisions>
    </reviewItem>
    <reviewItem>
      <errorID>d9806597-3d84-48ad-9455-62bc3442f77f</errorID>
      <errorWord>：～</errorWord>
      <group>L1_Punc</group>
      <groupName>标点问题</groupName>
      <ability>L2_Punc_CN</ability>
      <abilityName>标点符号问题</abilityName>
      <candidateList>
        <item>：</item>
      </candidateList>
      <explain/>
      <paraID>3F2C2BE3</paraID>
      <start>290</start>
      <end>292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0f9529-c130-404b-877d-1c590a8dd172}">
  <ds:schemaRefs/>
</ds:datastoreItem>
</file>

<file path=docProps/app.xml><?xml version="1.0" encoding="utf-8"?>
<Properties xmlns="http://schemas.openxmlformats.org/officeDocument/2006/extended-properties" xmlns:vt="http://schemas.openxmlformats.org/officeDocument/2006/docPropsVTypes">
  <Pages>67</Pages>
  <Words>31814</Words>
  <Characters>34251</Characters>
  <TotalTime>37</TotalTime>
  <ScaleCrop>false</ScaleCrop>
  <LinksUpToDate>false</LinksUpToDate>
  <CharactersWithSpaces>35582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2026-06-15T17:08:00Z</dcterms:created>
  <dc:creator>杨光</dc:creator>
  <cp:lastModifiedBy>MY WAY、</cp:lastModifiedBy>
  <cp:lastPrinted>2026-07-21T01:00:00Z</cp:lastPrinted>
  <dcterms:modified xsi:type="dcterms:W3CDTF">2026-08-31T09:23:26Z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2026-07-08T16:51:04Z</vt:filetime>
  </property>
  <property fmtid="{D5CDD505-2E9C-101B-9397-08002B2CF9AE}" pid="4" name="KSOTemplateDocerSaveRecord">
    <vt:lpwstr>eyJoZGlkIjoiMzVkZTQ4OGViM2VhM2ExY2JiNThhYmU1NmE2MWE2NzMiLCJ1c2VySWQiOiI2MTg4NTQ0MzUifQ==</vt:lpwstr>
  </property>
  <property fmtid="{D5CDD505-2E9C-101B-9397-08002B2CF9AE}" pid="5" name="KSOProductBuildVer">
    <vt:lpwstr>2052-12.1.0.28043</vt:lpwstr>
  </property>
  <property fmtid="{D5CDD505-2E9C-101B-9397-08002B2CF9AE}" pid="6" name="ICV">
    <vt:lpwstr>62D0B2764DC2474EB35CFA1D7F0AE89A_13</vt:lpwstr>
  </property>
</Properties>
</file>