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5F148">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jc w:val="center"/>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泾河流域（泾阳段）水生态修复及国考断面水质巩固提升项目洪水影响评价及整改方案编制技术服务</w:t>
      </w:r>
    </w:p>
    <w:p w14:paraId="65565A1B">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jc w:val="center"/>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采购需求</w:t>
      </w:r>
      <w:bookmarkStart w:id="0" w:name="_GoBack"/>
      <w:bookmarkEnd w:id="0"/>
    </w:p>
    <w:p w14:paraId="0951353E">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jc w:val="both"/>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（一）服务内容</w:t>
      </w:r>
    </w:p>
    <w:p w14:paraId="161BEB74">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b w:val="0"/>
          <w:bCs w:val="0"/>
          <w:color w:val="auto"/>
          <w:sz w:val="20"/>
          <w:szCs w:val="20"/>
          <w:lang w:val="en-US" w:eastAsia="zh-CN"/>
        </w:rPr>
      </w:pPr>
      <w:r>
        <w:rPr>
          <w:rFonts w:hint="eastAsia" w:ascii="仿宋" w:hAnsi="仿宋" w:eastAsia="仿宋" w:cs="仿宋"/>
          <w:b w:val="0"/>
          <w:bCs w:val="0"/>
          <w:color w:val="auto"/>
          <w:lang w:val="en-US" w:eastAsia="zh-CN"/>
        </w:rPr>
        <w:t>为</w:t>
      </w:r>
      <w:r>
        <w:rPr>
          <w:rFonts w:hint="eastAsia" w:ascii="仿宋" w:hAnsi="仿宋" w:eastAsia="仿宋" w:cs="仿宋"/>
          <w:b w:val="0"/>
          <w:bCs w:val="0"/>
          <w:color w:val="auto"/>
          <w:lang w:eastAsia="zh-CN"/>
        </w:rPr>
        <w:t>进一步规范排污口设置与监管要求，将入河排污口排查整治、岸上源头污染协同治理、污水收集处置体系完善作为水生态环境保护核心任务。</w:t>
      </w:r>
      <w:r>
        <w:rPr>
          <w:rFonts w:hint="eastAsia" w:ascii="仿宋" w:hAnsi="仿宋" w:eastAsia="仿宋" w:cs="仿宋"/>
          <w:b w:val="0"/>
          <w:bCs w:val="0"/>
          <w:color w:val="auto"/>
          <w:sz w:val="20"/>
          <w:szCs w:val="20"/>
          <w:lang w:val="en-US" w:eastAsia="zh-CN"/>
        </w:rPr>
        <w:t>项目实施将持续改善水生态环境，确保泾河桥断面稳定达到地表水Ⅲ类水的“十四五”目标如期实现，同时对改善和恢复泾河流域水生态系统具有重大意义，使流域生态环境得到有效改善。</w:t>
      </w:r>
    </w:p>
    <w:p w14:paraId="42805D0A">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jc w:val="both"/>
        <w:rPr>
          <w:rFonts w:hint="eastAsia" w:ascii="仿宋" w:hAnsi="仿宋" w:eastAsia="仿宋" w:cs="仿宋"/>
          <w:b w:val="0"/>
          <w:bCs w:val="0"/>
          <w:color w:val="auto"/>
          <w:sz w:val="20"/>
          <w:szCs w:val="20"/>
          <w:lang w:val="en-US" w:eastAsia="zh-CN"/>
        </w:rPr>
      </w:pPr>
      <w:r>
        <w:rPr>
          <w:rFonts w:hint="eastAsia" w:ascii="仿宋" w:hAnsi="仿宋" w:eastAsia="仿宋" w:cs="仿宋"/>
          <w:b/>
          <w:bCs/>
          <w:color w:val="auto"/>
          <w:lang w:val="en-US" w:eastAsia="zh-CN"/>
        </w:rPr>
        <w:t>（二）服务范围</w:t>
      </w:r>
    </w:p>
    <w:p w14:paraId="78E7C512">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b w:val="0"/>
          <w:bCs w:val="0"/>
          <w:color w:val="auto"/>
          <w:sz w:val="20"/>
          <w:szCs w:val="20"/>
          <w:lang w:val="en-US" w:eastAsia="zh-CN"/>
        </w:rPr>
      </w:pPr>
      <w:r>
        <w:rPr>
          <w:rFonts w:hint="eastAsia" w:ascii="仿宋" w:hAnsi="仿宋" w:eastAsia="仿宋" w:cs="仿宋"/>
          <w:b w:val="0"/>
          <w:bCs w:val="0"/>
          <w:color w:val="auto"/>
          <w:lang w:eastAsia="zh-CN"/>
        </w:rPr>
        <w:t>本项目为泾河流域（泾阳段）水生态修复及国考断面水质巩固提升项目洪水影响评价及整改方案编制技术服务，</w:t>
      </w:r>
      <w:r>
        <w:rPr>
          <w:rFonts w:hint="eastAsia" w:ascii="仿宋" w:hAnsi="仿宋" w:eastAsia="仿宋" w:cs="仿宋"/>
          <w:b w:val="0"/>
          <w:bCs w:val="0"/>
          <w:color w:val="auto"/>
          <w:sz w:val="20"/>
          <w:szCs w:val="20"/>
          <w:lang w:val="en-US" w:eastAsia="zh-CN"/>
        </w:rPr>
        <w:t>具体工作包括但不限于：资料收集、地形测量、洪水影响分析报告编制、整改报告编制等内容。</w:t>
      </w:r>
    </w:p>
    <w:p w14:paraId="1760EC20">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jc w:val="both"/>
        <w:rPr>
          <w:rFonts w:hint="default"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（三）服务要求</w:t>
      </w:r>
    </w:p>
    <w:p w14:paraId="5A5874F3">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（1）洪水影响分析</w:t>
      </w:r>
      <w:r>
        <w:rPr>
          <w:rFonts w:hint="eastAsia" w:ascii="仿宋" w:hAnsi="仿宋" w:eastAsia="仿宋" w:cs="仿宋"/>
          <w:color w:val="auto"/>
          <w:sz w:val="20"/>
          <w:szCs w:val="20"/>
        </w:rPr>
        <w:t>报告</w:t>
      </w:r>
      <w:r>
        <w:rPr>
          <w:rFonts w:hint="eastAsia" w:ascii="仿宋" w:hAnsi="仿宋" w:eastAsia="仿宋" w:cs="仿宋"/>
          <w:color w:val="auto"/>
          <w:sz w:val="20"/>
          <w:szCs w:val="20"/>
          <w:lang w:val="en-US" w:eastAsia="zh-CN"/>
        </w:rPr>
        <w:t>及</w:t>
      </w:r>
      <w:r>
        <w:rPr>
          <w:rFonts w:hint="eastAsia" w:ascii="仿宋" w:hAnsi="仿宋" w:eastAsia="仿宋" w:cs="仿宋"/>
          <w:b w:val="0"/>
          <w:bCs w:val="0"/>
          <w:color w:val="auto"/>
          <w:sz w:val="20"/>
          <w:szCs w:val="20"/>
          <w:lang w:val="en-US" w:eastAsia="zh-CN"/>
        </w:rPr>
        <w:t>整改报告6套</w:t>
      </w:r>
      <w:r>
        <w:rPr>
          <w:rFonts w:hint="eastAsia" w:ascii="仿宋" w:hAnsi="仿宋" w:eastAsia="仿宋" w:cs="仿宋"/>
          <w:b/>
          <w:bCs/>
          <w:color w:val="auto"/>
          <w:sz w:val="20"/>
          <w:szCs w:val="20"/>
          <w:lang w:val="en-US" w:eastAsia="zh-CN"/>
        </w:rPr>
        <w:t>、</w:t>
      </w:r>
      <w:r>
        <w:rPr>
          <w:rFonts w:hint="eastAsia" w:ascii="仿宋" w:hAnsi="仿宋" w:eastAsia="仿宋" w:cs="仿宋"/>
          <w:color w:val="auto"/>
          <w:sz w:val="20"/>
          <w:szCs w:val="20"/>
        </w:rPr>
        <w:t>电子文档</w:t>
      </w:r>
      <w:r>
        <w:rPr>
          <w:rFonts w:hint="eastAsia" w:ascii="仿宋" w:hAnsi="仿宋" w:eastAsia="仿宋" w:cs="仿宋"/>
          <w:color w:val="auto"/>
          <w:sz w:val="20"/>
          <w:szCs w:val="20"/>
          <w:lang w:val="en-US" w:eastAsia="zh-CN"/>
        </w:rPr>
        <w:t>1</w:t>
      </w:r>
      <w:r>
        <w:rPr>
          <w:rFonts w:hint="eastAsia" w:ascii="仿宋" w:hAnsi="仿宋" w:eastAsia="仿宋" w:cs="仿宋"/>
          <w:color w:val="auto"/>
          <w:sz w:val="20"/>
          <w:szCs w:val="20"/>
        </w:rPr>
        <w:t>套。报告须经相关部门、机构审查合格。提交成果资料以双方书面交接为准。成交供应商应保证所提供的服务或其任何一部分均不会侵犯任何第三方的专利权、商标权或著作权。</w:t>
      </w:r>
    </w:p>
    <w:p w14:paraId="6FA3D22F">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rPr>
      </w:pPr>
      <w:r>
        <w:rPr>
          <w:rFonts w:hint="eastAsia" w:ascii="仿宋" w:hAnsi="仿宋" w:eastAsia="仿宋" w:cs="仿宋"/>
          <w:color w:val="auto"/>
          <w:sz w:val="20"/>
          <w:szCs w:val="20"/>
        </w:rPr>
        <w:t>（2）主要成果版本包括纸质文档和相对应的电子版文件，供应商须按采购人提出的内容和要求完成最终成果的编制，并提交相应的最终成果。</w:t>
      </w:r>
    </w:p>
    <w:p w14:paraId="68A5D674">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rPr>
      </w:pPr>
      <w:r>
        <w:rPr>
          <w:rFonts w:hint="eastAsia" w:ascii="仿宋" w:hAnsi="仿宋" w:eastAsia="仿宋" w:cs="仿宋"/>
          <w:color w:val="auto"/>
          <w:sz w:val="20"/>
          <w:szCs w:val="20"/>
        </w:rPr>
        <w:t>（3）最终成果内容必须清晰完整，说明应准确、完整地阐述其项目意图和内容。供应商应按上报所需的要求向采购人提供相应的文本及资料。</w:t>
      </w:r>
    </w:p>
    <w:p w14:paraId="275529A0">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rPr>
      </w:pPr>
      <w:r>
        <w:rPr>
          <w:rFonts w:hint="eastAsia" w:ascii="仿宋" w:hAnsi="仿宋" w:eastAsia="仿宋" w:cs="仿宋"/>
          <w:color w:val="auto"/>
          <w:sz w:val="20"/>
          <w:szCs w:val="20"/>
        </w:rPr>
        <w:t>（4）电子版文件要求：全部最终成果均应制作电子版文件，图片采用JPG的文件格式，图册说明书文件采用图文文本格式文件。</w:t>
      </w:r>
    </w:p>
    <w:p w14:paraId="7DD2BA87">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rPr>
      </w:pPr>
      <w:r>
        <w:rPr>
          <w:rFonts w:hint="eastAsia" w:ascii="仿宋" w:hAnsi="仿宋" w:eastAsia="仿宋" w:cs="仿宋"/>
          <w:color w:val="auto"/>
          <w:sz w:val="20"/>
          <w:szCs w:val="20"/>
        </w:rPr>
        <w:t>（5）若采购人要求增加成果文件份数，供应商按要求提供。</w:t>
      </w:r>
    </w:p>
    <w:p w14:paraId="516F7CAA">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jc w:val="both"/>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四</w:t>
      </w: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服务标准</w:t>
      </w:r>
    </w:p>
    <w:p w14:paraId="6DAB8133">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lang w:eastAsia="zh-CN"/>
        </w:rPr>
      </w:pPr>
      <w:r>
        <w:rPr>
          <w:rFonts w:hint="eastAsia" w:ascii="仿宋" w:hAnsi="仿宋" w:eastAsia="仿宋" w:cs="仿宋"/>
          <w:color w:val="auto"/>
          <w:sz w:val="20"/>
          <w:szCs w:val="20"/>
          <w:lang w:val="en-US" w:eastAsia="zh-CN"/>
        </w:rPr>
        <w:t>通过本项目的</w:t>
      </w:r>
      <w:r>
        <w:rPr>
          <w:rFonts w:hint="eastAsia" w:ascii="仿宋" w:hAnsi="仿宋" w:eastAsia="仿宋" w:cs="仿宋"/>
          <w:color w:val="auto"/>
          <w:sz w:val="20"/>
          <w:szCs w:val="20"/>
          <w:lang w:eastAsia="zh-CN"/>
        </w:rPr>
        <w:t>实施改善水生态环境，确保实现泾河桥断面稳定达到地表水Ⅲ类水的“十四五”目标，</w:t>
      </w:r>
      <w:r>
        <w:rPr>
          <w:rFonts w:hint="eastAsia" w:ascii="仿宋" w:hAnsi="仿宋" w:eastAsia="仿宋" w:cs="仿宋"/>
          <w:color w:val="auto"/>
          <w:sz w:val="20"/>
          <w:szCs w:val="20"/>
          <w:lang w:val="en-US" w:eastAsia="zh-CN"/>
        </w:rPr>
        <w:t>顺利</w:t>
      </w:r>
      <w:r>
        <w:rPr>
          <w:rFonts w:hint="eastAsia" w:ascii="仿宋" w:hAnsi="仿宋" w:eastAsia="仿宋" w:cs="仿宋"/>
          <w:color w:val="auto"/>
        </w:rPr>
        <w:t>取得相关单位批复</w:t>
      </w:r>
      <w:r>
        <w:rPr>
          <w:rFonts w:hint="eastAsia" w:ascii="仿宋" w:hAnsi="仿宋" w:eastAsia="仿宋" w:cs="仿宋"/>
          <w:color w:val="auto"/>
          <w:lang w:eastAsia="zh-CN"/>
        </w:rPr>
        <w:t>。</w:t>
      </w:r>
    </w:p>
    <w:p w14:paraId="70A8DF3E">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jc w:val="both"/>
        <w:rPr>
          <w:rFonts w:hint="eastAsia" w:ascii="仿宋" w:hAnsi="仿宋" w:eastAsia="仿宋" w:cs="仿宋"/>
          <w:b/>
          <w:bCs/>
          <w:color w:val="auto"/>
          <w:sz w:val="20"/>
          <w:szCs w:val="20"/>
          <w:lang w:eastAsia="zh-CN"/>
        </w:rPr>
      </w:pP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五</w:t>
      </w:r>
      <w:r>
        <w:rPr>
          <w:rFonts w:hint="eastAsia" w:ascii="仿宋" w:hAnsi="仿宋" w:eastAsia="仿宋" w:cs="仿宋"/>
          <w:b/>
          <w:bCs/>
          <w:color w:val="auto"/>
          <w:sz w:val="20"/>
          <w:szCs w:val="20"/>
          <w:lang w:eastAsia="zh-CN"/>
        </w:rPr>
        <w:t>）其它要求</w:t>
      </w:r>
    </w:p>
    <w:p w14:paraId="6289734B">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lang w:eastAsia="zh-CN"/>
        </w:rPr>
      </w:pPr>
      <w:r>
        <w:rPr>
          <w:rFonts w:hint="eastAsia" w:ascii="仿宋" w:hAnsi="仿宋" w:eastAsia="仿宋" w:cs="仿宋"/>
          <w:color w:val="auto"/>
          <w:sz w:val="20"/>
          <w:szCs w:val="20"/>
          <w:lang w:eastAsia="zh-CN"/>
        </w:rPr>
        <w:t>（</w:t>
      </w:r>
      <w:r>
        <w:rPr>
          <w:rFonts w:hint="eastAsia" w:ascii="仿宋" w:hAnsi="仿宋" w:eastAsia="仿宋" w:cs="仿宋"/>
          <w:color w:val="auto"/>
          <w:sz w:val="20"/>
          <w:szCs w:val="20"/>
          <w:lang w:val="en-US" w:eastAsia="zh-CN"/>
        </w:rPr>
        <w:t>1</w:t>
      </w:r>
      <w:r>
        <w:rPr>
          <w:rFonts w:hint="eastAsia" w:ascii="仿宋" w:hAnsi="仿宋" w:eastAsia="仿宋" w:cs="仿宋"/>
          <w:color w:val="auto"/>
          <w:sz w:val="20"/>
          <w:szCs w:val="20"/>
          <w:lang w:eastAsia="zh-CN"/>
        </w:rPr>
        <w:t>）成交供应商在服务实施过程中的安全责任由供应商负全责，采购人不承担任何安全责任，也不承担如发生安全事故产生的任何责任。</w:t>
      </w:r>
    </w:p>
    <w:p w14:paraId="5C4CC3B1">
      <w:pPr>
        <w:pStyle w:val="5"/>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both"/>
        <w:rPr>
          <w:rFonts w:hint="eastAsia" w:ascii="仿宋" w:hAnsi="仿宋" w:eastAsia="仿宋" w:cs="仿宋"/>
          <w:color w:val="auto"/>
          <w:sz w:val="20"/>
          <w:szCs w:val="20"/>
          <w:lang w:eastAsia="zh-CN"/>
        </w:rPr>
      </w:pPr>
      <w:r>
        <w:rPr>
          <w:rFonts w:hint="eastAsia" w:ascii="仿宋" w:hAnsi="仿宋" w:eastAsia="仿宋" w:cs="仿宋"/>
          <w:color w:val="auto"/>
          <w:sz w:val="20"/>
          <w:szCs w:val="20"/>
          <w:lang w:eastAsia="zh-CN"/>
        </w:rPr>
        <w:t>（</w:t>
      </w:r>
      <w:r>
        <w:rPr>
          <w:rFonts w:hint="eastAsia" w:ascii="仿宋" w:hAnsi="仿宋" w:eastAsia="仿宋" w:cs="仿宋"/>
          <w:color w:val="auto"/>
          <w:sz w:val="20"/>
          <w:szCs w:val="20"/>
          <w:lang w:val="en-US" w:eastAsia="zh-CN"/>
        </w:rPr>
        <w:t>2</w:t>
      </w:r>
      <w:r>
        <w:rPr>
          <w:rFonts w:hint="eastAsia" w:ascii="仿宋" w:hAnsi="仿宋" w:eastAsia="仿宋" w:cs="仿宋"/>
          <w:color w:val="auto"/>
          <w:sz w:val="20"/>
          <w:szCs w:val="20"/>
          <w:lang w:eastAsia="zh-CN"/>
        </w:rPr>
        <w:t>）其他未尽事宜由采购人与成交供应商在采购合同中约定。</w:t>
      </w:r>
    </w:p>
    <w:p w14:paraId="428B71DD">
      <w:pPr>
        <w:keepNext w:val="0"/>
        <w:keepLines w:val="0"/>
        <w:pageBreakBefore w:val="0"/>
        <w:widowControl/>
        <w:kinsoku/>
        <w:wordWrap/>
        <w:overflowPunct/>
        <w:topLinePunct w:val="0"/>
        <w:autoSpaceDE/>
        <w:autoSpaceDN/>
        <w:bidi w:val="0"/>
        <w:adjustRightInd/>
        <w:snapToGrid/>
        <w:spacing w:line="360" w:lineRule="auto"/>
        <w:ind w:firstLine="400" w:firstLineChars="200"/>
        <w:rPr>
          <w:color w:val="auto"/>
        </w:rPr>
      </w:pPr>
      <w:r>
        <w:rPr>
          <w:rFonts w:hint="eastAsia" w:ascii="仿宋" w:hAnsi="仿宋" w:eastAsia="仿宋" w:cs="仿宋"/>
          <w:color w:val="auto"/>
          <w:sz w:val="20"/>
          <w:szCs w:val="20"/>
          <w:lang w:eastAsia="zh-CN"/>
        </w:rPr>
        <w:t>（</w:t>
      </w:r>
      <w:r>
        <w:rPr>
          <w:rFonts w:hint="eastAsia" w:ascii="仿宋" w:hAnsi="仿宋" w:eastAsia="仿宋" w:cs="仿宋"/>
          <w:color w:val="auto"/>
          <w:sz w:val="20"/>
          <w:szCs w:val="20"/>
          <w:lang w:val="en-US" w:eastAsia="zh-CN"/>
        </w:rPr>
        <w:t>3</w:t>
      </w:r>
      <w:r>
        <w:rPr>
          <w:rFonts w:hint="eastAsia" w:ascii="仿宋" w:hAnsi="仿宋" w:eastAsia="仿宋" w:cs="仿宋"/>
          <w:color w:val="auto"/>
          <w:sz w:val="20"/>
          <w:szCs w:val="20"/>
          <w:lang w:eastAsia="zh-CN"/>
        </w:rPr>
        <w:t>）本章引用的法律法规和技术规范若出现更新，以最新文件要求执行。</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666E76"/>
    <w:rsid w:val="29BA7BBB"/>
    <w:rsid w:val="3495005A"/>
    <w:rsid w:val="398426A9"/>
    <w:rsid w:val="49C03530"/>
    <w:rsid w:val="5377574D"/>
    <w:rsid w:val="5A336A44"/>
    <w:rsid w:val="6A402801"/>
    <w:rsid w:val="6BF7030C"/>
    <w:rsid w:val="6F485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宋体" w:hAnsi="Times New Roman" w:eastAsia="仿宋" w:cs="仿宋"/>
      <w:color w:val="auto"/>
      <w:sz w:val="22"/>
      <w:szCs w:val="22"/>
      <w:u w:val="none"/>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2026-06-10T03:22:00Z</dcterms:created>
  <dc:creator>Administrator</dc:creator>
  <cp:lastModifiedBy>小圆</cp:lastModifiedBy>
  <dcterms:modified xsi:type="dcterms:W3CDTF">2026-09-24T08:41:01Z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DE8A9BD856134A9A98EF54178B2D001C_12</vt:lpwstr>
  </property>
  <property fmtid="{D5CDD505-2E9C-101B-9397-08002B2CF9AE}" pid="4" name="KSOTemplateDocerSaveRecord">
    <vt:lpwstr>eyJoZGlkIjoiZmVlZjYzZGZmNWQwNzA2MzU3ODYyMTUwNWY1MDBmNDkiLCJ1c2VySWQiOiIxMjc4NTIyMTE1In0=</vt:lpwstr>
  </property>
</Properties>
</file>