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版本号：HSGJ2026-19420260720002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肝病六科病房改造项目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HSGJ2026-194</w:t>
      </w:r>
      <w:r>
        <w:br/>
      </w:r>
      <w:r>
        <w:br/>
      </w:r>
      <w:r>
        <w:br/>
      </w:r>
    </w:p>
    <w:p>
      <w:pPr>
        <w:pStyle w:val="null3"/>
        <w:jc w:val="center"/>
        <w:outlineLvl w:val="2"/>
      </w:pPr>
      <w:r>
        <w:rPr>
          <w:rFonts w:ascii="仿宋_GB2312" w:hAnsi="仿宋_GB2312" w:cs="仿宋_GB2312" w:eastAsia="仿宋_GB2312"/>
          <w:sz w:val="28"/>
          <w:b/>
        </w:rPr>
        <w:t>西安市第八医院</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西安市第八医院</w:t>
      </w:r>
      <w:r>
        <w:rPr>
          <w:rFonts w:ascii="仿宋_GB2312" w:hAnsi="仿宋_GB2312" w:cs="仿宋_GB2312" w:eastAsia="仿宋_GB2312"/>
        </w:rPr>
        <w:t>委托，拟对</w:t>
      </w:r>
      <w:r>
        <w:rPr>
          <w:rFonts w:ascii="仿宋_GB2312" w:hAnsi="仿宋_GB2312" w:cs="仿宋_GB2312" w:eastAsia="仿宋_GB2312"/>
        </w:rPr>
        <w:t>肝病六科病房改造项目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HSGJ2026-194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肝病六科病房改造项目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西安市第八医院肝病六科病房改造项目，具体内容详见第三章。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采购包1（肝病六科病房改造项目）：属于专门面向中小企业采购。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1、有效的主体资格证明：提供具有独立承担民事责任能力的法人、其他组织或自然人，并出具合法有效的相关证明材料；</w:t>
      </w:r>
    </w:p>
    <w:p>
      <w:pPr>
        <w:pStyle w:val="null3"/>
      </w:pPr>
      <w:r>
        <w:rPr>
          <w:rFonts w:ascii="仿宋_GB2312" w:hAnsi="仿宋_GB2312" w:cs="仿宋_GB2312" w:eastAsia="仿宋_GB2312"/>
        </w:rPr>
        <w:t>2、财务状况报告：提供经审计的2025年度完整有效的财务报告（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在注册会计师行业统一监管平台备案赋码）或在开标日期前六个月内其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3、税收缴纳证明：提供2025年8月1日至今已缴纳任意一个月的纳税证明或完税证明（任意税种），依法免税的单位应提供相关证明材料；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4、社会保障资金缴纳证明：提供2025年8月1日至今已缴纳任意一个月的社会保障资金缴存单据或社保机构开具的社会保险参保缴费情况证明，依法不需要缴纳社会保障资金的单位应提供相关证明材料；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5、无重大违法记录声明：参加政府采购活动前三年内，在经营活动中没有重大违法记录的书面声明（成立时间至提交响应文件截止时间不足三年的可提供成立至今的书面声明）；</w:t>
      </w:r>
    </w:p>
    <w:p>
      <w:pPr>
        <w:pStyle w:val="null3"/>
      </w:pPr>
      <w:r>
        <w:rPr>
          <w:rFonts w:ascii="仿宋_GB2312" w:hAnsi="仿宋_GB2312" w:cs="仿宋_GB2312" w:eastAsia="仿宋_GB2312"/>
        </w:rPr>
        <w:t>6、专业技术能力证明：提供具有履行合同所必需的设备和专业技术能力的承诺；</w:t>
      </w:r>
    </w:p>
    <w:p>
      <w:pPr>
        <w:pStyle w:val="null3"/>
      </w:pPr>
      <w:r>
        <w:rPr>
          <w:rFonts w:ascii="仿宋_GB2312" w:hAnsi="仿宋_GB2312" w:cs="仿宋_GB2312" w:eastAsia="仿宋_GB2312"/>
        </w:rPr>
        <w:t>7、法定代表人授权委托书/身份证明：非法定代表人参加磋商的，须提供法定代表人授权委托书、授权代表身份证、授权代表提供在投标单位缴纳的社保记录（连续近3个月，提交响应文件截止时间当月不计入）；法定代表人参加磋商时,只需提供法定代表人身份证；</w:t>
      </w:r>
    </w:p>
    <w:p>
      <w:pPr>
        <w:pStyle w:val="null3"/>
      </w:pPr>
      <w:r>
        <w:rPr>
          <w:rFonts w:ascii="仿宋_GB2312" w:hAnsi="仿宋_GB2312" w:cs="仿宋_GB2312" w:eastAsia="仿宋_GB2312"/>
        </w:rPr>
        <w:t>8、信用查询：供应商不得为“信用中国(www.creditchina.gov.cn)”中列入失信被执行人和重大税收违法案件当事人名单的供应商，不得为“中国政府采购网(www.ccgp.gov.cn)”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p>
      <w:pPr>
        <w:pStyle w:val="null3"/>
      </w:pPr>
      <w:r>
        <w:rPr>
          <w:rFonts w:ascii="仿宋_GB2312" w:hAnsi="仿宋_GB2312" w:cs="仿宋_GB2312" w:eastAsia="仿宋_GB2312"/>
        </w:rPr>
        <w:t>9、资质要求：供应商须具备建筑工程施工总承包三级及以上（含三级）资质或建筑装修装饰工程专业承包二级及以上（含二级）资质（或调整后的同等级资质），并具有合格有效的安全生产许可证；</w:t>
      </w:r>
    </w:p>
    <w:p>
      <w:pPr>
        <w:pStyle w:val="null3"/>
      </w:pPr>
      <w:r>
        <w:rPr>
          <w:rFonts w:ascii="仿宋_GB2312" w:hAnsi="仿宋_GB2312" w:cs="仿宋_GB2312" w:eastAsia="仿宋_GB2312"/>
        </w:rPr>
        <w:t>10、项目经理：拟派项目负责人须具备在本单位注册的二级（含二级）及以上建筑工程专业建造师执业资格，同时具备在本单位注册的有效的安全生产考核合格证书，需提供项目负责人无在建项目承诺书；</w:t>
      </w:r>
    </w:p>
    <w:p>
      <w:pPr>
        <w:pStyle w:val="null3"/>
      </w:pPr>
      <w:r>
        <w:rPr>
          <w:rFonts w:ascii="仿宋_GB2312" w:hAnsi="仿宋_GB2312" w:cs="仿宋_GB2312" w:eastAsia="仿宋_GB2312"/>
        </w:rPr>
        <w:t>11、关联关系：单位负责人为同一人或者存在直接控股、管理关系的不同供应商，不得参加同一合同项下的政府采购活动;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12、承诺书1：本项目不接受西安市第八医院职工及其亲属投资开办的企业参与本医院的政府采购活动（提供承诺书）。</w:t>
      </w:r>
    </w:p>
    <w:p>
      <w:pPr>
        <w:pStyle w:val="null3"/>
      </w:pPr>
      <w:r>
        <w:rPr>
          <w:rFonts w:ascii="仿宋_GB2312" w:hAnsi="仿宋_GB2312" w:cs="仿宋_GB2312" w:eastAsia="仿宋_GB2312"/>
        </w:rPr>
        <w:t>13、承诺书2：供应商与其他投标单位无交叉控股股东、无交叉兼任高级管理人员及涉嫌联合围标、串标行为，无采购单位和招标代理机构职工在该单位兼职的情况，不向采购单位和代理机构相关人员输送利益等行贿行为（提供承诺书）</w:t>
      </w:r>
    </w:p>
    <w:p>
      <w:pPr>
        <w:pStyle w:val="null3"/>
      </w:pPr>
      <w:r>
        <w:rPr>
          <w:rFonts w:ascii="仿宋_GB2312" w:hAnsi="仿宋_GB2312" w:cs="仿宋_GB2312" w:eastAsia="仿宋_GB2312"/>
        </w:rPr>
        <w:t>14、联合体情况：本项目不接受联合体投标。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西安市第八医院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西安市丈八东路2号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029-85222018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付越豪、曹美奇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029-81779899-8013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采购包1：1,502,759.25元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水龙头、蹲便器、坐便器</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本项目收取代理服务费 代理服务费收费标准：按照国家计委颁布的《招标代理服务收费管理暂行办法》（计价格『2002』1980号）及发改办价格『2003』857号文规定按工程类下浮33%收取代理服务费。 银行户名：华晟国际项目管理有限公司 开户银行：建设银行西安劳动路支行 账 号：610501 740015 00000 427 转账事由：HSGJ2026-194项目代理服务费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踏勘时间：2026-07-28 09:00:00</w:t>
            </w:r>
          </w:p>
          <w:p>
            <w:pPr>
              <w:pStyle w:val="null3"/>
              <w:ind w:firstLine="975"/>
            </w:pPr>
            <w:r>
              <w:rPr>
                <w:rFonts w:ascii="仿宋_GB2312" w:hAnsi="仿宋_GB2312" w:cs="仿宋_GB2312" w:eastAsia="仿宋_GB2312"/>
              </w:rPr>
              <w:t>踏勘地点：西安市丈八东路二号西安市第八医院门诊楼前</w:t>
            </w:r>
          </w:p>
          <w:p>
            <w:pPr>
              <w:pStyle w:val="null3"/>
              <w:ind w:firstLine="975"/>
            </w:pPr>
            <w:r>
              <w:rPr>
                <w:rFonts w:ascii="仿宋_GB2312" w:hAnsi="仿宋_GB2312" w:cs="仿宋_GB2312" w:eastAsia="仿宋_GB2312"/>
              </w:rPr>
              <w:t>联系人：程嘉明</w:t>
            </w:r>
          </w:p>
          <w:p>
            <w:pPr>
              <w:pStyle w:val="null3"/>
              <w:ind w:firstLine="975"/>
            </w:pPr>
            <w:r>
              <w:rPr>
                <w:rFonts w:ascii="仿宋_GB2312" w:hAnsi="仿宋_GB2312" w:cs="仿宋_GB2312" w:eastAsia="仿宋_GB2312"/>
              </w:rPr>
              <w:t>联系电话号码：029-85331205</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西安市第八医院</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西安市第八医院</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西安市第八医院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联系人：付越豪、曹美奇</w:t>
      </w:r>
    </w:p>
    <w:p>
      <w:pPr>
        <w:pStyle w:val="null3"/>
      </w:pPr>
      <w:r>
        <w:rPr>
          <w:rFonts w:ascii="仿宋_GB2312" w:hAnsi="仿宋_GB2312" w:cs="仿宋_GB2312" w:eastAsia="仿宋_GB2312"/>
        </w:rPr>
        <w:t>联系电话：029-81779899-8013</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1,502,759.25</w:t>
      </w:r>
    </w:p>
    <w:p>
      <w:pPr>
        <w:pStyle w:val="null3"/>
      </w:pPr>
      <w:r>
        <w:rPr>
          <w:rFonts w:ascii="仿宋_GB2312" w:hAnsi="仿宋_GB2312" w:cs="仿宋_GB2312" w:eastAsia="仿宋_GB2312"/>
        </w:rPr>
        <w:t>采购包最高限价（元）: 1,502,759.25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肝病六科病房改造项目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1,502,759.25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标的名称：肝病六科病房改造项目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门诊医技楼七楼肝病六科病房自2007年投用至今已近20年，现有设施老化，墙皮脱落、地砖破损起鼓，功能布局不合理，难以满足当前肝病患者对住院环境、感染防控及医疗流程的需求。本次将通过全面改造，进一步优化水电及电气配置、更新医疗设备带与洁具，显著改善病房硬件条件，提升患者就医体验与医护人员工作效率，消除安全隐患，助力医院专科服务能力提质升级。</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二、工程内容和施工地点、计划工期、缺陷责任期、质量保修期</w:t>
            </w:r>
          </w:p>
          <w:p>
            <w:pPr>
              <w:pStyle w:val="null3"/>
            </w:pPr>
            <w:r>
              <w:rPr>
                <w:rFonts w:ascii="仿宋_GB2312" w:hAnsi="仿宋_GB2312" w:cs="仿宋_GB2312" w:eastAsia="仿宋_GB2312"/>
              </w:rPr>
              <w:t>（一）工程内容：该项目是对西安市第八医院门诊医技楼七楼肝病六科病房进行整体改造，主要工作内容包括：拆除原有门窗、隔墙吊顶、墙地砖及洁具等；新做石膏板及铝扣板吊顶、抗菌板墙裙、乳胶漆墙面、地砖及墙砖铺贴；更换木质门、防火门及断桥铝隔断；重做给排水系统并更换洁具；全面改造电气线路、照明、插座及病房设备带。通过施工，实现病房功能分区优化与环境品质提升。</w:t>
            </w:r>
          </w:p>
          <w:p>
            <w:pPr>
              <w:pStyle w:val="null3"/>
            </w:pPr>
            <w:r>
              <w:rPr>
                <w:rFonts w:ascii="仿宋_GB2312" w:hAnsi="仿宋_GB2312" w:cs="仿宋_GB2312" w:eastAsia="仿宋_GB2312"/>
              </w:rPr>
              <w:t>（二）工程地点：西安市雁塔区丈八东路2号西安市第八医院院内。</w:t>
            </w:r>
          </w:p>
          <w:p>
            <w:pPr>
              <w:pStyle w:val="null3"/>
            </w:pPr>
            <w:r>
              <w:rPr>
                <w:rFonts w:ascii="仿宋_GB2312" w:hAnsi="仿宋_GB2312" w:cs="仿宋_GB2312" w:eastAsia="仿宋_GB2312"/>
              </w:rPr>
              <w:t>（三）计划工期：自进场之日起60个日历日内竣工。</w:t>
            </w:r>
          </w:p>
          <w:p>
            <w:pPr>
              <w:pStyle w:val="null3"/>
            </w:pPr>
            <w:r>
              <w:rPr>
                <w:rFonts w:ascii="仿宋_GB2312" w:hAnsi="仿宋_GB2312" w:cs="仿宋_GB2312" w:eastAsia="仿宋_GB2312"/>
              </w:rPr>
              <w:t>（四）缺陷责任期：自竣工验收合格之日起2年。</w:t>
            </w:r>
          </w:p>
          <w:p>
            <w:pPr>
              <w:pStyle w:val="null3"/>
            </w:pPr>
            <w:r>
              <w:rPr>
                <w:rFonts w:ascii="仿宋_GB2312" w:hAnsi="仿宋_GB2312" w:cs="仿宋_GB2312" w:eastAsia="仿宋_GB2312"/>
              </w:rPr>
              <w:t>（五）质量保修期：自竣工验收合格之日起2年。</w:t>
            </w:r>
          </w:p>
          <w:p>
            <w:pPr>
              <w:pStyle w:val="null3"/>
            </w:pPr>
            <w:r>
              <w:rPr>
                <w:rFonts w:ascii="仿宋_GB2312" w:hAnsi="仿宋_GB2312" w:cs="仿宋_GB2312" w:eastAsia="仿宋_GB2312"/>
              </w:rPr>
              <w:t>（六）防水质保期： 自竣工验收合格之日起5年。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b/>
              </w:rPr>
              <w:t>三、</w:t>
            </w:r>
            <w:r>
              <w:rPr>
                <w:rFonts w:ascii="仿宋_GB2312" w:hAnsi="仿宋_GB2312" w:cs="仿宋_GB2312" w:eastAsia="仿宋_GB2312"/>
                <w:b/>
              </w:rPr>
              <w:t>工程量清</w:t>
            </w:r>
            <w:r>
              <w:rPr>
                <w:rFonts w:ascii="仿宋_GB2312" w:hAnsi="仿宋_GB2312" w:cs="仿宋_GB2312" w:eastAsia="仿宋_GB2312"/>
                <w:b/>
              </w:rPr>
              <w:t>单</w:t>
            </w:r>
            <w:r>
              <w:rPr>
                <w:rFonts w:ascii="仿宋_GB2312" w:hAnsi="仿宋_GB2312" w:cs="仿宋_GB2312" w:eastAsia="仿宋_GB2312"/>
                <w:b/>
              </w:rPr>
              <w:t>（详见附件）</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b/>
                <w:color w:val="000000"/>
              </w:rPr>
              <w:t>四、</w:t>
            </w:r>
            <w:r>
              <w:rPr>
                <w:rFonts w:ascii="仿宋_GB2312" w:hAnsi="仿宋_GB2312" w:cs="仿宋_GB2312" w:eastAsia="仿宋_GB2312"/>
                <w:b/>
                <w:color w:val="000000"/>
              </w:rPr>
              <w:t>图纸</w:t>
            </w:r>
            <w:r>
              <w:rPr>
                <w:rFonts w:ascii="仿宋_GB2312" w:hAnsi="仿宋_GB2312" w:cs="仿宋_GB2312" w:eastAsia="仿宋_GB2312"/>
                <w:b/>
                <w:color w:val="000000"/>
              </w:rPr>
              <w:t>（详见附件）</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b/>
              </w:rPr>
              <w:t>五、施工要求</w:t>
            </w:r>
          </w:p>
          <w:p>
            <w:pPr>
              <w:pStyle w:val="null3"/>
            </w:pPr>
            <w:r>
              <w:rPr>
                <w:rFonts w:ascii="仿宋_GB2312" w:hAnsi="仿宋_GB2312" w:cs="仿宋_GB2312" w:eastAsia="仿宋_GB2312"/>
              </w:rPr>
              <w:t>（一） 在施工期间，中标供应商须注意院内人员安全，加强安全措施，并对施工人员进行安全教育。各专业施工人员必须持证上岗，做到文明施工，入场当天与采购人签订安全责任书，施工期间所有的人身安全、意外责任及后果等均由中标方负责，与甲方无关。</w:t>
            </w:r>
          </w:p>
          <w:p>
            <w:pPr>
              <w:pStyle w:val="null3"/>
            </w:pPr>
            <w:r>
              <w:rPr>
                <w:rFonts w:ascii="仿宋_GB2312" w:hAnsi="仿宋_GB2312" w:cs="仿宋_GB2312" w:eastAsia="仿宋_GB2312"/>
              </w:rPr>
              <w:t>（二） 施工主要材料进场施工前需要提供产品的合格证、质检报告等相关资料并经甲方验收。</w:t>
            </w:r>
          </w:p>
          <w:p>
            <w:pPr>
              <w:pStyle w:val="null3"/>
            </w:pPr>
            <w:r>
              <w:rPr>
                <w:rFonts w:ascii="仿宋_GB2312" w:hAnsi="仿宋_GB2312" w:cs="仿宋_GB2312" w:eastAsia="仿宋_GB2312"/>
              </w:rPr>
              <w:t>（三） 施工过程中，中标供应商与员工之间的劳资等所有纠纷由中标供应商自行解决，并承担所有责任和后果，同时不得影响正常施工。</w:t>
            </w:r>
          </w:p>
          <w:p>
            <w:pPr>
              <w:pStyle w:val="null3"/>
            </w:pPr>
            <w:r>
              <w:rPr>
                <w:rFonts w:ascii="仿宋_GB2312" w:hAnsi="仿宋_GB2312" w:cs="仿宋_GB2312" w:eastAsia="仿宋_GB2312"/>
                <w:color w:val="000000"/>
              </w:rPr>
              <w:t xml:space="preserve">（四） </w:t>
            </w:r>
            <w:r>
              <w:rPr>
                <w:rFonts w:ascii="仿宋_GB2312" w:hAnsi="仿宋_GB2312" w:cs="仿宋_GB2312" w:eastAsia="仿宋_GB2312"/>
                <w:color w:val="000000"/>
              </w:rPr>
              <w:t>该项目严禁中标供应商分包、转包，一经发现，采购人有权终止合同，所有损失由中标供应商承担。</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b/>
              </w:rPr>
              <w:t>六、商务要求</w:t>
            </w:r>
          </w:p>
          <w:p>
            <w:pPr>
              <w:pStyle w:val="null3"/>
            </w:pPr>
            <w:r>
              <w:rPr>
                <w:rFonts w:ascii="仿宋_GB2312" w:hAnsi="仿宋_GB2312" w:cs="仿宋_GB2312" w:eastAsia="仿宋_GB2312"/>
              </w:rPr>
              <w:t>1. 本项目为交钥匙工程。</w:t>
            </w:r>
          </w:p>
          <w:p>
            <w:pPr>
              <w:pStyle w:val="null3"/>
            </w:pPr>
            <w:r>
              <w:rPr>
                <w:rFonts w:ascii="仿宋_GB2312" w:hAnsi="仿宋_GB2312" w:cs="仿宋_GB2312" w:eastAsia="仿宋_GB2312"/>
              </w:rPr>
              <w:t>2. 款项结算：</w:t>
            </w:r>
          </w:p>
          <w:p>
            <w:pPr>
              <w:pStyle w:val="null3"/>
            </w:pPr>
            <w:r>
              <w:rPr>
                <w:rFonts w:ascii="仿宋_GB2312" w:hAnsi="仿宋_GB2312" w:cs="仿宋_GB2312" w:eastAsia="仿宋_GB2312"/>
              </w:rPr>
              <w:t>（1） 合同签订后，在完成全部拆除工作后7个工作日内支付合同总价款40％；</w:t>
            </w:r>
          </w:p>
          <w:p>
            <w:pPr>
              <w:pStyle w:val="null3"/>
            </w:pPr>
            <w:r>
              <w:rPr>
                <w:rFonts w:ascii="仿宋_GB2312" w:hAnsi="仿宋_GB2312" w:cs="仿宋_GB2312" w:eastAsia="仿宋_GB2312"/>
              </w:rPr>
              <w:t>（2） 工程竣工并经院方验收合格后10个工作日内再支付合同总价款的40％；</w:t>
            </w:r>
          </w:p>
          <w:p>
            <w:pPr>
              <w:pStyle w:val="null3"/>
            </w:pPr>
            <w:r>
              <w:rPr>
                <w:rFonts w:ascii="仿宋_GB2312" w:hAnsi="仿宋_GB2312" w:cs="仿宋_GB2312" w:eastAsia="仿宋_GB2312"/>
                <w:color w:val="000000"/>
              </w:rPr>
              <w:t xml:space="preserve">（3） </w:t>
            </w:r>
            <w:r>
              <w:rPr>
                <w:rFonts w:ascii="仿宋_GB2312" w:hAnsi="仿宋_GB2312" w:cs="仿宋_GB2312" w:eastAsia="仿宋_GB2312"/>
              </w:rPr>
              <w:t>工程验收合格后10个工作日内提交竣工及结算资料，经审计后7个工作日内支付至全部审计总价款的97％</w:t>
            </w:r>
            <w:r>
              <w:rPr>
                <w:rFonts w:ascii="仿宋_GB2312" w:hAnsi="仿宋_GB2312" w:cs="仿宋_GB2312" w:eastAsia="仿宋_GB2312"/>
              </w:rPr>
              <w:t>（不超过中标金额）</w:t>
            </w:r>
            <w:r>
              <w:rPr>
                <w:rFonts w:ascii="仿宋_GB2312" w:hAnsi="仿宋_GB2312" w:cs="仿宋_GB2312" w:eastAsia="仿宋_GB2312"/>
              </w:rPr>
              <w:t>,留工程审定总价款的3％作为质保金，自缺陷责任期满后支付。</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1、付款条件说明：以此处内容为准。款项结算： （1） 合同签订后，在完成全部拆除工作后7个工作日内支付合同总价款40％； （2） 工程竣工并经院方验收合格后10个工作日内再支付合同总价款的40％； （3） 工程验收合格后10个工作日内提交竣工及结算资料，经审计后7个工作日内支付至全部审计总价款的97％（不超过中标金额）,留工程审定总价款的3％作为质保金，自缺陷责任期满后支付。 2、本项目需提供已标价工程量清单。 2.1本项目采用项目包干价； 2.2.已标价工程量清单应按工程量清单报价相关要求进行填报； 2.3.已标价工程量清单的扉页(仅指投标总价扉页)应由注册或登记的造价人员签字并盖执业印章（若供应商无注册造价人员，可委托具备相关要求的工程造价咨询企业注册造价人员编制并盖章，提供委托协议）； 2.4.已标价工程量清单原件扫描成PDF格式，以附件形式上传，作为响应文件的组成部分。 3、本项目采购水龙头、蹲便器、坐便器产品属于节能产品政府采购品目清单中应强制采购的产品范围，供应商应当按照优先采购产品承诺函格式进行承诺，否则作无效响应处理。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2025年度完整有效的财务报告（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在注册会计师行业统一监管平台备案赋码）或在开标日期前六个月内其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提供具有独立承担民事责任能力的法人、其他组织或自然人，并出具合法有效的相关证明材料；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2025年度完整有效的财务报告（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在注册会计师行业统一监管平台备案赋码）或在开标日期前六个月内其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提供2025年8月1日至今已缴纳任意一个月的纳税证明或完税证明（任意税种），依法免税的单位应提供相关证明材料；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提供2025年8月1日至今已缴纳任意一个月的社会保障资金缴存单据或社保机构开具的社会保险参保缴费情况证明，依法不需要缴纳社会保障资金的单位应提供相关证明材料；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法定代表人授权委托书/身份证明</w:t>
            </w:r>
          </w:p>
        </w:tc>
        <w:tc>
          <w:tcPr>
            <w:tcW w:type="dxa" w:w="3322"/>
          </w:tcPr>
          <w:p>
            <w:pPr>
              <w:pStyle w:val="null3"/>
            </w:pPr>
            <w:r>
              <w:rPr>
                <w:rFonts w:ascii="仿宋_GB2312" w:hAnsi="仿宋_GB2312" w:cs="仿宋_GB2312" w:eastAsia="仿宋_GB2312"/>
              </w:rPr>
              <w:t>非法定代表人参加磋商的，须提供法定代表人授权委托书、授权代表身份证、授权代表提供在投标单位缴纳的社保记录（连续近3个月，提交响应文件截止时间当月不计入）；法定代表人参加磋商时,只需提供法定代表人身份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供应商须具备建筑工程施工总承包三级及以上（含三级）资质或建筑装修装饰工程专业承包二级及以上（含二级）资质（或调整后的同等级资质），并具有合格有效的安全生产许可证；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拟派项目负责人须具备在本单位注册的二级（含二级）及以上建筑工程专业建造师执业资格，同时具备在本单位注册的有效的安全生产考核合格证书，需提供项目负责人无在建项目承诺书；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承诺书1</w:t>
            </w:r>
          </w:p>
        </w:tc>
        <w:tc>
          <w:tcPr>
            <w:tcW w:type="dxa" w:w="3322"/>
          </w:tcPr>
          <w:p>
            <w:pPr>
              <w:pStyle w:val="null3"/>
            </w:pPr>
            <w:r>
              <w:rPr>
                <w:rFonts w:ascii="仿宋_GB2312" w:hAnsi="仿宋_GB2312" w:cs="仿宋_GB2312" w:eastAsia="仿宋_GB2312"/>
              </w:rPr>
              <w:t>本项目不接受西安市第八医院职工及其亲属投资开办的企业参与本医院的政府采购活动（提供承诺书）。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承诺书2</w:t>
            </w:r>
          </w:p>
        </w:tc>
        <w:tc>
          <w:tcPr>
            <w:tcW w:type="dxa" w:w="3322"/>
          </w:tcPr>
          <w:p>
            <w:pPr>
              <w:pStyle w:val="null3"/>
            </w:pPr>
            <w:r>
              <w:rPr>
                <w:rFonts w:ascii="仿宋_GB2312" w:hAnsi="仿宋_GB2312" w:cs="仿宋_GB2312" w:eastAsia="仿宋_GB2312"/>
              </w:rPr>
              <w:t>供应商与其他投标单位无交叉控股股东、无交叉兼任高级管理人员及涉嫌联合围标、串标行为，无采购单位和招标代理机构职工在该单位兼职的情况，不向采购单位和代理机构相关人员输送利益等行贿行为（提供承诺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联合体情况</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已标价工程量清单 磋商报价一览表（首次报价）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响应文件封面 磋商响应方案说明 资格证明文件 已标价工程量清单 磋商报价一览表（首次报价） 磋商响应单位承诺书 中小企业声明函 残疾人福利性单位声明函 服务要求响应表 主要材料品牌表 强制优先采购产品承诺函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磋商响应方案说明 资格证明文件 已标价工程量清单 磋商报价一览表（首次报价） 中小企业声明函 残疾人福利性单位声明函 磋商响应单位承诺书 服务要求响应表 响应函 主要材料品牌表 强制优先采购产品承诺函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响应文件封面 磋商响应方案说明 资格证明文件 已标价工程量清单 磋商报价一览表（首次报价） 磋商响应单位承诺书 服务要求响应表 主要材料品牌表 强制优先采购产品承诺函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响应文件封面 已标价工程量清单 磋商报价一览表（首次报价）</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 内容包含： ①施工目标 :成本目标、工期目标、质量目标 ②施工准备：技术准备、材料准备、机械设备、机具准备③施工平面布置与安排：现场围挡及收入口管理、交通组织安排、消防及道路安排。④施工重难点分析：本项目的施工重难点分析 二、评审标准 1、完整性：方案必须全面，对评审内容中的各项要求有详细描述； 2、可实施性：切合本项目实际情况，提出步骤清晰、合理的方案； 3、针对性：方案能够紧扣项目实际情况，内容科学合理。 三、赋分标准 上述 3 项评审内容全部满足评审标准得12分，评审内容缺项每项扣3 分，每一项评审内容依据评审标准存在缺陷的，依据评审标准每项扣1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确保工程质量保证措施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 ①质量目标管理体系 ②确保质量的技术组织措施 ③ 施工质量控制措施。 二、评审标准 1、完整性：方案必须全面，对评审内容中的各项要求有详细描述； 2、可实施性：切合本项目实际情况，提出步骤清晰、合理的方案； 3、针对性：方案能够紧扣项目实际情况，内容科学合理。 三、赋分标准 上述 3 项评审内容全部满足评审标准得9分，评审内容缺项每项扣3分，每一项评审内容依据评审标准存在缺陷的，依据评审标准每项扣1分，扣完为止。说明：缺陷是指内容没有结合项目实际需求、虽有内容但不完善、 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拟投入施工机械配备和材料</w:t>
            </w:r>
          </w:p>
        </w:tc>
        <w:tc>
          <w:tcPr>
            <w:tcW w:type="dxa" w:w="2492"/>
          </w:tcPr>
          <w:p>
            <w:pPr>
              <w:pStyle w:val="null3"/>
            </w:pPr>
            <w:r>
              <w:rPr>
                <w:rFonts w:ascii="仿宋_GB2312" w:hAnsi="仿宋_GB2312" w:cs="仿宋_GB2312" w:eastAsia="仿宋_GB2312"/>
              </w:rPr>
              <w:t>一、评审内容 供应商针对本项目编制完善的施工机械配备和材料投入计划，内容包含： ①劳动力资源配置计划 ②施工机械设备投入计划 ③主要施工材料供应计划。 二、评审标准 1、完整性：方案必须全面，对评审内容中的各项要求有详细描述； 2、可实施性：切合本项目实际情况，提出步骤清晰、合理的方案； 3、针对性：方案能够紧扣项目实际情况，内容科学合理。 三、赋分标准 上述 3 项评审内容全部满足评审标准得9 分，评审内容缺项每项扣 3 分，每一项评审内容依据评审标准存在缺陷的，依据评审标准每项扣 1 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主要材料品牌表</w:t>
            </w:r>
          </w:p>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确保安全施工的技术组织措施</w:t>
            </w:r>
          </w:p>
        </w:tc>
        <w:tc>
          <w:tcPr>
            <w:tcW w:type="dxa" w:w="2492"/>
          </w:tcPr>
          <w:p>
            <w:pPr>
              <w:pStyle w:val="null3"/>
            </w:pPr>
            <w:r>
              <w:rPr>
                <w:rFonts w:ascii="仿宋_GB2312" w:hAnsi="仿宋_GB2312" w:cs="仿宋_GB2312" w:eastAsia="仿宋_GB2312"/>
              </w:rPr>
              <w:t>一、评审内容 供应商针对本项目编制完整的安全施工措施，内容包含： ①安全生产管理制度 ②安全施工措施 ③安全生产教育。 二、评审标准 1、完整性：方案必须全面，对评审内容中的各项要求有详细描述； 2、可实施性：切合本项目实际情况，提出步骤清晰、合理的方案； 3、针对性：方案能够紧扣项目实际情况，内容科学合理。 三、赋分标准 上述 3 项评审内容全部满足评审标准得6 分，评审内容缺项每项扣 2 分，每一项评审内容依据评审标准存在缺陷的，依据评审标准每项扣 0.5 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一、评审内容 供应商针对本项目编制完整的文明施工措施，内容包含： ①文明施工管理目标及技术措施 ②文明施工现场管理：材料管理、扰民措施。 二、评审标准 1、完整性：方案必须全面，对评审内容中的各项要求有详细描述； 2、可实施性：切合本项目实际情况，提出步骤清晰、合理的方案； 3、针对性：方案能够紧扣项目实际情况，内容科学合理。 三、赋分标准 上述 2 项评审内容全部满足评审标准得 4 分，评审内容缺项每项扣 2 分，每一项评审内容依据评审标准存在缺陷的，依据评审标准每项扣 0.5 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 ①管理机构的配备计划 ②组织机构的岗位职责。 二、评审标准 1、完整性：方案必须全面，对评审内容中的各项要求有详细描述； 2、可实施性：切合本项目实际情况，提出步骤清晰、合理的方案； 3、针对性：方案能够紧扣项目实际情况，内容科学合理。 三、赋分标准 上述 2 项评审内容全部满足评审标准得6 分，评审内容缺项每项扣 3分，每一项评审内容依据评审标准存在缺陷的，依据评审标准每项扣 0.5 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 ①施工进度计划横道图 ②进度计划保证措施 ③工期保证措施。 二、评审标准 1、完整性：方案必须全面，对评审内容中的各项要求有详细描述； 2、可实施性：切合本项目实际情况，提出步骤清晰、合理的方案； 3、针对性：方案能够紧扣项目实际情况，内容科学合理。 三、赋分标准 上述 3 项评审内容全部满足评审标准得6 分，评审内容缺项每项扣 2 分，每一项评审内容依据评审标准存在缺陷的，依据评审标准每项扣 0.5 分，扣完为止。说明：缺陷是指内容没有结合项目实际需求、虽有内容但不完善、内容表述前后不一致、套用其他项目方案或与项目需求不匹配及其他不利于项目实施的等等任意一种情形。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施工新材料、新技术、新工艺的应用情况</w:t>
            </w:r>
          </w:p>
        </w:tc>
        <w:tc>
          <w:tcPr>
            <w:tcW w:type="dxa" w:w="2492"/>
          </w:tcPr>
          <w:p>
            <w:pPr>
              <w:pStyle w:val="null3"/>
            </w:pPr>
            <w:r>
              <w:rPr>
                <w:rFonts w:ascii="仿宋_GB2312" w:hAnsi="仿宋_GB2312" w:cs="仿宋_GB2312" w:eastAsia="仿宋_GB2312"/>
              </w:rPr>
              <w:t>一、评审内容 供应商针对本项目具有 ①新材料 ②新技术 ③新工艺的应用情况。 二、评审标准 1、完整性：方案必须全面，对评审内容中的各项要求有详细描述； 2、可实施性：切合本项目实际情况，提出步骤清晰、合理的方案； 3、针对性：方案能够紧扣项目实际情况，内容科学合理。 三、赋分标准 上述 3 项评审内容全部满足评审标准得 3 分，评审内容缺项每项扣 1 分，每一项评审内容依据评审标准存在缺陷的，依据评审标准每项扣 0.5 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p>
            <w:pPr>
              <w:pStyle w:val="null3"/>
            </w:pPr>
            <w:r>
              <w:rPr>
                <w:rFonts w:ascii="仿宋_GB2312" w:hAnsi="仿宋_GB2312" w:cs="仿宋_GB2312" w:eastAsia="仿宋_GB2312"/>
              </w:rPr>
              <w:t>主要材料品牌表</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 结合本项目的实际，供应商应依据国家相关规定对工程质量编制保修方案，内容包含： ①工程验收方案 ②维修措施 ③保修责任及保修承诺。 二、评审标准 1、完整性： 内容必须全面，对评审内容中的各项要求有详细描述； 2、落实性：切合项目具体情况，提出责任明确、要求具体的方案； 3、针对性： 内容能够紧扣项目实际情况，内容科学合理。 三、赋分标准 上述 3 项评审内容全部满足评审标准得6 分，评审内容缺项每项扣 2 分，每一项评审内容依据评审标准存在缺陷的，依据评审标准每项扣 0.5 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供应商提供2023年1月1日起至今类似业绩合同，一个业绩3分（以合同签订时间为准），最高得9分。 注：提供合同复印件及业主验收单并加盖单位公章。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磋商报价一览表（首次报价）</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 满足磋商文件要求且最终磋商报价最低的磋商报价为评标基准价，其价格分为满分。价格分按照下列公式计算。 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详见附件：磋商报价一览表（首次报价）</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详见附件：服务要求响应表</w:t>
      </w:r>
    </w:p>
    <w:p>
      <w:pPr>
        <w:pStyle w:val="null3"/>
        <w:ind w:firstLine="960"/>
      </w:pPr>
      <w:r>
        <w:rPr>
          <w:rFonts w:ascii="仿宋_GB2312" w:hAnsi="仿宋_GB2312" w:cs="仿宋_GB2312" w:eastAsia="仿宋_GB2312"/>
        </w:rPr>
        <w:t>详见附件：主要材料品牌表</w:t>
      </w:r>
    </w:p>
    <w:p>
      <w:pPr>
        <w:pStyle w:val="null3"/>
        <w:ind w:firstLine="960"/>
      </w:pPr>
      <w:r>
        <w:rPr>
          <w:rFonts w:ascii="仿宋_GB2312" w:hAnsi="仿宋_GB2312" w:cs="仿宋_GB2312" w:eastAsia="仿宋_GB2312"/>
        </w:rPr>
        <w:t>详见附件：磋商响应方案说明</w:t>
      </w:r>
    </w:p>
    <w:p>
      <w:pPr>
        <w:pStyle w:val="null3"/>
        <w:ind w:firstLine="960"/>
      </w:pPr>
      <w:r>
        <w:rPr>
          <w:rFonts w:ascii="仿宋_GB2312" w:hAnsi="仿宋_GB2312" w:cs="仿宋_GB2312" w:eastAsia="仿宋_GB2312"/>
        </w:rPr>
        <w:t>详见附件：磋商响应单位承诺书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详见附件：西安市第八医院肝病六科病房改造项目--合同.docx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