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3A91B">
      <w:pPr>
        <w:pStyle w:val="5"/>
        <w:rPr>
          <w:rFonts w:hint="eastAsia" w:ascii="仿宋" w:hAnsi="仿宋" w:eastAsia="仿宋" w:cs="仿宋"/>
          <w:color w:val="auto"/>
        </w:rPr>
      </w:pPr>
    </w:p>
    <w:p w14:paraId="502FC1F0">
      <w:pPr>
        <w:pStyle w:val="2"/>
        <w:numPr>
          <w:ilvl w:val="0"/>
          <w:numId w:val="0"/>
        </w:numPr>
        <w:shd w:val="clear" w:color="auto" w:fill="auto"/>
        <w:jc w:val="center"/>
        <w:rPr>
          <w:rFonts w:hint="eastAsia" w:ascii="宋体" w:hAnsi="宋体" w:eastAsia="宋体" w:cs="宋体"/>
          <w:bCs/>
          <w:sz w:val="36"/>
          <w:szCs w:val="36"/>
          <w:highlight w:val="none"/>
        </w:rPr>
      </w:pPr>
      <w:r>
        <w:rPr>
          <w:rFonts w:hint="eastAsia" w:ascii="宋体" w:hAnsi="宋体" w:eastAsia="宋体" w:cs="宋体"/>
          <w:bCs/>
          <w:sz w:val="36"/>
          <w:szCs w:val="36"/>
          <w:highlight w:val="none"/>
        </w:rPr>
        <w:t>拟签订的合同文本（参考）</w:t>
      </w:r>
    </w:p>
    <w:p w14:paraId="5426F1ED">
      <w:pPr>
        <w:adjustRightInd w:val="0"/>
        <w:snapToGrid w:val="0"/>
        <w:ind w:left="0" w:leftChars="0" w:right="0" w:rightChars="0" w:firstLine="0" w:firstLineChars="0"/>
        <w:jc w:val="center"/>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（此合同只作为参考</w:t>
      </w:r>
      <w:r>
        <w:rPr>
          <w:rFonts w:hint="eastAsia" w:ascii="仿宋" w:hAnsi="仿宋" w:eastAsia="仿宋" w:cs="仿宋"/>
          <w:b/>
          <w:color w:val="auto"/>
          <w:sz w:val="24"/>
          <w:szCs w:val="24"/>
          <w:highlight w:val="none"/>
          <w:lang w:val="en-US" w:eastAsia="zh-CN"/>
        </w:rPr>
        <w:t>版本</w:t>
      </w:r>
      <w:r>
        <w:rPr>
          <w:rFonts w:hint="eastAsia" w:ascii="仿宋" w:hAnsi="仿宋" w:eastAsia="仿宋" w:cs="仿宋"/>
          <w:b/>
          <w:color w:val="auto"/>
          <w:sz w:val="24"/>
          <w:szCs w:val="24"/>
          <w:highlight w:val="none"/>
          <w:lang w:val="zh-CN"/>
        </w:rPr>
        <w:t>，最终</w:t>
      </w:r>
      <w:r>
        <w:rPr>
          <w:rFonts w:hint="eastAsia" w:ascii="仿宋" w:hAnsi="仿宋" w:eastAsia="仿宋" w:cs="仿宋"/>
          <w:b/>
          <w:color w:val="auto"/>
          <w:sz w:val="24"/>
          <w:szCs w:val="24"/>
          <w:highlight w:val="none"/>
          <w:lang w:val="en-US" w:eastAsia="zh-CN"/>
        </w:rPr>
        <w:t>以实际</w:t>
      </w:r>
      <w:r>
        <w:rPr>
          <w:rFonts w:hint="eastAsia" w:ascii="仿宋" w:hAnsi="仿宋" w:eastAsia="仿宋" w:cs="仿宋"/>
          <w:b/>
          <w:color w:val="auto"/>
          <w:sz w:val="24"/>
          <w:szCs w:val="24"/>
          <w:highlight w:val="none"/>
          <w:lang w:val="zh-CN"/>
        </w:rPr>
        <w:t>签订的合同内容为准。）</w:t>
      </w:r>
    </w:p>
    <w:p w14:paraId="0E89F975">
      <w:pPr>
        <w:adjustRightInd w:val="0"/>
        <w:snapToGrid w:val="0"/>
        <w:jc w:val="left"/>
        <w:rPr>
          <w:rFonts w:hint="eastAsia" w:ascii="仿宋" w:hAnsi="仿宋" w:eastAsia="仿宋" w:cs="仿宋"/>
          <w:b/>
          <w:color w:val="auto"/>
          <w:sz w:val="24"/>
          <w:szCs w:val="24"/>
          <w:highlight w:val="none"/>
          <w:lang w:val="zh-CN"/>
        </w:rPr>
      </w:pPr>
    </w:p>
    <w:p w14:paraId="2FBE6BC8">
      <w:pPr>
        <w:adjustRightInd w:val="0"/>
        <w:snapToGrid w:val="0"/>
        <w:jc w:val="left"/>
        <w:rPr>
          <w:rFonts w:hint="eastAsia" w:ascii="宋体" w:hAnsi="宋体" w:cs="宋体"/>
          <w:sz w:val="28"/>
          <w:szCs w:val="21"/>
          <w:highlight w:val="none"/>
        </w:rPr>
      </w:pPr>
      <w:r>
        <w:rPr>
          <w:rFonts w:hint="eastAsia" w:ascii="宋体" w:hAnsi="宋体" w:cs="宋体"/>
          <w:sz w:val="28"/>
          <w:szCs w:val="21"/>
          <w:highlight w:val="none"/>
        </w:rPr>
        <w:t>项目编号：</w:t>
      </w:r>
    </w:p>
    <w:p w14:paraId="6BDF3B4F">
      <w:pPr>
        <w:adjustRightInd w:val="0"/>
        <w:snapToGrid w:val="0"/>
        <w:jc w:val="center"/>
        <w:rPr>
          <w:rFonts w:hint="eastAsia" w:ascii="宋体" w:hAnsi="宋体" w:cs="宋体"/>
          <w:b/>
          <w:sz w:val="24"/>
          <w:highlight w:val="none"/>
        </w:rPr>
      </w:pPr>
    </w:p>
    <w:p w14:paraId="6C9C3FC0">
      <w:pPr>
        <w:adjustRightInd w:val="0"/>
        <w:snapToGrid w:val="0"/>
        <w:jc w:val="center"/>
        <w:rPr>
          <w:rFonts w:hint="eastAsia" w:ascii="宋体" w:hAnsi="宋体" w:cs="宋体"/>
          <w:b/>
          <w:sz w:val="24"/>
          <w:highlight w:val="none"/>
        </w:rPr>
      </w:pPr>
    </w:p>
    <w:p w14:paraId="1397849C">
      <w:pPr>
        <w:adjustRightInd w:val="0"/>
        <w:snapToGrid w:val="0"/>
        <w:spacing w:line="360" w:lineRule="auto"/>
        <w:jc w:val="center"/>
        <w:rPr>
          <w:rFonts w:hint="eastAsia" w:ascii="宋体" w:hAnsi="宋体" w:cs="宋体"/>
          <w:b/>
          <w:sz w:val="72"/>
          <w:szCs w:val="72"/>
          <w:highlight w:val="none"/>
        </w:rPr>
      </w:pPr>
      <w:r>
        <w:rPr>
          <w:rFonts w:hint="eastAsia" w:ascii="宋体" w:hAnsi="宋体" w:cs="宋体"/>
          <w:b/>
          <w:sz w:val="72"/>
          <w:szCs w:val="72"/>
          <w:highlight w:val="none"/>
        </w:rPr>
        <w:t>采购项目合同</w:t>
      </w:r>
    </w:p>
    <w:p w14:paraId="3B6460AA">
      <w:pPr>
        <w:adjustRightInd w:val="0"/>
        <w:snapToGrid w:val="0"/>
        <w:spacing w:after="120" w:afterLines="50"/>
        <w:jc w:val="center"/>
        <w:rPr>
          <w:rFonts w:hint="eastAsia" w:ascii="宋体" w:hAnsi="宋体" w:cs="宋体"/>
          <w:b/>
          <w:sz w:val="24"/>
          <w:highlight w:val="none"/>
        </w:rPr>
      </w:pPr>
    </w:p>
    <w:p w14:paraId="3B421BD5">
      <w:pPr>
        <w:adjustRightInd w:val="0"/>
        <w:snapToGrid w:val="0"/>
        <w:spacing w:after="120" w:afterLines="50"/>
        <w:jc w:val="center"/>
        <w:rPr>
          <w:rFonts w:hint="eastAsia" w:ascii="宋体" w:hAnsi="宋体" w:cs="宋体"/>
          <w:b/>
          <w:sz w:val="24"/>
          <w:highlight w:val="none"/>
        </w:rPr>
      </w:pPr>
    </w:p>
    <w:p w14:paraId="2A6F1352">
      <w:pPr>
        <w:adjustRightInd w:val="0"/>
        <w:snapToGrid w:val="0"/>
        <w:spacing w:after="120" w:afterLines="50"/>
        <w:jc w:val="center"/>
        <w:rPr>
          <w:rFonts w:hint="eastAsia" w:ascii="宋体" w:hAnsi="宋体" w:cs="宋体"/>
          <w:b/>
          <w:sz w:val="24"/>
          <w:highlight w:val="none"/>
        </w:rPr>
      </w:pPr>
    </w:p>
    <w:p w14:paraId="6071FFA8">
      <w:pPr>
        <w:adjustRightInd w:val="0"/>
        <w:snapToGrid w:val="0"/>
        <w:spacing w:after="120" w:afterLines="50"/>
        <w:jc w:val="center"/>
        <w:rPr>
          <w:rFonts w:hint="eastAsia" w:ascii="宋体" w:hAnsi="宋体" w:cs="宋体"/>
          <w:b/>
          <w:sz w:val="24"/>
          <w:highlight w:val="none"/>
        </w:rPr>
      </w:pPr>
    </w:p>
    <w:p w14:paraId="4017579E">
      <w:pPr>
        <w:adjustRightInd w:val="0"/>
        <w:snapToGrid w:val="0"/>
        <w:spacing w:after="120" w:afterLines="50"/>
        <w:jc w:val="center"/>
        <w:rPr>
          <w:rFonts w:hint="eastAsia" w:ascii="宋体" w:hAnsi="宋体" w:cs="宋体"/>
          <w:b/>
          <w:sz w:val="24"/>
          <w:highlight w:val="none"/>
        </w:rPr>
      </w:pPr>
    </w:p>
    <w:p w14:paraId="60CDC4FA">
      <w:pPr>
        <w:adjustRightInd w:val="0"/>
        <w:snapToGrid w:val="0"/>
        <w:spacing w:after="120" w:afterLines="50"/>
        <w:jc w:val="center"/>
        <w:rPr>
          <w:rFonts w:hint="eastAsia" w:ascii="宋体" w:hAnsi="宋体" w:cs="宋体"/>
          <w:b/>
          <w:sz w:val="24"/>
          <w:highlight w:val="none"/>
        </w:rPr>
      </w:pPr>
    </w:p>
    <w:p w14:paraId="36915A6D">
      <w:pPr>
        <w:adjustRightInd w:val="0"/>
        <w:snapToGrid w:val="0"/>
        <w:spacing w:after="120" w:afterLines="50"/>
        <w:jc w:val="center"/>
        <w:rPr>
          <w:rFonts w:hint="eastAsia" w:ascii="宋体" w:hAnsi="宋体" w:cs="宋体"/>
          <w:b/>
          <w:sz w:val="24"/>
          <w:highlight w:val="none"/>
        </w:rPr>
      </w:pPr>
    </w:p>
    <w:p w14:paraId="38BC8E59">
      <w:pPr>
        <w:pStyle w:val="3"/>
        <w:rPr>
          <w:rFonts w:hint="eastAsia" w:ascii="宋体" w:hAnsi="宋体" w:cs="宋体"/>
          <w:highlight w:val="none"/>
        </w:rPr>
      </w:pPr>
    </w:p>
    <w:p w14:paraId="2E42F6EB">
      <w:pPr>
        <w:adjustRightInd w:val="0"/>
        <w:snapToGrid w:val="0"/>
        <w:spacing w:after="120" w:afterLines="50"/>
        <w:jc w:val="center"/>
        <w:rPr>
          <w:rFonts w:hint="eastAsia" w:ascii="宋体" w:hAnsi="宋体" w:cs="宋体"/>
          <w:b/>
          <w:sz w:val="28"/>
          <w:szCs w:val="21"/>
          <w:highlight w:val="none"/>
        </w:rPr>
      </w:pPr>
      <w:r>
        <w:rPr>
          <w:rFonts w:hint="eastAsia" w:ascii="宋体" w:hAnsi="宋体" w:cs="宋体"/>
          <w:b/>
          <w:sz w:val="28"/>
          <w:szCs w:val="21"/>
          <w:highlight w:val="none"/>
        </w:rPr>
        <w:t>年  月  日</w:t>
      </w:r>
    </w:p>
    <w:p w14:paraId="44953DE0">
      <w:pPr>
        <w:keepNext w:val="0"/>
        <w:keepLines w:val="0"/>
        <w:pageBreakBefore w:val="0"/>
        <w:widowControl w:val="0"/>
        <w:kinsoku/>
        <w:wordWrap/>
        <w:overflowPunct/>
        <w:topLinePunct w:val="0"/>
        <w:autoSpaceDE/>
        <w:autoSpaceDN/>
        <w:bidi w:val="0"/>
        <w:adjustRightInd w:val="0"/>
        <w:snapToGrid w:val="0"/>
        <w:spacing w:after="120" w:afterLines="50" w:line="520" w:lineRule="exact"/>
        <w:jc w:val="both"/>
        <w:rPr>
          <w:rFonts w:hint="eastAsia" w:ascii="宋体" w:hAnsi="宋体" w:eastAsia="宋体" w:cs="宋体"/>
          <w:b/>
          <w:bCs/>
          <w:sz w:val="24"/>
          <w:highlight w:val="none"/>
        </w:rPr>
      </w:pPr>
    </w:p>
    <w:p w14:paraId="07E687D2">
      <w:pPr>
        <w:jc w:val="center"/>
        <w:outlineLvl w:val="0"/>
        <w:rPr>
          <w:rFonts w:hint="eastAsia" w:ascii="仿宋" w:hAnsi="仿宋" w:eastAsia="仿宋" w:cs="仿宋"/>
          <w:sz w:val="32"/>
          <w:szCs w:val="32"/>
          <w:highlight w:val="none"/>
        </w:rPr>
      </w:pPr>
    </w:p>
    <w:p w14:paraId="0B7DD273">
      <w:pPr>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br w:type="page"/>
      </w:r>
    </w:p>
    <w:p w14:paraId="4E263925">
      <w:pPr>
        <w:tabs>
          <w:tab w:val="left" w:pos="735"/>
        </w:tabs>
        <w:autoSpaceDE w:val="0"/>
        <w:autoSpaceDN w:val="0"/>
        <w:adjustRightInd w:val="0"/>
        <w:snapToGrid w:val="0"/>
        <w:spacing w:line="420" w:lineRule="exact"/>
        <w:ind w:firstLine="472" w:firstLineChars="196"/>
        <w:rPr>
          <w:rFonts w:hint="eastAsia" w:ascii="仿宋" w:hAnsi="仿宋" w:eastAsia="仿宋" w:cs="仿宋"/>
          <w:b/>
          <w:bCs/>
          <w:color w:val="auto"/>
          <w:sz w:val="24"/>
          <w:szCs w:val="24"/>
          <w:highlight w:val="none"/>
          <w:lang w:val="zh-CN"/>
        </w:rPr>
      </w:pPr>
    </w:p>
    <w:p w14:paraId="1FF67475">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甲方（采购人）：</w:t>
      </w:r>
    </w:p>
    <w:p w14:paraId="2C0D885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val="en-US" w:eastAsia="zh-CN"/>
        </w:rPr>
        <w:t>供应商</w:t>
      </w:r>
      <w:r>
        <w:rPr>
          <w:rFonts w:hint="eastAsia" w:ascii="仿宋" w:hAnsi="仿宋" w:eastAsia="仿宋" w:cs="仿宋"/>
          <w:bCs/>
          <w:color w:val="auto"/>
          <w:sz w:val="24"/>
          <w:szCs w:val="24"/>
          <w:highlight w:val="none"/>
        </w:rPr>
        <w:t xml:space="preserve">）： </w:t>
      </w:r>
    </w:p>
    <w:p w14:paraId="57E7E6CB">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rPr>
        <w:t xml:space="preserve">                项目 (项目编号：        )</w:t>
      </w:r>
      <w:r>
        <w:rPr>
          <w:rFonts w:hint="eastAsia" w:ascii="仿宋" w:hAnsi="仿宋" w:eastAsia="仿宋" w:cs="仿宋"/>
          <w:bCs/>
          <w:color w:val="auto"/>
          <w:sz w:val="24"/>
          <w:szCs w:val="24"/>
          <w:highlight w:val="none"/>
          <w:lang w:val="en-US" w:eastAsia="zh-CN"/>
        </w:rPr>
        <w:t>经公开招标</w:t>
      </w:r>
      <w:r>
        <w:rPr>
          <w:rFonts w:hint="eastAsia" w:ascii="仿宋" w:hAnsi="仿宋" w:eastAsia="仿宋" w:cs="仿宋"/>
          <w:bCs/>
          <w:color w:val="auto"/>
          <w:sz w:val="24"/>
          <w:szCs w:val="24"/>
          <w:highlight w:val="none"/>
        </w:rPr>
        <w:t>采购，</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（以下简称“乙方”）为的</w:t>
      </w:r>
      <w:r>
        <w:rPr>
          <w:rFonts w:hint="eastAsia" w:ascii="仿宋" w:hAnsi="仿宋" w:eastAsia="仿宋" w:cs="仿宋"/>
          <w:bCs/>
          <w:color w:val="auto"/>
          <w:sz w:val="24"/>
          <w:szCs w:val="24"/>
          <w:highlight w:val="none"/>
          <w:lang w:eastAsia="zh-CN"/>
        </w:rPr>
        <w:t>投标人</w:t>
      </w:r>
      <w:r>
        <w:rPr>
          <w:rFonts w:hint="eastAsia" w:ascii="仿宋" w:hAnsi="仿宋" w:eastAsia="仿宋" w:cs="仿宋"/>
          <w:bCs/>
          <w:color w:val="auto"/>
          <w:sz w:val="24"/>
          <w:szCs w:val="24"/>
          <w:highlight w:val="none"/>
        </w:rPr>
        <w:t>。</w:t>
      </w:r>
    </w:p>
    <w:p w14:paraId="5041B998">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依据《中华人民共和国</w:t>
      </w:r>
      <w:r>
        <w:rPr>
          <w:rFonts w:hint="eastAsia" w:ascii="仿宋" w:hAnsi="仿宋" w:eastAsia="仿宋" w:cs="仿宋"/>
          <w:bCs/>
          <w:color w:val="auto"/>
          <w:sz w:val="24"/>
          <w:szCs w:val="24"/>
          <w:highlight w:val="none"/>
          <w:lang w:val="en-US" w:eastAsia="zh-CN"/>
        </w:rPr>
        <w:t>民法典</w:t>
      </w:r>
      <w:r>
        <w:rPr>
          <w:rFonts w:hint="eastAsia" w:ascii="仿宋" w:hAnsi="仿宋" w:eastAsia="仿宋" w:cs="仿宋"/>
          <w:bCs/>
          <w:color w:val="auto"/>
          <w:sz w:val="24"/>
          <w:szCs w:val="24"/>
          <w:highlight w:val="none"/>
        </w:rPr>
        <w:t>》和《</w:t>
      </w:r>
      <w:r>
        <w:rPr>
          <w:rFonts w:hint="eastAsia" w:ascii="仿宋" w:hAnsi="仿宋" w:eastAsia="仿宋" w:cs="仿宋"/>
          <w:color w:val="auto"/>
          <w:sz w:val="24"/>
          <w:szCs w:val="24"/>
          <w:highlight w:val="none"/>
        </w:rPr>
        <w:t>中华人民共和国政府采购法</w:t>
      </w:r>
      <w:r>
        <w:rPr>
          <w:rFonts w:hint="eastAsia" w:ascii="仿宋" w:hAnsi="仿宋" w:eastAsia="仿宋" w:cs="仿宋"/>
          <w:bCs/>
          <w:color w:val="auto"/>
          <w:sz w:val="24"/>
          <w:szCs w:val="24"/>
          <w:highlight w:val="none"/>
        </w:rPr>
        <w:t>》，经双方协商按下述条款和条件签署本合同。</w:t>
      </w:r>
    </w:p>
    <w:p w14:paraId="42256792">
      <w:pPr>
        <w:numPr>
          <w:ilvl w:val="0"/>
          <w:numId w:val="1"/>
        </w:num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合同内容</w:t>
      </w:r>
    </w:p>
    <w:p w14:paraId="62749C52">
      <w:pPr>
        <w:autoSpaceDE w:val="0"/>
        <w:autoSpaceDN w:val="0"/>
        <w:adjustRightIn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u w:val="single"/>
        </w:rPr>
        <w:t xml:space="preserve">                                                                        </w:t>
      </w:r>
    </w:p>
    <w:p w14:paraId="29F7BC8B">
      <w:p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二、合同价款</w:t>
      </w:r>
    </w:p>
    <w:p w14:paraId="3C1FAF63">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（一）合同总价款为人民币（大写）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元）。</w:t>
      </w:r>
    </w:p>
    <w:p w14:paraId="1DE8C4D5">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color w:val="auto"/>
          <w:sz w:val="24"/>
          <w:szCs w:val="24"/>
          <w:highlight w:val="none"/>
        </w:rPr>
        <w:t>包括但不限于完成本次招标所要求服务至验收合格的其他一切相关费用。</w:t>
      </w:r>
    </w:p>
    <w:p w14:paraId="0FAF2623">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（三）合同总价为固定总价，不受市场价格变化因素的影响。</w:t>
      </w:r>
    </w:p>
    <w:p w14:paraId="37E431F0">
      <w:pPr>
        <w:autoSpaceDE w:val="0"/>
        <w:autoSpaceDN w:val="0"/>
        <w:adjustRightInd w:val="0"/>
        <w:spacing w:line="348"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en-US" w:eastAsia="zh-CN"/>
        </w:rPr>
        <w:t>供货</w:t>
      </w:r>
      <w:r>
        <w:rPr>
          <w:rFonts w:hint="eastAsia" w:ascii="仿宋" w:hAnsi="仿宋" w:eastAsia="仿宋" w:cs="仿宋"/>
          <w:b/>
          <w:bCs/>
          <w:color w:val="auto"/>
          <w:sz w:val="24"/>
          <w:szCs w:val="24"/>
          <w:highlight w:val="none"/>
        </w:rPr>
        <w:t>地点及</w:t>
      </w:r>
      <w:r>
        <w:rPr>
          <w:rFonts w:hint="eastAsia" w:ascii="仿宋" w:hAnsi="仿宋" w:eastAsia="仿宋" w:cs="仿宋"/>
          <w:b/>
          <w:bCs/>
          <w:color w:val="auto"/>
          <w:sz w:val="24"/>
          <w:szCs w:val="24"/>
          <w:highlight w:val="none"/>
          <w:lang w:val="en-US" w:eastAsia="zh-CN"/>
        </w:rPr>
        <w:t>供货</w:t>
      </w:r>
      <w:r>
        <w:rPr>
          <w:rFonts w:hint="eastAsia" w:ascii="仿宋" w:hAnsi="仿宋" w:eastAsia="仿宋" w:cs="仿宋"/>
          <w:b/>
          <w:bCs/>
          <w:color w:val="auto"/>
          <w:sz w:val="24"/>
          <w:szCs w:val="24"/>
          <w:highlight w:val="none"/>
        </w:rPr>
        <w:t>期</w:t>
      </w:r>
    </w:p>
    <w:p w14:paraId="688E942D">
      <w:pPr>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w:t>
      </w:r>
      <w:r>
        <w:rPr>
          <w:rFonts w:hint="eastAsia" w:ascii="仿宋" w:hAnsi="仿宋" w:eastAsia="仿宋" w:cs="仿宋"/>
          <w:color w:val="auto"/>
          <w:sz w:val="24"/>
          <w:szCs w:val="24"/>
          <w:highlight w:val="none"/>
          <w:lang w:val="en-US" w:eastAsia="zh-CN"/>
        </w:rPr>
        <w:t>供货</w:t>
      </w:r>
      <w:r>
        <w:rPr>
          <w:rFonts w:hint="eastAsia" w:ascii="仿宋" w:hAnsi="仿宋" w:eastAsia="仿宋" w:cs="仿宋"/>
          <w:bCs/>
          <w:color w:val="auto"/>
          <w:sz w:val="24"/>
          <w:szCs w:val="24"/>
          <w:highlight w:val="none"/>
        </w:rPr>
        <w:t>期：</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w:t>
      </w:r>
    </w:p>
    <w:p w14:paraId="72C0D440">
      <w:pPr>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（二）供货地点：</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w:t>
      </w:r>
    </w:p>
    <w:p w14:paraId="45DCA66D">
      <w:p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四、付款</w:t>
      </w:r>
    </w:p>
    <w:p w14:paraId="6647B610">
      <w:pPr>
        <w:autoSpaceDE w:val="0"/>
        <w:autoSpaceDN w:val="0"/>
        <w:adjustRightInd w:val="0"/>
        <w:spacing w:line="348" w:lineRule="auto"/>
        <w:ind w:firstLine="480" w:firstLineChars="200"/>
        <w:rPr>
          <w:rFonts w:hint="default" w:ascii="仿宋" w:hAnsi="仿宋" w:eastAsia="仿宋" w:cs="仿宋"/>
          <w:bCs/>
          <w:color w:val="auto"/>
          <w:sz w:val="24"/>
          <w:szCs w:val="24"/>
          <w:highlight w:val="none"/>
          <w:lang w:val="en-US" w:eastAsia="zh-CN"/>
        </w:rPr>
      </w:pPr>
      <w:bookmarkStart w:id="0" w:name="_Toc13422"/>
      <w:bookmarkStart w:id="1" w:name="_Toc5951"/>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一</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付款条件：</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w:t>
      </w:r>
    </w:p>
    <w:p w14:paraId="03641E04">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（二）支付方式：银行转账。</w:t>
      </w:r>
    </w:p>
    <w:p w14:paraId="6C4A00B8">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（三）结算方式：</w:t>
      </w:r>
      <w:r>
        <w:rPr>
          <w:rFonts w:hint="eastAsia" w:ascii="仿宋" w:hAnsi="仿宋" w:eastAsia="仿宋" w:cs="仿宋"/>
          <w:bCs/>
          <w:color w:val="auto"/>
          <w:sz w:val="24"/>
          <w:szCs w:val="24"/>
          <w:highlight w:val="none"/>
          <w:lang w:val="en-US" w:eastAsia="zh-CN"/>
        </w:rPr>
        <w:t>中标（</w:t>
      </w:r>
      <w:r>
        <w:rPr>
          <w:rFonts w:hint="eastAsia" w:ascii="仿宋" w:hAnsi="仿宋" w:eastAsia="仿宋" w:cs="仿宋"/>
          <w:bCs/>
          <w:color w:val="auto"/>
          <w:sz w:val="24"/>
          <w:szCs w:val="24"/>
          <w:highlight w:val="none"/>
        </w:rPr>
        <w:t>成交人</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rPr>
        <w:t>持发票、</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合同，与采购人结算。</w:t>
      </w:r>
    </w:p>
    <w:p w14:paraId="5DEDA37F">
      <w:p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w:t>
      </w:r>
      <w:bookmarkEnd w:id="0"/>
      <w:bookmarkEnd w:id="1"/>
      <w:r>
        <w:rPr>
          <w:rFonts w:hint="eastAsia" w:ascii="仿宋" w:hAnsi="仿宋" w:eastAsia="仿宋" w:cs="仿宋"/>
          <w:b/>
          <w:bCs/>
          <w:color w:val="auto"/>
          <w:sz w:val="24"/>
          <w:szCs w:val="24"/>
          <w:highlight w:val="none"/>
          <w:lang w:val="en-US" w:eastAsia="zh-CN"/>
        </w:rPr>
        <w:t>采购</w:t>
      </w:r>
      <w:r>
        <w:rPr>
          <w:rFonts w:hint="eastAsia" w:ascii="仿宋" w:hAnsi="仿宋" w:eastAsia="仿宋" w:cs="仿宋"/>
          <w:b/>
          <w:bCs/>
          <w:color w:val="auto"/>
          <w:sz w:val="24"/>
          <w:szCs w:val="24"/>
          <w:highlight w:val="none"/>
        </w:rPr>
        <w:t>方案</w:t>
      </w:r>
    </w:p>
    <w:p w14:paraId="6B628B38">
      <w:pPr>
        <w:pStyle w:val="3"/>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（一）采购方案：</w:t>
      </w:r>
    </w:p>
    <w:p w14:paraId="20F19C67">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w:t>
      </w:r>
      <w:r>
        <w:rPr>
          <w:rFonts w:hint="eastAsia" w:ascii="仿宋" w:hAnsi="仿宋" w:eastAsia="仿宋" w:cs="仿宋"/>
          <w:color w:val="auto"/>
          <w:sz w:val="24"/>
          <w:szCs w:val="24"/>
          <w:highlight w:val="none"/>
        </w:rPr>
        <w:t>采购</w:t>
      </w:r>
      <w:r>
        <w:rPr>
          <w:rFonts w:hint="eastAsia" w:ascii="仿宋" w:hAnsi="仿宋" w:eastAsia="仿宋" w:cs="仿宋"/>
          <w:bCs/>
          <w:color w:val="auto"/>
          <w:sz w:val="24"/>
          <w:szCs w:val="24"/>
          <w:highlight w:val="none"/>
        </w:rPr>
        <w:t>承诺：</w:t>
      </w:r>
      <w:r>
        <w:rPr>
          <w:rFonts w:hint="eastAsia" w:ascii="仿宋" w:hAnsi="仿宋" w:eastAsia="仿宋" w:cs="仿宋"/>
          <w:bCs/>
          <w:color w:val="auto"/>
          <w:sz w:val="24"/>
          <w:szCs w:val="24"/>
          <w:highlight w:val="none"/>
          <w:lang w:eastAsia="zh-CN"/>
        </w:rPr>
        <w:t>采购文件</w:t>
      </w:r>
      <w:r>
        <w:rPr>
          <w:rFonts w:hint="eastAsia" w:ascii="仿宋" w:hAnsi="仿宋" w:eastAsia="仿宋" w:cs="仿宋"/>
          <w:bCs/>
          <w:color w:val="auto"/>
          <w:sz w:val="24"/>
          <w:szCs w:val="24"/>
          <w:highlight w:val="none"/>
        </w:rPr>
        <w:t>有明确的服务承诺。</w:t>
      </w:r>
    </w:p>
    <w:p w14:paraId="5E7B0D00">
      <w:p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bookmarkStart w:id="2" w:name="_Toc12322"/>
      <w:bookmarkStart w:id="3" w:name="_Toc29562"/>
      <w:r>
        <w:rPr>
          <w:rFonts w:hint="eastAsia" w:ascii="仿宋" w:hAnsi="仿宋" w:eastAsia="仿宋" w:cs="仿宋"/>
          <w:b/>
          <w:bCs/>
          <w:color w:val="auto"/>
          <w:sz w:val="24"/>
          <w:szCs w:val="24"/>
          <w:highlight w:val="none"/>
        </w:rPr>
        <w:t>六、</w:t>
      </w:r>
      <w:r>
        <w:rPr>
          <w:rFonts w:hint="eastAsia" w:ascii="仿宋" w:hAnsi="仿宋" w:eastAsia="仿宋" w:cs="仿宋"/>
          <w:b/>
          <w:bCs/>
          <w:color w:val="auto"/>
          <w:sz w:val="24"/>
          <w:szCs w:val="24"/>
          <w:highlight w:val="none"/>
          <w:lang w:eastAsia="zh-CN"/>
        </w:rPr>
        <w:t>其他</w:t>
      </w:r>
      <w:r>
        <w:rPr>
          <w:rFonts w:hint="eastAsia" w:ascii="仿宋" w:hAnsi="仿宋" w:eastAsia="仿宋" w:cs="仿宋"/>
          <w:b/>
          <w:bCs/>
          <w:color w:val="auto"/>
          <w:sz w:val="24"/>
          <w:szCs w:val="24"/>
          <w:highlight w:val="none"/>
        </w:rPr>
        <w:t>事项</w:t>
      </w:r>
      <w:bookmarkEnd w:id="2"/>
      <w:bookmarkEnd w:id="3"/>
    </w:p>
    <w:p w14:paraId="290A45F9">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（一）乙方不得转让、分包给其它单位或个人。</w:t>
      </w:r>
    </w:p>
    <w:p w14:paraId="230038C9">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（二）乙方的</w:t>
      </w:r>
      <w:r>
        <w:rPr>
          <w:rFonts w:hint="eastAsia" w:ascii="仿宋" w:hAnsi="仿宋" w:eastAsia="仿宋" w:cs="仿宋"/>
          <w:bCs/>
          <w:color w:val="auto"/>
          <w:sz w:val="24"/>
          <w:szCs w:val="24"/>
          <w:highlight w:val="none"/>
          <w:lang w:eastAsia="zh-CN"/>
        </w:rPr>
        <w:t>采购文件</w:t>
      </w:r>
      <w:r>
        <w:rPr>
          <w:rFonts w:hint="eastAsia" w:ascii="仿宋" w:hAnsi="仿宋" w:eastAsia="仿宋" w:cs="仿宋"/>
          <w:bCs/>
          <w:color w:val="auto"/>
          <w:sz w:val="24"/>
          <w:szCs w:val="24"/>
          <w:highlight w:val="none"/>
        </w:rPr>
        <w:t>和承诺等内容将列入合同。</w:t>
      </w:r>
    </w:p>
    <w:p w14:paraId="543D7F62">
      <w:pPr>
        <w:spacing w:line="360" w:lineRule="auto"/>
        <w:ind w:firstLine="498" w:firstLineChars="200"/>
        <w:rPr>
          <w:rFonts w:hint="eastAsia" w:ascii="仿宋" w:hAnsi="仿宋" w:eastAsia="仿宋" w:cs="仿宋"/>
          <w:color w:val="auto"/>
          <w:spacing w:val="4"/>
          <w:sz w:val="24"/>
          <w:szCs w:val="24"/>
          <w:highlight w:val="none"/>
        </w:rPr>
      </w:pPr>
      <w:bookmarkStart w:id="4" w:name="_Toc32637"/>
      <w:bookmarkStart w:id="5" w:name="_Toc9857"/>
      <w:r>
        <w:rPr>
          <w:rFonts w:hint="eastAsia" w:ascii="仿宋" w:hAnsi="仿宋" w:eastAsia="仿宋" w:cs="仿宋"/>
          <w:b/>
          <w:bCs/>
          <w:color w:val="auto"/>
          <w:spacing w:val="4"/>
          <w:sz w:val="24"/>
          <w:szCs w:val="24"/>
          <w:highlight w:val="none"/>
        </w:rPr>
        <w:t>七、</w:t>
      </w:r>
      <w:r>
        <w:rPr>
          <w:rFonts w:hint="eastAsia" w:ascii="仿宋" w:hAnsi="仿宋" w:eastAsia="仿宋" w:cs="仿宋"/>
          <w:b/>
          <w:bCs/>
          <w:color w:val="auto"/>
          <w:spacing w:val="4"/>
          <w:sz w:val="24"/>
          <w:szCs w:val="24"/>
          <w:highlight w:val="none"/>
          <w:lang w:val="en-US" w:eastAsia="zh-CN"/>
        </w:rPr>
        <w:t>货物</w:t>
      </w:r>
      <w:r>
        <w:rPr>
          <w:rFonts w:hint="eastAsia" w:ascii="仿宋" w:hAnsi="仿宋" w:eastAsia="仿宋" w:cs="仿宋"/>
          <w:b/>
          <w:bCs/>
          <w:color w:val="auto"/>
          <w:spacing w:val="4"/>
          <w:sz w:val="24"/>
          <w:szCs w:val="24"/>
          <w:highlight w:val="none"/>
        </w:rPr>
        <w:t>质量:</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w:t>
      </w:r>
    </w:p>
    <w:p w14:paraId="6F686F0E">
      <w:pPr>
        <w:spacing w:line="360" w:lineRule="auto"/>
        <w:ind w:firstLine="482" w:firstLineChars="200"/>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八、违约责任</w:t>
      </w:r>
      <w:bookmarkEnd w:id="4"/>
      <w:bookmarkEnd w:id="5"/>
    </w:p>
    <w:p w14:paraId="7FAA8DF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1、按</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中的相关条款执行。</w:t>
      </w:r>
    </w:p>
    <w:p w14:paraId="7D7809A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2、乙方未按协议要求提供</w:t>
      </w:r>
      <w:r>
        <w:rPr>
          <w:rFonts w:hint="eastAsia" w:ascii="仿宋" w:hAnsi="仿宋" w:eastAsia="仿宋" w:cs="仿宋"/>
          <w:bCs/>
          <w:color w:val="auto"/>
          <w:sz w:val="24"/>
          <w:szCs w:val="24"/>
          <w:highlight w:val="none"/>
          <w:lang w:val="en-US" w:eastAsia="zh-CN"/>
        </w:rPr>
        <w:t>货物</w:t>
      </w:r>
      <w:r>
        <w:rPr>
          <w:rFonts w:hint="eastAsia" w:ascii="仿宋" w:hAnsi="仿宋" w:eastAsia="仿宋" w:cs="仿宋"/>
          <w:bCs/>
          <w:color w:val="auto"/>
          <w:sz w:val="24"/>
          <w:szCs w:val="24"/>
          <w:highlight w:val="none"/>
        </w:rPr>
        <w:t>或</w:t>
      </w:r>
      <w:r>
        <w:rPr>
          <w:rFonts w:hint="eastAsia" w:ascii="仿宋" w:hAnsi="仿宋" w:eastAsia="仿宋" w:cs="仿宋"/>
          <w:bCs/>
          <w:color w:val="auto"/>
          <w:sz w:val="24"/>
          <w:szCs w:val="24"/>
          <w:highlight w:val="none"/>
          <w:lang w:val="en-US" w:eastAsia="zh-CN"/>
        </w:rPr>
        <w:t>货物</w:t>
      </w:r>
      <w:r>
        <w:rPr>
          <w:rFonts w:hint="eastAsia" w:ascii="仿宋" w:hAnsi="仿宋" w:eastAsia="仿宋" w:cs="仿宋"/>
          <w:bCs/>
          <w:color w:val="auto"/>
          <w:sz w:val="24"/>
          <w:szCs w:val="24"/>
          <w:highlight w:val="none"/>
        </w:rPr>
        <w:t>质量不能满足协议要求的，甲方应当将供应商违约的情况以及拟采取的措施以书面形式报政府采购监管部门，根据政府采购监管部门的处理意见，甲方有权依据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有关条款及合同约定终止合同，并要求乙方承担违约责任。同时，政府采购监管部门有权依据</w:t>
      </w:r>
      <w:r>
        <w:rPr>
          <w:rFonts w:hint="eastAsia" w:ascii="仿宋" w:hAnsi="仿宋" w:eastAsia="仿宋" w:cs="仿宋"/>
          <w:bCs/>
          <w:color w:val="auto"/>
          <w:sz w:val="24"/>
          <w:szCs w:val="24"/>
          <w:highlight w:val="none"/>
          <w:lang w:eastAsia="zh-CN"/>
        </w:rPr>
        <w:t>《中华人民共和国政府采购法》</w:t>
      </w:r>
      <w:r>
        <w:rPr>
          <w:rFonts w:hint="eastAsia" w:ascii="仿宋" w:hAnsi="仿宋" w:eastAsia="仿宋" w:cs="仿宋"/>
          <w:bCs/>
          <w:color w:val="auto"/>
          <w:sz w:val="24"/>
          <w:szCs w:val="24"/>
          <w:highlight w:val="none"/>
        </w:rPr>
        <w:t>及相关法律法规对乙方的违法行为进行相应的处罚。</w:t>
      </w:r>
    </w:p>
    <w:p w14:paraId="1CE457F6">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、如有异议另行协商。</w:t>
      </w:r>
    </w:p>
    <w:p w14:paraId="2B657243">
      <w:pPr>
        <w:autoSpaceDE w:val="0"/>
        <w:autoSpaceDN w:val="0"/>
        <w:adjustRightInd w:val="0"/>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val="en-US" w:eastAsia="zh-CN"/>
        </w:rPr>
        <w:t>九、</w:t>
      </w:r>
      <w:r>
        <w:rPr>
          <w:rFonts w:hint="eastAsia" w:ascii="仿宋" w:hAnsi="仿宋" w:eastAsia="仿宋" w:cs="仿宋"/>
          <w:b/>
          <w:bCs w:val="0"/>
          <w:color w:val="auto"/>
          <w:sz w:val="24"/>
          <w:szCs w:val="24"/>
          <w:highlight w:val="none"/>
        </w:rPr>
        <w:t>验收依据：</w:t>
      </w:r>
    </w:p>
    <w:p w14:paraId="7E8B6A6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bookmarkStart w:id="6" w:name="_Toc12051"/>
      <w:bookmarkStart w:id="7" w:name="_Toc11251"/>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rPr>
        <w:t>质量验收标准或规范</w:t>
      </w:r>
    </w:p>
    <w:p w14:paraId="5AC14AFC">
      <w:pPr>
        <w:numPr>
          <w:ilvl w:val="0"/>
          <w:numId w:val="2"/>
        </w:num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严格按照</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文件技术指标逐项验收，采购人将根据工作需要，有权指定检测机构对投标人所提供的货物进行送检，检验结果作为货物验收的依据（检测费用由投标人承担）</w:t>
      </w:r>
      <w:r>
        <w:rPr>
          <w:rFonts w:hint="eastAsia" w:ascii="仿宋" w:hAnsi="仿宋" w:eastAsia="仿宋" w:cs="仿宋"/>
          <w:bCs/>
          <w:color w:val="auto"/>
          <w:sz w:val="24"/>
          <w:szCs w:val="24"/>
          <w:highlight w:val="none"/>
          <w:lang w:eastAsia="zh-CN"/>
        </w:rPr>
        <w:t>。</w:t>
      </w:r>
    </w:p>
    <w:p w14:paraId="0009F177">
      <w:pPr>
        <w:numPr>
          <w:ilvl w:val="0"/>
          <w:numId w:val="0"/>
        </w:num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（2）投标人配合采购人验收；若存在验收费用，由投标人自行承担。 </w:t>
      </w:r>
    </w:p>
    <w:p w14:paraId="69361858">
      <w:pPr>
        <w:numPr>
          <w:ilvl w:val="0"/>
          <w:numId w:val="0"/>
        </w:num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（3）若验收有不合格项，要求投标人15天内整改，整改后仍不合格的，采购人有权终止采购合同，因此造成的一切损失由投标人承担。</w:t>
      </w:r>
    </w:p>
    <w:p w14:paraId="1CDC5069">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、验收和评价方式</w:t>
      </w:r>
    </w:p>
    <w:p w14:paraId="3556A430">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.1  乙方提供的</w:t>
      </w:r>
      <w:r>
        <w:rPr>
          <w:rFonts w:hint="eastAsia" w:ascii="仿宋" w:hAnsi="仿宋" w:eastAsia="仿宋" w:cs="仿宋"/>
          <w:bCs/>
          <w:color w:val="auto"/>
          <w:sz w:val="24"/>
          <w:szCs w:val="24"/>
          <w:highlight w:val="none"/>
          <w:lang w:val="en-US" w:eastAsia="zh-CN"/>
        </w:rPr>
        <w:t>货物</w:t>
      </w:r>
      <w:r>
        <w:rPr>
          <w:rFonts w:hint="eastAsia" w:ascii="仿宋" w:hAnsi="仿宋" w:eastAsia="仿宋" w:cs="仿宋"/>
          <w:bCs/>
          <w:color w:val="auto"/>
          <w:sz w:val="24"/>
          <w:szCs w:val="24"/>
          <w:highlight w:val="none"/>
        </w:rPr>
        <w:t>最终验收达不到</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文件要求和</w:t>
      </w:r>
      <w:r>
        <w:rPr>
          <w:rFonts w:hint="eastAsia" w:ascii="仿宋" w:hAnsi="仿宋" w:eastAsia="仿宋" w:cs="仿宋"/>
          <w:bCs/>
          <w:color w:val="auto"/>
          <w:sz w:val="24"/>
          <w:szCs w:val="24"/>
          <w:highlight w:val="none"/>
          <w:lang w:val="en-US" w:eastAsia="zh-CN"/>
        </w:rPr>
        <w:t>投标</w:t>
      </w:r>
      <w:r>
        <w:rPr>
          <w:rFonts w:hint="eastAsia" w:ascii="仿宋" w:hAnsi="仿宋" w:eastAsia="仿宋" w:cs="仿宋"/>
          <w:bCs/>
          <w:color w:val="auto"/>
          <w:sz w:val="24"/>
          <w:szCs w:val="24"/>
          <w:highlight w:val="none"/>
          <w:lang w:eastAsia="zh-CN"/>
        </w:rPr>
        <w:t>文件</w:t>
      </w:r>
      <w:r>
        <w:rPr>
          <w:rFonts w:hint="eastAsia" w:ascii="仿宋" w:hAnsi="仿宋" w:eastAsia="仿宋" w:cs="仿宋"/>
          <w:bCs/>
          <w:color w:val="auto"/>
          <w:sz w:val="24"/>
          <w:szCs w:val="24"/>
          <w:highlight w:val="none"/>
        </w:rPr>
        <w:t>承诺及国家或行业标准，或在使用中发现甲方不能容忍的缺陷等，将视为验收不合格，乙方应在甲方要求的时间内无条件完善或要求赔付采购人损失。</w:t>
      </w:r>
    </w:p>
    <w:p w14:paraId="79498B7C">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.2  若发现乙方有弄虚作假的，本项目合同解除，乙方赔偿甲方相应的损失。</w:t>
      </w:r>
    </w:p>
    <w:p w14:paraId="589F4EA2">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.3  验收标准：按</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投标</w:t>
      </w:r>
      <w:r>
        <w:rPr>
          <w:rFonts w:hint="eastAsia" w:ascii="仿宋" w:hAnsi="仿宋" w:eastAsia="仿宋" w:cs="仿宋"/>
          <w:bCs/>
          <w:color w:val="auto"/>
          <w:sz w:val="24"/>
          <w:szCs w:val="24"/>
          <w:highlight w:val="none"/>
          <w:lang w:eastAsia="zh-CN"/>
        </w:rPr>
        <w:t>文件</w:t>
      </w:r>
      <w:r>
        <w:rPr>
          <w:rFonts w:hint="eastAsia" w:ascii="仿宋" w:hAnsi="仿宋" w:eastAsia="仿宋" w:cs="仿宋"/>
          <w:bCs/>
          <w:color w:val="auto"/>
          <w:sz w:val="24"/>
          <w:szCs w:val="24"/>
          <w:highlight w:val="none"/>
        </w:rPr>
        <w:t>等</w:t>
      </w:r>
      <w:r>
        <w:rPr>
          <w:rFonts w:hint="eastAsia" w:ascii="仿宋" w:hAnsi="仿宋" w:eastAsia="仿宋" w:cs="仿宋"/>
          <w:bCs/>
          <w:color w:val="auto"/>
          <w:sz w:val="24"/>
          <w:szCs w:val="24"/>
          <w:highlight w:val="none"/>
          <w:lang w:val="en-US" w:eastAsia="zh-CN"/>
        </w:rPr>
        <w:t>货物</w:t>
      </w:r>
      <w:r>
        <w:rPr>
          <w:rFonts w:hint="eastAsia" w:ascii="仿宋" w:hAnsi="仿宋" w:eastAsia="仿宋" w:cs="仿宋"/>
          <w:bCs/>
          <w:color w:val="auto"/>
          <w:sz w:val="24"/>
          <w:szCs w:val="24"/>
          <w:highlight w:val="none"/>
        </w:rPr>
        <w:t>指标进行逐项验收，各项指标均应符合验收标准及要求。</w:t>
      </w:r>
    </w:p>
    <w:p w14:paraId="184BA24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.4  验收合格后，填写验收单，双方盖章、签字生效。</w:t>
      </w:r>
    </w:p>
    <w:p w14:paraId="12D7FD91">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.5  验收依据</w:t>
      </w:r>
    </w:p>
    <w:p w14:paraId="0F069D4B">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.5.1  合同文本。</w:t>
      </w:r>
    </w:p>
    <w:p w14:paraId="5E02AD2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 xml:space="preserve">.5.2  </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lang w:eastAsia="zh-CN"/>
        </w:rPr>
        <w:t>文件</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投标</w:t>
      </w:r>
      <w:r>
        <w:rPr>
          <w:rFonts w:hint="eastAsia" w:ascii="仿宋" w:hAnsi="仿宋" w:eastAsia="仿宋" w:cs="仿宋"/>
          <w:bCs/>
          <w:color w:val="auto"/>
          <w:sz w:val="24"/>
          <w:szCs w:val="24"/>
          <w:highlight w:val="none"/>
        </w:rPr>
        <w:t>文件、澄清函。</w:t>
      </w:r>
    </w:p>
    <w:p w14:paraId="41B023F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.5.3  国家和行业制定的相应的标准和规范。</w:t>
      </w:r>
    </w:p>
    <w:p w14:paraId="5B932D9E">
      <w:pPr>
        <w:autoSpaceDE w:val="0"/>
        <w:autoSpaceDN w:val="0"/>
        <w:adjustRightInd w:val="0"/>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val="en-US" w:eastAsia="zh-CN"/>
        </w:rPr>
        <w:t>十</w:t>
      </w:r>
      <w:r>
        <w:rPr>
          <w:rFonts w:hint="eastAsia" w:ascii="仿宋" w:hAnsi="仿宋" w:eastAsia="仿宋" w:cs="仿宋"/>
          <w:b/>
          <w:bCs w:val="0"/>
          <w:color w:val="auto"/>
          <w:sz w:val="24"/>
          <w:szCs w:val="24"/>
          <w:highlight w:val="none"/>
        </w:rPr>
        <w:t>、合同争议解决的方式</w:t>
      </w:r>
      <w:bookmarkEnd w:id="6"/>
      <w:bookmarkEnd w:id="7"/>
    </w:p>
    <w:p w14:paraId="3A7FED5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本合同在履行过程中发生的争议，由甲、乙双方当事人协商解决，协商不成的按下列第（二）种方式解决：</w:t>
      </w:r>
    </w:p>
    <w:p w14:paraId="09545873">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（一）提交当地仲裁委员会仲裁；</w:t>
      </w:r>
    </w:p>
    <w:p w14:paraId="0F3824DC">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（二）依法向甲方所在地人民法院起诉。</w:t>
      </w:r>
    </w:p>
    <w:p w14:paraId="1E2CDCCE">
      <w:pPr>
        <w:autoSpaceDE w:val="0"/>
        <w:autoSpaceDN w:val="0"/>
        <w:adjustRightInd w:val="0"/>
        <w:spacing w:line="360" w:lineRule="auto"/>
        <w:ind w:firstLine="482" w:firstLineChars="200"/>
        <w:rPr>
          <w:rFonts w:hint="eastAsia" w:ascii="仿宋" w:hAnsi="仿宋" w:eastAsia="仿宋" w:cs="仿宋"/>
          <w:b/>
          <w:bCs w:val="0"/>
          <w:color w:val="auto"/>
          <w:sz w:val="24"/>
          <w:szCs w:val="24"/>
          <w:highlight w:val="none"/>
          <w:lang w:val="en-US" w:eastAsia="zh-CN"/>
        </w:rPr>
      </w:pPr>
      <w:bookmarkStart w:id="8" w:name="_Toc31089"/>
      <w:bookmarkStart w:id="9" w:name="_Toc18561"/>
      <w:r>
        <w:rPr>
          <w:rFonts w:hint="eastAsia" w:ascii="仿宋" w:hAnsi="仿宋" w:eastAsia="仿宋" w:cs="仿宋"/>
          <w:b/>
          <w:bCs w:val="0"/>
          <w:color w:val="auto"/>
          <w:sz w:val="24"/>
          <w:szCs w:val="24"/>
          <w:highlight w:val="none"/>
          <w:lang w:val="en-US" w:eastAsia="zh-CN"/>
        </w:rPr>
        <w:t>十一、合同生效</w:t>
      </w:r>
      <w:bookmarkEnd w:id="8"/>
      <w:bookmarkEnd w:id="9"/>
    </w:p>
    <w:p w14:paraId="2AB85E41">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（一）本合同须经甲、乙双方的法定代表人（授权代理人）在合同书上签字并加盖本单位公章后正式生效。</w:t>
      </w:r>
    </w:p>
    <w:p w14:paraId="421DA727">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（二）合同生效后，甲、乙双方须严格执行本合同条款的规定，全面履行合同，违者按《</w:t>
      </w:r>
      <w:r>
        <w:rPr>
          <w:rFonts w:hint="eastAsia" w:ascii="仿宋" w:hAnsi="仿宋" w:eastAsia="仿宋" w:cs="仿宋"/>
          <w:bCs/>
          <w:color w:val="auto"/>
          <w:sz w:val="24"/>
          <w:szCs w:val="24"/>
          <w:highlight w:val="none"/>
          <w:lang w:val="zh-CN"/>
        </w:rPr>
        <w:t>中华人民共和国</w:t>
      </w:r>
      <w:r>
        <w:rPr>
          <w:rFonts w:hint="eastAsia" w:ascii="仿宋" w:hAnsi="仿宋" w:eastAsia="仿宋" w:cs="仿宋"/>
          <w:bCs/>
          <w:color w:val="auto"/>
          <w:sz w:val="24"/>
          <w:szCs w:val="24"/>
          <w:highlight w:val="none"/>
        </w:rPr>
        <w:t>民法典》的有关规定承担相应责任。</w:t>
      </w:r>
    </w:p>
    <w:p w14:paraId="11023F2E">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（三）本合同一式   份，甲乙双方各执    份。</w:t>
      </w:r>
    </w:p>
    <w:p w14:paraId="5155120C">
      <w:pPr>
        <w:autoSpaceDE w:val="0"/>
        <w:autoSpaceDN w:val="0"/>
        <w:adjustRightInd w:val="0"/>
        <w:spacing w:line="360" w:lineRule="auto"/>
        <w:ind w:firstLine="480" w:firstLineChars="200"/>
        <w:rPr>
          <w:rFonts w:hint="eastAsia" w:ascii="仿宋" w:hAnsi="仿宋" w:eastAsia="仿宋" w:cs="仿宋"/>
          <w:b/>
          <w:color w:val="auto"/>
          <w:sz w:val="24"/>
          <w:szCs w:val="24"/>
          <w:highlight w:val="none"/>
          <w:lang w:val="en-US" w:eastAsia="zh-CN"/>
        </w:rPr>
      </w:pPr>
      <w:r>
        <w:rPr>
          <w:rFonts w:hint="eastAsia" w:ascii="仿宋" w:hAnsi="仿宋" w:eastAsia="仿宋" w:cs="仿宋"/>
          <w:bCs/>
          <w:color w:val="auto"/>
          <w:sz w:val="24"/>
          <w:szCs w:val="24"/>
          <w:highlight w:val="none"/>
        </w:rPr>
        <w:t>（四）本合同如有未尽事宜，甲、乙双方协商解决。</w:t>
      </w:r>
    </w:p>
    <w:p w14:paraId="78C27BBC">
      <w:pPr>
        <w:tabs>
          <w:tab w:val="left" w:pos="480"/>
        </w:tabs>
        <w:spacing w:line="360" w:lineRule="auto"/>
        <w:ind w:firstLine="482" w:firstLineChars="200"/>
        <w:outlineLvl w:val="9"/>
        <w:rPr>
          <w:rFonts w:hint="eastAsia"/>
          <w:lang w:val="en-US" w:eastAsia="zh-CN"/>
        </w:rPr>
      </w:pPr>
      <w:r>
        <w:rPr>
          <w:rFonts w:hint="eastAsia" w:ascii="仿宋" w:hAnsi="仿宋" w:eastAsia="仿宋" w:cs="仿宋"/>
          <w:b/>
          <w:color w:val="auto"/>
          <w:sz w:val="24"/>
          <w:szCs w:val="24"/>
          <w:highlight w:val="none"/>
          <w:lang w:val="en-US" w:eastAsia="zh-CN"/>
        </w:rPr>
        <w:t>本页以下无正文</w:t>
      </w:r>
    </w:p>
    <w:p w14:paraId="7DD2817B">
      <w:pPr>
        <w:tabs>
          <w:tab w:val="left" w:pos="480"/>
        </w:tabs>
        <w:spacing w:line="360" w:lineRule="auto"/>
        <w:ind w:firstLine="482" w:firstLineChars="200"/>
        <w:outlineLvl w:val="9"/>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lang w:val="en-US" w:eastAsia="zh-CN"/>
        </w:rPr>
        <w:t>本页为合同签署页</w:t>
      </w:r>
      <w:r>
        <w:rPr>
          <w:rFonts w:hint="eastAsia" w:ascii="仿宋" w:hAnsi="仿宋" w:eastAsia="仿宋" w:cs="仿宋"/>
          <w:b/>
          <w:color w:val="auto"/>
          <w:sz w:val="24"/>
          <w:szCs w:val="24"/>
          <w:highlight w:val="none"/>
          <w:lang w:eastAsia="zh-CN"/>
        </w:rPr>
        <w:t>）</w:t>
      </w:r>
    </w:p>
    <w:p w14:paraId="76F29A7E">
      <w:pPr>
        <w:tabs>
          <w:tab w:val="left" w:pos="480"/>
        </w:tabs>
        <w:spacing w:line="360" w:lineRule="auto"/>
        <w:ind w:firstLine="723" w:firstLineChars="300"/>
        <w:rPr>
          <w:rFonts w:hint="eastAsia" w:ascii="仿宋" w:hAnsi="仿宋" w:eastAsia="仿宋" w:cs="仿宋"/>
          <w:b/>
          <w:color w:val="auto"/>
          <w:sz w:val="24"/>
          <w:szCs w:val="24"/>
          <w:highlight w:val="none"/>
        </w:rPr>
      </w:pPr>
    </w:p>
    <w:p w14:paraId="368FA97E">
      <w:pPr>
        <w:tabs>
          <w:tab w:val="left" w:pos="480"/>
        </w:tabs>
        <w:spacing w:line="360" w:lineRule="auto"/>
        <w:ind w:firstLine="723" w:firstLineChars="3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甲  方（公章）</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b/>
          <w:color w:val="auto"/>
          <w:sz w:val="24"/>
          <w:szCs w:val="24"/>
          <w:highlight w:val="none"/>
        </w:rPr>
        <w:t xml:space="preserve">乙  方（公章）           </w:t>
      </w:r>
    </w:p>
    <w:p w14:paraId="20B7B005">
      <w:pPr>
        <w:tabs>
          <w:tab w:val="left" w:pos="480"/>
        </w:tabs>
        <w:spacing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单位名称：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单位名称：              </w:t>
      </w:r>
    </w:p>
    <w:p w14:paraId="3447A0E7">
      <w:pPr>
        <w:tabs>
          <w:tab w:val="left" w:pos="480"/>
        </w:tabs>
        <w:spacing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地    址：              </w:t>
      </w:r>
    </w:p>
    <w:p w14:paraId="40054C32">
      <w:pPr>
        <w:tabs>
          <w:tab w:val="left" w:pos="480"/>
        </w:tabs>
        <w:spacing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代 理 人：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代 理 人：             </w:t>
      </w:r>
    </w:p>
    <w:p w14:paraId="6F6C06A8">
      <w:pPr>
        <w:tabs>
          <w:tab w:val="left" w:pos="480"/>
        </w:tabs>
        <w:spacing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联系电话：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联系电话：               </w:t>
      </w:r>
    </w:p>
    <w:p w14:paraId="521542BB">
      <w:pP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bookmarkStart w:id="10" w:name="_GoBack"/>
      <w:r>
        <w:rPr>
          <w:rFonts w:hint="eastAsia" w:ascii="仿宋" w:hAnsi="仿宋" w:eastAsia="仿宋" w:cs="仿宋"/>
          <w:color w:val="auto"/>
          <w:sz w:val="24"/>
          <w:szCs w:val="24"/>
          <w:highlight w:val="none"/>
          <w:lang w:val="en-US" w:eastAsia="zh-CN"/>
        </w:rPr>
        <w:t>账</w:t>
      </w:r>
      <w:bookmarkEnd w:id="10"/>
      <w:r>
        <w:rPr>
          <w:rFonts w:hint="eastAsia" w:ascii="仿宋" w:hAnsi="仿宋" w:eastAsia="仿宋" w:cs="仿宋"/>
          <w:color w:val="auto"/>
          <w:sz w:val="24"/>
          <w:szCs w:val="24"/>
          <w:highlight w:val="none"/>
        </w:rPr>
        <w:t xml:space="preserve">    号：</w:t>
      </w:r>
    </w:p>
    <w:p w14:paraId="0D823A29">
      <w:pP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开户银行： </w:t>
      </w:r>
    </w:p>
    <w:p w14:paraId="7BFA5DED">
      <w:pPr>
        <w:tabs>
          <w:tab w:val="left" w:pos="840"/>
        </w:tabs>
        <w:kinsoku w:val="0"/>
        <w:spacing w:line="360" w:lineRule="auto"/>
        <w:ind w:firstLine="720" w:firstLineChars="300"/>
      </w:pPr>
      <w:r>
        <w:rPr>
          <w:rFonts w:hint="eastAsia" w:ascii="仿宋" w:hAnsi="仿宋" w:eastAsia="仿宋" w:cs="仿宋"/>
          <w:color w:val="auto"/>
          <w:sz w:val="24"/>
          <w:szCs w:val="24"/>
          <w:highlight w:val="none"/>
        </w:rPr>
        <w:t xml:space="preserve">签订日期：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签订日期：   </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851" w:footer="624"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2AFDB">
    <w:pPr>
      <w:pStyle w:val="7"/>
      <w:rPr>
        <w:rFonts w:hint="eastAsia" w:ascii="宋体" w:hAnsi="宋体"/>
      </w:rPr>
    </w:pPr>
    <w:r>
      <w:rPr>
        <w:rFonts w:hint="eastAsia" w:ascii="宋体" w:hAnsi="宋体"/>
        <w:lang w:val="en-US"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47682">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CE84F">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CDE4C">
    <w:pPr>
      <w:pStyle w:val="8"/>
      <w:pBdr>
        <w:bottom w:val="none" w:color="auto" w:sz="0" w:space="0"/>
      </w:pBdr>
      <w:jc w:val="both"/>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EFCD0">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E5441">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29200E"/>
    <w:multiLevelType w:val="singleLevel"/>
    <w:tmpl w:val="AD29200E"/>
    <w:lvl w:ilvl="0" w:tentative="0">
      <w:start w:val="1"/>
      <w:numFmt w:val="decimal"/>
      <w:suff w:val="nothing"/>
      <w:lvlText w:val="（%1）"/>
      <w:lvlJc w:val="left"/>
    </w:lvl>
  </w:abstractNum>
  <w:abstractNum w:abstractNumId="1">
    <w:nsid w:val="00000006"/>
    <w:multiLevelType w:val="singleLevel"/>
    <w:tmpl w:val="00000006"/>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hOTQwN2E4OTM1M2IzMmIwNDQ0YmI1NTMzOGJjYzcifQ=="/>
  </w:docVars>
  <w:rsids>
    <w:rsidRoot w:val="00000000"/>
    <w:rsid w:val="006D4E4D"/>
    <w:rsid w:val="02FD2480"/>
    <w:rsid w:val="03BB41D7"/>
    <w:rsid w:val="06EE3755"/>
    <w:rsid w:val="0AF10769"/>
    <w:rsid w:val="0E733115"/>
    <w:rsid w:val="0FE144E8"/>
    <w:rsid w:val="109E25C6"/>
    <w:rsid w:val="134D4950"/>
    <w:rsid w:val="1DC73AF3"/>
    <w:rsid w:val="21920880"/>
    <w:rsid w:val="27592968"/>
    <w:rsid w:val="2A656619"/>
    <w:rsid w:val="2B3C575A"/>
    <w:rsid w:val="2DE4744E"/>
    <w:rsid w:val="30284935"/>
    <w:rsid w:val="334868C9"/>
    <w:rsid w:val="3A240A0B"/>
    <w:rsid w:val="452151CC"/>
    <w:rsid w:val="454A024A"/>
    <w:rsid w:val="459E681C"/>
    <w:rsid w:val="50B80F25"/>
    <w:rsid w:val="50D856D4"/>
    <w:rsid w:val="543E638C"/>
    <w:rsid w:val="54AA0D3A"/>
    <w:rsid w:val="58374957"/>
    <w:rsid w:val="5ED6097D"/>
    <w:rsid w:val="670267B3"/>
    <w:rsid w:val="676E3E49"/>
    <w:rsid w:val="6A0F1235"/>
    <w:rsid w:val="6A285B19"/>
    <w:rsid w:val="6D293FA7"/>
    <w:rsid w:val="6DAA505B"/>
    <w:rsid w:val="6EA14B04"/>
    <w:rsid w:val="6FE516F2"/>
    <w:rsid w:val="6FF8574F"/>
    <w:rsid w:val="78D91CB0"/>
    <w:rsid w:val="79501600"/>
    <w:rsid w:val="7C105077"/>
    <w:rsid w:val="7D6D4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index 6"/>
    <w:basedOn w:val="1"/>
    <w:next w:val="1"/>
    <w:qFormat/>
    <w:uiPriority w:val="0"/>
    <w:pPr>
      <w:ind w:left="2100"/>
    </w:pPr>
  </w:style>
  <w:style w:type="paragraph" w:styleId="5">
    <w:name w:val="Body Text"/>
    <w:basedOn w:val="1"/>
    <w:next w:val="1"/>
    <w:qFormat/>
    <w:uiPriority w:val="0"/>
    <w:rPr>
      <w:color w:val="993300"/>
      <w:sz w:val="24"/>
    </w:rPr>
  </w:style>
  <w:style w:type="paragraph" w:styleId="6">
    <w:name w:val="Body Text Indent"/>
    <w:basedOn w:val="1"/>
    <w:qFormat/>
    <w:uiPriority w:val="0"/>
    <w:pPr>
      <w:widowControl/>
      <w:ind w:firstLine="652" w:firstLineChars="233"/>
    </w:pPr>
    <w:rPr>
      <w:rFonts w:ascii="Times New Roman"/>
      <w:sz w:val="2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9">
    <w:name w:val="Body Text First Indent"/>
    <w:basedOn w:val="5"/>
    <w:next w:val="10"/>
    <w:qFormat/>
    <w:uiPriority w:val="0"/>
    <w:pPr>
      <w:spacing w:after="120"/>
      <w:ind w:firstLine="100" w:firstLineChars="100"/>
    </w:pPr>
    <w:rPr>
      <w:sz w:val="24"/>
      <w:szCs w:val="24"/>
      <w:lang w:val="en-US" w:eastAsia="en-US" w:bidi="en-US"/>
    </w:rPr>
  </w:style>
  <w:style w:type="paragraph" w:styleId="10">
    <w:name w:val="Body Text First Indent 2"/>
    <w:basedOn w:val="6"/>
    <w:qFormat/>
    <w:uiPriority w:val="0"/>
    <w:pPr>
      <w:ind w:firstLine="420" w:firstLineChars="200"/>
    </w:pPr>
  </w:style>
  <w:style w:type="paragraph" w:customStyle="1" w:styleId="13">
    <w:name w:val="正文缩进1"/>
    <w:basedOn w:val="1"/>
    <w:qFormat/>
    <w:uiPriority w:val="0"/>
    <w:pPr>
      <w:ind w:firstLine="420" w:firstLineChars="200"/>
    </w:pPr>
  </w:style>
  <w:style w:type="paragraph" w:customStyle="1" w:styleId="14">
    <w:name w:val="正文格式"/>
    <w:qFormat/>
    <w:uiPriority w:val="99"/>
    <w:pPr>
      <w:spacing w:line="360" w:lineRule="auto"/>
      <w:ind w:firstLine="200" w:firstLineChars="200"/>
    </w:pPr>
    <w:rPr>
      <w:rFonts w:ascii="Times New Roman" w:hAnsi="Times New Roman" w:eastAsia="宋体" w:cs="Times New Roman"/>
      <w:sz w:val="28"/>
      <w:szCs w:val="22"/>
      <w:lang w:val="en-US" w:eastAsia="zh-CN" w:bidi="ar-SA"/>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1393</Words>
  <Characters>1416</Characters>
  <Lines>0</Lines>
  <Paragraphs>0</Paragraphs>
  <TotalTime>41</TotalTime>
  <ScaleCrop>false</ScaleCrop>
  <LinksUpToDate>false</LinksUpToDate>
  <CharactersWithSpaces>2018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2024-05-07T02:46:00Z</dcterms:created>
  <dc:creator>1</dc:creator>
  <cp:lastModifiedBy>鲜小鲜</cp:lastModifiedBy>
  <dcterms:modified xsi:type="dcterms:W3CDTF">2026-03-23T07:05:51Z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04996C5476E14AE4A19A9DAB0A9CC3F0_13</vt:lpwstr>
  </property>
  <property fmtid="{D5CDD505-2E9C-101B-9397-08002B2CF9AE}" pid="4" name="KSOTemplateDocerSaveRecord">
    <vt:lpwstr>eyJoZGlkIjoiOTMxNmFkMGZiMzU3OTAwNTBhOGNkNTE2MWFjY2UyZGYiLCJ1c2VySWQiOiIzNzUwMzkxMTQifQ==</vt:lpwstr>
  </property>
</Properties>
</file>