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33CB2A">
      <w:pPr>
        <w:pStyle w:val="2"/>
        <w:keepNext w:val="0"/>
        <w:keepLines w:val="0"/>
        <w:widowControl/>
        <w:suppressLineNumbers w:val="0"/>
        <w:spacing w:before="0" w:beforeAutospacing="0" w:after="0" w:afterAutospacing="0" w:line="480" w:lineRule="atLeast"/>
        <w:ind w:left="0" w:right="0" w:firstLine="0"/>
        <w:jc w:val="center"/>
        <w:rPr>
          <w:rStyle w:val="5"/>
          <w:rFonts w:hint="eastAsia" w:ascii="宋体" w:hAnsi="宋体" w:eastAsia="宋体" w:cs="宋体"/>
          <w:i w:val="0"/>
          <w:iCs w:val="0"/>
          <w:caps w:val="0"/>
          <w:color w:val="333333"/>
          <w:spacing w:val="0"/>
          <w:sz w:val="20"/>
          <w:szCs w:val="20"/>
          <w:lang w:val="en-US" w:eastAsia="zh-CN"/>
        </w:rPr>
      </w:pPr>
      <w:r>
        <w:rPr>
          <w:rStyle w:val="5"/>
          <w:rFonts w:hint="eastAsia" w:ascii="宋体" w:hAnsi="宋体" w:eastAsia="宋体" w:cs="宋体"/>
          <w:i w:val="0"/>
          <w:iCs w:val="0"/>
          <w:caps w:val="0"/>
          <w:color w:val="333333"/>
          <w:spacing w:val="0"/>
          <w:sz w:val="20"/>
          <w:szCs w:val="20"/>
          <w:lang w:val="en-US" w:eastAsia="zh-CN"/>
        </w:rPr>
        <w:t>采购需求</w:t>
      </w:r>
    </w:p>
    <w:p w14:paraId="53890C44">
      <w:pPr>
        <w:pStyle w:val="2"/>
        <w:keepNext w:val="0"/>
        <w:keepLines w:val="0"/>
        <w:widowControl/>
        <w:suppressLineNumbers w:val="0"/>
        <w:spacing w:before="0" w:beforeAutospacing="0" w:after="0" w:afterAutospacing="0" w:line="480" w:lineRule="atLeast"/>
        <w:ind w:left="0" w:right="0" w:firstLine="0"/>
        <w:jc w:val="both"/>
        <w:rPr>
          <w:rFonts w:ascii="微软雅黑" w:hAnsi="微软雅黑" w:eastAsia="微软雅黑" w:cs="微软雅黑"/>
          <w:i w:val="0"/>
          <w:iCs w:val="0"/>
          <w:caps w:val="0"/>
          <w:color w:val="333333"/>
          <w:spacing w:val="0"/>
          <w:sz w:val="18"/>
          <w:szCs w:val="18"/>
        </w:rPr>
      </w:pPr>
      <w:r>
        <w:rPr>
          <w:rStyle w:val="5"/>
          <w:rFonts w:hint="eastAsia" w:ascii="宋体" w:hAnsi="宋体" w:eastAsia="宋体" w:cs="宋体"/>
          <w:i w:val="0"/>
          <w:iCs w:val="0"/>
          <w:caps w:val="0"/>
          <w:color w:val="333333"/>
          <w:spacing w:val="0"/>
          <w:sz w:val="20"/>
          <w:szCs w:val="20"/>
        </w:rPr>
        <w:t>一、服务内容</w:t>
      </w:r>
    </w:p>
    <w:p w14:paraId="19D8FB41">
      <w:pPr>
        <w:pStyle w:val="2"/>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rPr>
        <w:t>1.根据文物保护单位状况，开展文物保护单位倾斜及沉降情况监测服务，并进行研判分析：</w:t>
      </w:r>
    </w:p>
    <w:p w14:paraId="464506ED">
      <w:pPr>
        <w:pStyle w:val="2"/>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rPr>
        <w:t>（1）秦岭西安段10处古建，包含水陆庵、大秦寺塔、敬德塔、圣寿寺塔、二龙塔、仙游</w:t>
      </w:r>
      <w:bookmarkStart w:id="0" w:name="_GoBack"/>
      <w:bookmarkEnd w:id="0"/>
      <w:r>
        <w:rPr>
          <w:rFonts w:hint="eastAsia" w:ascii="宋体" w:hAnsi="宋体" w:eastAsia="宋体" w:cs="宋体"/>
          <w:i w:val="0"/>
          <w:iCs w:val="0"/>
          <w:caps w:val="0"/>
          <w:color w:val="333333"/>
          <w:spacing w:val="0"/>
          <w:sz w:val="20"/>
          <w:szCs w:val="20"/>
        </w:rPr>
        <w:t>寺法王塔、天池寺塔、楼观台、户县化羊庙、赵公明庙。</w:t>
      </w:r>
    </w:p>
    <w:p w14:paraId="2F00C7BB">
      <w:pPr>
        <w:pStyle w:val="2"/>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rPr>
        <w:t>（2）重点文物保护单位9处，包含八云塔、昭慧塔、善导塔、兴教寺塔、敦煌寺塔、万寿寺塔、青龙寺遗址、西安清真寺（2座碑亭及凤凰亭）、明秦王府城墙（南城墙、西城墙）。</w:t>
      </w:r>
    </w:p>
    <w:p w14:paraId="27BBEFD3">
      <w:pPr>
        <w:pStyle w:val="2"/>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rPr>
        <w:t>（3）革命文物保护单位9处，包含五间厅、高桂滋公馆、张学良公馆、陕西省纺织供销公司办公楼、革命公园革命亭、汪锋故居、八路军西安办事处、大华纱厂旧址（厂房外墙）、大华纱厂旧址（烟囱）。</w:t>
      </w:r>
    </w:p>
    <w:p w14:paraId="4B9030A8">
      <w:pPr>
        <w:pStyle w:val="2"/>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rPr>
        <w:t>本次监测周期为合同签订后一年，在该监测周期内病害较为严重的水陆庵、大秦寺塔、西安清真寺（2座碑亭及凤凰亭）、明秦王府城墙（南城墙、西城墙）监测频次为一年4次，其他文物点监测频次为一年2次。</w:t>
      </w:r>
    </w:p>
    <w:p w14:paraId="341C40C7">
      <w:pPr>
        <w:pStyle w:val="2"/>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rPr>
        <w:t>2.在汛期期间和突发事件发生时，根据隐患情况选取西安市其他隐患较大的文物保护单位开展防汛减灾的专项诊断，一年不少于15次。</w:t>
      </w:r>
    </w:p>
    <w:p w14:paraId="137DE24B">
      <w:pPr>
        <w:pStyle w:val="2"/>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Style w:val="5"/>
          <w:rFonts w:hint="eastAsia" w:ascii="宋体" w:hAnsi="宋体" w:eastAsia="宋体" w:cs="宋体"/>
          <w:i w:val="0"/>
          <w:iCs w:val="0"/>
          <w:caps w:val="0"/>
          <w:color w:val="333333"/>
          <w:spacing w:val="0"/>
          <w:sz w:val="20"/>
          <w:szCs w:val="20"/>
        </w:rPr>
        <w:t>二、服务要求</w:t>
      </w:r>
    </w:p>
    <w:p w14:paraId="19D2430B">
      <w:pPr>
        <w:pStyle w:val="2"/>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rPr>
        <w:t>1、技术要求：依据本项目技术文件的要求，观测需达到但不限于下列现行主要的中华人民共和国以及省、市或行业的沉降观测技术标准或规范的要求：</w:t>
      </w:r>
    </w:p>
    <w:p w14:paraId="41470016">
      <w:pPr>
        <w:pStyle w:val="2"/>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rPr>
        <w:t>（1）《中华人民共和国文物保护法》；</w:t>
      </w:r>
    </w:p>
    <w:p w14:paraId="5097547F">
      <w:pPr>
        <w:pStyle w:val="2"/>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rPr>
        <w:t>（2）《建筑变形测量规范》JGJ8-2016；</w:t>
      </w:r>
    </w:p>
    <w:p w14:paraId="284B68A9">
      <w:pPr>
        <w:pStyle w:val="2"/>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rPr>
        <w:t>（3）其他国家、省市或行业的相关技术标准、规范。</w:t>
      </w:r>
    </w:p>
    <w:p w14:paraId="76E747E4">
      <w:pPr>
        <w:pStyle w:val="2"/>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rPr>
        <w:t>2、监测成果提交：</w:t>
      </w:r>
    </w:p>
    <w:p w14:paraId="32211721">
      <w:pPr>
        <w:pStyle w:val="2"/>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rPr>
        <w:t>（1）报告形式包括：总报告和分项报告；</w:t>
      </w:r>
    </w:p>
    <w:p w14:paraId="60178861">
      <w:pPr>
        <w:pStyle w:val="2"/>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rPr>
        <w:t>（2）报告内容包括：①观测成果表；②沉降、倾斜时间—变化量曲线图；③结论及建议。</w:t>
      </w:r>
    </w:p>
    <w:p w14:paraId="464106A6">
      <w:pPr>
        <w:pStyle w:val="2"/>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0"/>
          <w:szCs w:val="20"/>
        </w:rPr>
        <w:t>（3）以上资料提供纸质版总报告一式肆份，分项报告按点提供，每个点一式贰份；电子版贰份（WORD格式及PDF格式）。</w:t>
      </w:r>
    </w:p>
    <w:p w14:paraId="07B9AF2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906925"/>
    <w:rsid w:val="7AF33B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2026-10-08T05:37:01Z</dcterms:created>
  <dc:creator>Administrator</dc:creator>
  <cp:lastModifiedBy></cp:lastModifiedBy>
  <dcterms:modified xsi:type="dcterms:W3CDTF">2026-10-08T05:38:10Z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eyJoZGlkIjoiOTNmYzhmNGFmMGQyNDQzOTk0NjQxYTRmNjYxZWY4YWUiLCJ1c2VySWQiOiIyMTkxMDU4MjgifQ==</vt:lpwstr>
  </property>
  <property fmtid="{D5CDD505-2E9C-101B-9397-08002B2CF9AE}" pid="4" name="ICV">
    <vt:lpwstr>C8E1411800854B8FA18F4E85873B16CE_12</vt:lpwstr>
  </property>
</Properties>
</file>