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183F0" w14:textId="659790D3" w:rsidR="004858E4" w:rsidRPr="004858E4" w:rsidRDefault="004858E4" w:rsidP="00EC0E90">
      <w:pPr>
        <w:spacing w:line="360" w:lineRule="auto"/>
        <w:jc w:val="center"/>
        <w:rPr>
          <w:rFonts w:ascii="Calibri" w:eastAsia="宋体" w:hAnsi="Calibri" w:cs="Times New Roman"/>
          <w:sz w:val="24"/>
          <w:szCs w:val="24"/>
        </w:rPr>
      </w:pPr>
      <w:r w:rsidRPr="004858E4">
        <w:rPr>
          <w:rFonts w:ascii="Calibri" w:eastAsia="宋体" w:hAnsi="Calibri" w:cs="Times New Roman"/>
          <w:sz w:val="24"/>
          <w:szCs w:val="24"/>
        </w:rPr>
        <w:t>（此合同只作为参考，最终合同以采购人给出的合同定稿为准。）</w:t>
      </w:r>
    </w:p>
    <w:p w14:paraId="491F634E" w14:textId="77777777" w:rsidR="004858E4" w:rsidRPr="004858E4" w:rsidRDefault="004858E4" w:rsidP="00441C0C">
      <w:pPr>
        <w:spacing w:line="360" w:lineRule="auto"/>
        <w:jc w:val="center"/>
        <w:rPr>
          <w:rFonts w:ascii="黑体" w:eastAsia="黑体" w:hAnsi="Calibri" w:cs="Times New Roman"/>
          <w:sz w:val="52"/>
          <w:szCs w:val="52"/>
        </w:rPr>
      </w:pPr>
    </w:p>
    <w:p w14:paraId="6F261F89" w14:textId="77777777" w:rsidR="00023EEC" w:rsidRDefault="00023EEC" w:rsidP="00023EEC">
      <w:pPr>
        <w:pStyle w:val="af2"/>
        <w:widowControl/>
        <w:spacing w:beforeAutospacing="0" w:afterAutospacing="0"/>
        <w:jc w:val="both"/>
        <w:rPr>
          <w:rFonts w:ascii="宋体" w:eastAsia="宋体" w:hAnsi="宋体" w:cs="CESI宋体-GB2312" w:hint="eastAsia"/>
          <w:b/>
          <w:bCs/>
          <w:color w:val="000000" w:themeColor="text1"/>
        </w:rPr>
      </w:pPr>
      <w:bookmarkStart w:id="0" w:name="OLE_LINK9"/>
      <w:r>
        <w:rPr>
          <w:rFonts w:ascii="宋体" w:eastAsia="宋体" w:hAnsi="宋体" w:cs="CESI宋体-GB2312" w:hint="eastAsia"/>
          <w:b/>
          <w:bCs/>
          <w:color w:val="000000" w:themeColor="text1"/>
        </w:rPr>
        <w:t>合同编号：市血采计〔202</w:t>
      </w:r>
      <w:r>
        <w:rPr>
          <w:rFonts w:ascii="宋体" w:eastAsia="宋体" w:hAnsi="宋体" w:cs="CESI宋体-GB2312"/>
          <w:b/>
          <w:bCs/>
          <w:color w:val="000000" w:themeColor="text1"/>
        </w:rPr>
        <w:t>6</w:t>
      </w:r>
      <w:r>
        <w:rPr>
          <w:rFonts w:ascii="宋体" w:eastAsia="宋体" w:hAnsi="宋体" w:cs="CESI宋体-GB2312" w:hint="eastAsia"/>
          <w:b/>
          <w:bCs/>
          <w:color w:val="000000" w:themeColor="text1"/>
        </w:rPr>
        <w:t>〕</w:t>
      </w:r>
      <w:r>
        <w:rPr>
          <w:rFonts w:ascii="宋体" w:eastAsia="宋体" w:hAnsi="宋体" w:cs="CESI宋体-GB2312"/>
          <w:b/>
          <w:bCs/>
          <w:color w:val="000000" w:themeColor="text1"/>
        </w:rPr>
        <w:t xml:space="preserve">    </w:t>
      </w:r>
      <w:r>
        <w:rPr>
          <w:rFonts w:ascii="宋体" w:eastAsia="宋体" w:hAnsi="宋体" w:cs="CESI宋体-GB2312" w:hint="eastAsia"/>
          <w:b/>
          <w:bCs/>
          <w:color w:val="000000" w:themeColor="text1"/>
        </w:rPr>
        <w:t>号</w:t>
      </w:r>
    </w:p>
    <w:p w14:paraId="2494BAA4" w14:textId="77777777" w:rsidR="00023EEC" w:rsidRDefault="00023EEC" w:rsidP="00023EEC">
      <w:pPr>
        <w:pStyle w:val="ae"/>
        <w:tabs>
          <w:tab w:val="clear" w:pos="4153"/>
          <w:tab w:val="clear" w:pos="8306"/>
          <w:tab w:val="left" w:pos="720"/>
          <w:tab w:val="center" w:pos="4320"/>
          <w:tab w:val="right" w:pos="8640"/>
        </w:tabs>
        <w:jc w:val="left"/>
        <w:rPr>
          <w:rFonts w:ascii="宋体" w:eastAsia="宋体" w:hAnsi="宋体" w:cs="CESI宋体-GB2312" w:hint="eastAsia"/>
          <w:color w:val="000000" w:themeColor="text1"/>
          <w:sz w:val="24"/>
          <w:szCs w:val="24"/>
        </w:rPr>
      </w:pPr>
    </w:p>
    <w:p w14:paraId="78C8E065" w14:textId="77777777" w:rsidR="00023EEC" w:rsidRDefault="00023EEC" w:rsidP="00023EEC">
      <w:pPr>
        <w:widowControl/>
        <w:jc w:val="center"/>
        <w:rPr>
          <w:rFonts w:ascii="宋体" w:eastAsia="宋体" w:hAnsi="宋体" w:cs="Times New Roman" w:hint="eastAsia"/>
          <w:b/>
          <w:bCs/>
          <w:color w:val="000000" w:themeColor="text1"/>
          <w:sz w:val="36"/>
          <w:szCs w:val="36"/>
        </w:rPr>
      </w:pPr>
    </w:p>
    <w:p w14:paraId="4D557315" w14:textId="77777777" w:rsidR="00023EEC" w:rsidRDefault="00023EEC" w:rsidP="00023EEC">
      <w:pPr>
        <w:widowControl/>
        <w:jc w:val="center"/>
        <w:rPr>
          <w:rFonts w:ascii="宋体" w:eastAsia="宋体" w:hAnsi="宋体" w:hint="eastAsia"/>
          <w:b/>
          <w:bCs/>
          <w:color w:val="000000" w:themeColor="text1"/>
          <w:sz w:val="36"/>
          <w:szCs w:val="36"/>
        </w:rPr>
      </w:pPr>
      <w:r>
        <w:rPr>
          <w:rFonts w:ascii="宋体" w:eastAsia="宋体" w:hAnsi="宋体" w:cs="Times New Roman" w:hint="eastAsia"/>
          <w:b/>
          <w:bCs/>
          <w:color w:val="000000" w:themeColor="text1"/>
          <w:sz w:val="36"/>
          <w:szCs w:val="36"/>
        </w:rPr>
        <w:t>2026年</w:t>
      </w:r>
      <w:r>
        <w:rPr>
          <w:rFonts w:ascii="宋体" w:eastAsia="宋体" w:hAnsi="宋体"/>
          <w:b/>
          <w:bCs/>
          <w:color w:val="000000" w:themeColor="text1"/>
          <w:sz w:val="36"/>
          <w:szCs w:val="36"/>
        </w:rPr>
        <w:t>XXX</w:t>
      </w:r>
      <w:r>
        <w:rPr>
          <w:rFonts w:ascii="宋体" w:eastAsia="宋体" w:hAnsi="宋体" w:cs="Times New Roman" w:hint="eastAsia"/>
          <w:b/>
          <w:bCs/>
          <w:color w:val="000000" w:themeColor="text1"/>
          <w:sz w:val="36"/>
          <w:szCs w:val="36"/>
        </w:rPr>
        <w:t>项目第</w:t>
      </w:r>
      <w:r>
        <w:rPr>
          <w:rFonts w:ascii="宋体" w:eastAsia="宋体" w:hAnsi="宋体"/>
          <w:b/>
          <w:bCs/>
          <w:color w:val="000000" w:themeColor="text1"/>
          <w:sz w:val="36"/>
          <w:szCs w:val="36"/>
        </w:rPr>
        <w:t>X</w:t>
      </w:r>
      <w:r>
        <w:rPr>
          <w:rFonts w:ascii="宋体" w:eastAsia="宋体" w:hAnsi="宋体" w:cs="Times New Roman" w:hint="eastAsia"/>
          <w:b/>
          <w:bCs/>
          <w:color w:val="000000" w:themeColor="text1"/>
          <w:sz w:val="36"/>
          <w:szCs w:val="36"/>
        </w:rPr>
        <w:t>包</w:t>
      </w:r>
    </w:p>
    <w:p w14:paraId="622CD826" w14:textId="77777777" w:rsidR="00023EEC" w:rsidRDefault="00023EEC" w:rsidP="00023EEC">
      <w:pPr>
        <w:jc w:val="center"/>
        <w:rPr>
          <w:rFonts w:ascii="宋体" w:eastAsia="宋体" w:hAnsi="宋体" w:hint="eastAsia"/>
          <w:b/>
          <w:bCs/>
          <w:color w:val="000000" w:themeColor="text1"/>
          <w:sz w:val="36"/>
          <w:szCs w:val="36"/>
        </w:rPr>
      </w:pPr>
      <w:r>
        <w:rPr>
          <w:rFonts w:ascii="宋体" w:eastAsia="宋体" w:hAnsi="宋体" w:hint="eastAsia"/>
          <w:b/>
          <w:bCs/>
          <w:color w:val="000000" w:themeColor="text1"/>
          <w:sz w:val="36"/>
          <w:szCs w:val="36"/>
        </w:rPr>
        <w:t>政府采购合同</w:t>
      </w:r>
    </w:p>
    <w:p w14:paraId="6D6D1CBE" w14:textId="77777777" w:rsidR="00023EEC" w:rsidRDefault="00023EEC" w:rsidP="00023EEC">
      <w:pPr>
        <w:spacing w:line="360" w:lineRule="exact"/>
        <w:rPr>
          <w:rFonts w:ascii="宋体" w:eastAsia="宋体" w:hAnsi="宋体" w:hint="eastAsia"/>
          <w:color w:val="000000" w:themeColor="text1"/>
          <w:sz w:val="24"/>
        </w:rPr>
      </w:pPr>
    </w:p>
    <w:p w14:paraId="0DF4974B" w14:textId="77777777" w:rsidR="00023EEC" w:rsidRDefault="00023EEC" w:rsidP="00023EEC">
      <w:pPr>
        <w:spacing w:line="360" w:lineRule="exact"/>
        <w:rPr>
          <w:rFonts w:ascii="宋体" w:eastAsia="宋体" w:hAnsi="宋体" w:hint="eastAsia"/>
          <w:color w:val="000000" w:themeColor="text1"/>
          <w:sz w:val="24"/>
        </w:rPr>
      </w:pPr>
    </w:p>
    <w:p w14:paraId="7B5CCBD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甲方：西安市中心血站</w:t>
      </w:r>
    </w:p>
    <w:p w14:paraId="3206099F"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住所地：陕西省西安市雁塔区朱雀大街407号</w:t>
      </w:r>
    </w:p>
    <w:p w14:paraId="2CABE9E9"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统一社会信用代码：126101004372030973</w:t>
      </w:r>
    </w:p>
    <w:p w14:paraId="5A395E9E"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联系方式：029-85212746</w:t>
      </w:r>
    </w:p>
    <w:p w14:paraId="65EFBE78" w14:textId="77777777" w:rsidR="00023EEC" w:rsidRDefault="00023EEC" w:rsidP="00023EEC">
      <w:pPr>
        <w:spacing w:line="360" w:lineRule="auto"/>
        <w:rPr>
          <w:rFonts w:ascii="宋体" w:eastAsia="宋体" w:hAnsi="宋体" w:cs="CESI宋体-GB2312" w:hint="eastAsia"/>
          <w:color w:val="000000" w:themeColor="text1"/>
          <w:sz w:val="24"/>
        </w:rPr>
      </w:pPr>
    </w:p>
    <w:p w14:paraId="396AF11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乙方：</w:t>
      </w:r>
    </w:p>
    <w:p w14:paraId="56AFBD9F"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住所地：</w:t>
      </w:r>
    </w:p>
    <w:p w14:paraId="2F0A546E"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统一社会信用代码：</w:t>
      </w:r>
    </w:p>
    <w:p w14:paraId="3A55C75E" w14:textId="77777777" w:rsidR="00023EEC" w:rsidRDefault="00023EEC" w:rsidP="00023EEC">
      <w:pPr>
        <w:spacing w:line="360" w:lineRule="auto"/>
        <w:ind w:firstLineChars="200" w:firstLine="480"/>
        <w:jc w:val="left"/>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联系方式：</w:t>
      </w:r>
    </w:p>
    <w:p w14:paraId="07CE3EF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p>
    <w:p w14:paraId="0E5226B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依据《中华人民共和国政府采购法》、《中华人民共和国民法典》及其他法律法规的规定，按照政府采购程序就甲方所需组织采购工作，确定乙方为XXX项目（项目编号：XXX）第X包的成交供应商。经甲、乙双方协商，达成如下合同条款。</w:t>
      </w:r>
    </w:p>
    <w:p w14:paraId="00A492BA" w14:textId="77777777" w:rsidR="00023EEC" w:rsidRDefault="00023EEC" w:rsidP="00023EEC">
      <w:pPr>
        <w:spacing w:line="360" w:lineRule="auto"/>
        <w:ind w:firstLineChars="196" w:firstLine="472"/>
        <w:rPr>
          <w:rFonts w:ascii="宋体" w:eastAsia="宋体" w:hAnsi="宋体" w:cs="CESI宋体-GB2312" w:hint="eastAsia"/>
          <w:color w:val="000000" w:themeColor="text1"/>
          <w:sz w:val="24"/>
        </w:rPr>
      </w:pPr>
      <w:r>
        <w:rPr>
          <w:rFonts w:ascii="宋体" w:eastAsia="宋体" w:hAnsi="宋体" w:cs="CESI宋体-GB2312" w:hint="eastAsia"/>
          <w:b/>
          <w:bCs/>
          <w:color w:val="000000" w:themeColor="text1"/>
          <w:sz w:val="24"/>
          <w:lang w:val="zh-CN"/>
        </w:rPr>
        <w:t>一、合同标的</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630"/>
        <w:gridCol w:w="1422"/>
        <w:gridCol w:w="1112"/>
        <w:gridCol w:w="1027"/>
        <w:gridCol w:w="845"/>
        <w:gridCol w:w="892"/>
        <w:gridCol w:w="1140"/>
      </w:tblGrid>
      <w:tr w:rsidR="00023EEC" w14:paraId="262A49FB" w14:textId="77777777" w:rsidTr="00E6685D">
        <w:trPr>
          <w:trHeight w:val="564"/>
          <w:jc w:val="center"/>
        </w:trPr>
        <w:tc>
          <w:tcPr>
            <w:tcW w:w="427" w:type="dxa"/>
            <w:tcBorders>
              <w:top w:val="single" w:sz="4" w:space="0" w:color="auto"/>
              <w:left w:val="single" w:sz="4" w:space="0" w:color="auto"/>
              <w:bottom w:val="single" w:sz="4" w:space="0" w:color="auto"/>
              <w:right w:val="single" w:sz="4" w:space="0" w:color="auto"/>
            </w:tcBorders>
            <w:vAlign w:val="center"/>
          </w:tcPr>
          <w:p w14:paraId="449DA54A"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序号</w:t>
            </w:r>
          </w:p>
        </w:tc>
        <w:tc>
          <w:tcPr>
            <w:tcW w:w="1630" w:type="dxa"/>
            <w:tcBorders>
              <w:top w:val="single" w:sz="4" w:space="0" w:color="auto"/>
              <w:left w:val="single" w:sz="4" w:space="0" w:color="auto"/>
              <w:bottom w:val="single" w:sz="4" w:space="0" w:color="auto"/>
              <w:right w:val="single" w:sz="4" w:space="0" w:color="auto"/>
            </w:tcBorders>
            <w:vAlign w:val="center"/>
          </w:tcPr>
          <w:p w14:paraId="6EDAD8CE"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物品名称</w:t>
            </w:r>
          </w:p>
        </w:tc>
        <w:tc>
          <w:tcPr>
            <w:tcW w:w="1422" w:type="dxa"/>
            <w:tcBorders>
              <w:top w:val="single" w:sz="4" w:space="0" w:color="auto"/>
              <w:left w:val="single" w:sz="4" w:space="0" w:color="auto"/>
              <w:bottom w:val="single" w:sz="4" w:space="0" w:color="auto"/>
              <w:right w:val="single" w:sz="4" w:space="0" w:color="auto"/>
            </w:tcBorders>
            <w:vAlign w:val="center"/>
          </w:tcPr>
          <w:p w14:paraId="5CBC42BB"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商品名称</w:t>
            </w:r>
          </w:p>
        </w:tc>
        <w:tc>
          <w:tcPr>
            <w:tcW w:w="1112" w:type="dxa"/>
            <w:tcBorders>
              <w:top w:val="single" w:sz="4" w:space="0" w:color="auto"/>
              <w:left w:val="single" w:sz="4" w:space="0" w:color="auto"/>
              <w:bottom w:val="single" w:sz="4" w:space="0" w:color="auto"/>
              <w:right w:val="single" w:sz="4" w:space="0" w:color="auto"/>
            </w:tcBorders>
            <w:vAlign w:val="center"/>
          </w:tcPr>
          <w:p w14:paraId="3D58EF5A"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制造厂商</w:t>
            </w:r>
          </w:p>
        </w:tc>
        <w:tc>
          <w:tcPr>
            <w:tcW w:w="1027" w:type="dxa"/>
            <w:tcBorders>
              <w:top w:val="single" w:sz="4" w:space="0" w:color="auto"/>
              <w:left w:val="single" w:sz="4" w:space="0" w:color="auto"/>
              <w:bottom w:val="single" w:sz="4" w:space="0" w:color="auto"/>
              <w:right w:val="single" w:sz="4" w:space="0" w:color="auto"/>
            </w:tcBorders>
            <w:vAlign w:val="center"/>
          </w:tcPr>
          <w:p w14:paraId="17E32D5C"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规格</w:t>
            </w:r>
          </w:p>
        </w:tc>
        <w:tc>
          <w:tcPr>
            <w:tcW w:w="845" w:type="dxa"/>
            <w:tcBorders>
              <w:top w:val="single" w:sz="4" w:space="0" w:color="auto"/>
              <w:left w:val="single" w:sz="4" w:space="0" w:color="auto"/>
              <w:right w:val="single" w:sz="4" w:space="0" w:color="auto"/>
            </w:tcBorders>
            <w:vAlign w:val="center"/>
          </w:tcPr>
          <w:p w14:paraId="014FD7DA"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单价（元）</w:t>
            </w:r>
          </w:p>
        </w:tc>
        <w:tc>
          <w:tcPr>
            <w:tcW w:w="892" w:type="dxa"/>
            <w:tcBorders>
              <w:top w:val="single" w:sz="4" w:space="0" w:color="auto"/>
              <w:left w:val="single" w:sz="4" w:space="0" w:color="auto"/>
              <w:right w:val="single" w:sz="4" w:space="0" w:color="auto"/>
            </w:tcBorders>
            <w:vAlign w:val="center"/>
          </w:tcPr>
          <w:p w14:paraId="6F1866DD"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数量</w:t>
            </w:r>
            <w:proofErr w:type="gramStart"/>
            <w:r>
              <w:rPr>
                <w:rFonts w:ascii="宋体" w:eastAsia="宋体" w:hAnsi="宋体" w:cs="CESI宋体-GB2312" w:hint="eastAsia"/>
                <w:color w:val="000000" w:themeColor="text1"/>
                <w:sz w:val="24"/>
              </w:rPr>
              <w:t xml:space="preserve">（ </w:t>
            </w:r>
            <w:proofErr w:type="gramEnd"/>
            <w:r>
              <w:rPr>
                <w:rFonts w:ascii="宋体" w:eastAsia="宋体" w:hAnsi="宋体" w:cs="CESI宋体-GB2312" w:hint="eastAsia"/>
                <w:color w:val="000000" w:themeColor="text1"/>
                <w:sz w:val="24"/>
              </w:rPr>
              <w:t>）</w:t>
            </w:r>
          </w:p>
        </w:tc>
        <w:tc>
          <w:tcPr>
            <w:tcW w:w="1140" w:type="dxa"/>
            <w:tcBorders>
              <w:top w:val="single" w:sz="4" w:space="0" w:color="auto"/>
              <w:left w:val="single" w:sz="4" w:space="0" w:color="auto"/>
              <w:bottom w:val="single" w:sz="4" w:space="0" w:color="auto"/>
              <w:right w:val="single" w:sz="4" w:space="0" w:color="auto"/>
            </w:tcBorders>
            <w:vAlign w:val="center"/>
          </w:tcPr>
          <w:p w14:paraId="162F0D9F"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合计（元）</w:t>
            </w:r>
          </w:p>
        </w:tc>
      </w:tr>
      <w:tr w:rsidR="00023EEC" w14:paraId="21E0C044" w14:textId="77777777" w:rsidTr="00E6685D">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14:paraId="3F64E505" w14:textId="77777777" w:rsidR="00023EEC" w:rsidRDefault="00023EEC" w:rsidP="00E6685D">
            <w:pPr>
              <w:spacing w:line="360" w:lineRule="auto"/>
              <w:rPr>
                <w:rFonts w:ascii="宋体" w:eastAsia="宋体" w:hAnsi="宋体" w:cs="CESI宋体-GB2312" w:hint="eastAsia"/>
                <w:color w:val="000000" w:themeColor="text1"/>
                <w:sz w:val="24"/>
              </w:rPr>
            </w:pPr>
          </w:p>
        </w:tc>
        <w:tc>
          <w:tcPr>
            <w:tcW w:w="1630" w:type="dxa"/>
            <w:tcBorders>
              <w:top w:val="single" w:sz="4" w:space="0" w:color="auto"/>
              <w:left w:val="single" w:sz="4" w:space="0" w:color="auto"/>
              <w:bottom w:val="single" w:sz="4" w:space="0" w:color="auto"/>
              <w:right w:val="single" w:sz="4" w:space="0" w:color="auto"/>
            </w:tcBorders>
            <w:vAlign w:val="center"/>
          </w:tcPr>
          <w:p w14:paraId="1CB2CB8F" w14:textId="77777777" w:rsidR="00023EEC" w:rsidRDefault="00023EEC" w:rsidP="00E6685D">
            <w:pPr>
              <w:spacing w:line="360" w:lineRule="auto"/>
              <w:rPr>
                <w:rFonts w:ascii="宋体" w:eastAsia="宋体" w:hAnsi="宋体" w:cs="CESI宋体-GB2312" w:hint="eastAsia"/>
                <w:color w:val="000000" w:themeColor="text1"/>
                <w:sz w:val="24"/>
              </w:rPr>
            </w:pPr>
          </w:p>
        </w:tc>
        <w:tc>
          <w:tcPr>
            <w:tcW w:w="1422" w:type="dxa"/>
            <w:tcBorders>
              <w:top w:val="single" w:sz="4" w:space="0" w:color="auto"/>
              <w:left w:val="single" w:sz="4" w:space="0" w:color="auto"/>
              <w:bottom w:val="single" w:sz="4" w:space="0" w:color="auto"/>
              <w:right w:val="single" w:sz="4" w:space="0" w:color="auto"/>
            </w:tcBorders>
            <w:vAlign w:val="center"/>
          </w:tcPr>
          <w:p w14:paraId="1237DF28" w14:textId="77777777" w:rsidR="00023EEC" w:rsidRDefault="00023EEC" w:rsidP="00E6685D">
            <w:pPr>
              <w:spacing w:line="360" w:lineRule="auto"/>
              <w:rPr>
                <w:rFonts w:ascii="宋体" w:eastAsia="宋体" w:hAnsi="宋体" w:cs="CESI宋体-GB2312" w:hint="eastAsia"/>
                <w:color w:val="000000" w:themeColor="text1"/>
                <w:sz w:val="24"/>
              </w:rPr>
            </w:pPr>
          </w:p>
        </w:tc>
        <w:tc>
          <w:tcPr>
            <w:tcW w:w="1112" w:type="dxa"/>
            <w:tcBorders>
              <w:top w:val="single" w:sz="4" w:space="0" w:color="auto"/>
              <w:left w:val="single" w:sz="4" w:space="0" w:color="auto"/>
              <w:bottom w:val="single" w:sz="4" w:space="0" w:color="auto"/>
              <w:right w:val="single" w:sz="4" w:space="0" w:color="auto"/>
            </w:tcBorders>
          </w:tcPr>
          <w:p w14:paraId="0478A979" w14:textId="77777777" w:rsidR="00023EEC" w:rsidRDefault="00023EEC" w:rsidP="00E6685D">
            <w:pPr>
              <w:spacing w:line="360" w:lineRule="auto"/>
              <w:rPr>
                <w:rFonts w:ascii="宋体" w:eastAsia="宋体" w:hAnsi="宋体" w:cs="CESI宋体-GB2312" w:hint="eastAsia"/>
                <w:color w:val="000000" w:themeColor="text1"/>
                <w:sz w:val="24"/>
              </w:rPr>
            </w:pPr>
          </w:p>
        </w:tc>
        <w:tc>
          <w:tcPr>
            <w:tcW w:w="1027" w:type="dxa"/>
            <w:tcBorders>
              <w:top w:val="single" w:sz="4" w:space="0" w:color="auto"/>
              <w:left w:val="single" w:sz="4" w:space="0" w:color="auto"/>
              <w:bottom w:val="single" w:sz="4" w:space="0" w:color="auto"/>
              <w:right w:val="single" w:sz="4" w:space="0" w:color="auto"/>
            </w:tcBorders>
            <w:vAlign w:val="center"/>
          </w:tcPr>
          <w:p w14:paraId="240A3351" w14:textId="77777777" w:rsidR="00023EEC" w:rsidRDefault="00023EEC" w:rsidP="00E6685D">
            <w:pPr>
              <w:spacing w:line="360" w:lineRule="auto"/>
              <w:rPr>
                <w:rFonts w:ascii="宋体" w:eastAsia="宋体" w:hAnsi="宋体" w:cs="CESI宋体-GB2312" w:hint="eastAsia"/>
                <w:color w:val="000000" w:themeColor="text1"/>
                <w:sz w:val="24"/>
              </w:rPr>
            </w:pPr>
          </w:p>
        </w:tc>
        <w:tc>
          <w:tcPr>
            <w:tcW w:w="845" w:type="dxa"/>
            <w:tcBorders>
              <w:left w:val="single" w:sz="4" w:space="0" w:color="auto"/>
              <w:right w:val="single" w:sz="4" w:space="0" w:color="auto"/>
            </w:tcBorders>
            <w:vAlign w:val="center"/>
          </w:tcPr>
          <w:p w14:paraId="365F7248" w14:textId="77777777" w:rsidR="00023EEC" w:rsidRDefault="00023EEC" w:rsidP="00E6685D">
            <w:pPr>
              <w:spacing w:line="360" w:lineRule="auto"/>
              <w:rPr>
                <w:rFonts w:ascii="宋体" w:eastAsia="宋体" w:hAnsi="宋体" w:cs="CESI宋体-GB2312" w:hint="eastAsia"/>
                <w:color w:val="000000" w:themeColor="text1"/>
                <w:sz w:val="24"/>
              </w:rPr>
            </w:pPr>
          </w:p>
        </w:tc>
        <w:tc>
          <w:tcPr>
            <w:tcW w:w="892" w:type="dxa"/>
            <w:tcBorders>
              <w:left w:val="single" w:sz="4" w:space="0" w:color="auto"/>
              <w:right w:val="single" w:sz="4" w:space="0" w:color="auto"/>
            </w:tcBorders>
            <w:vAlign w:val="center"/>
          </w:tcPr>
          <w:p w14:paraId="06B0156B" w14:textId="77777777" w:rsidR="00023EEC" w:rsidRDefault="00023EEC" w:rsidP="00E6685D">
            <w:pPr>
              <w:spacing w:line="360" w:lineRule="auto"/>
              <w:rPr>
                <w:rFonts w:ascii="宋体" w:eastAsia="宋体" w:hAnsi="宋体" w:cs="CESI宋体-GB2312" w:hint="eastAsia"/>
                <w:color w:val="000000" w:themeColor="text1"/>
                <w:sz w:val="24"/>
              </w:rPr>
            </w:pPr>
          </w:p>
        </w:tc>
        <w:tc>
          <w:tcPr>
            <w:tcW w:w="1140" w:type="dxa"/>
            <w:tcBorders>
              <w:top w:val="single" w:sz="4" w:space="0" w:color="auto"/>
              <w:left w:val="single" w:sz="4" w:space="0" w:color="auto"/>
              <w:bottom w:val="single" w:sz="4" w:space="0" w:color="auto"/>
              <w:right w:val="single" w:sz="4" w:space="0" w:color="auto"/>
            </w:tcBorders>
            <w:vAlign w:val="center"/>
          </w:tcPr>
          <w:p w14:paraId="2C325482" w14:textId="77777777" w:rsidR="00023EEC" w:rsidRDefault="00023EEC" w:rsidP="00E6685D">
            <w:pPr>
              <w:spacing w:line="360" w:lineRule="auto"/>
              <w:rPr>
                <w:rFonts w:ascii="宋体" w:eastAsia="宋体" w:hAnsi="宋体" w:cs="CESI宋体-GB2312" w:hint="eastAsia"/>
                <w:color w:val="000000" w:themeColor="text1"/>
                <w:sz w:val="24"/>
              </w:rPr>
            </w:pPr>
          </w:p>
        </w:tc>
      </w:tr>
      <w:tr w:rsidR="00023EEC" w14:paraId="496058D1" w14:textId="77777777" w:rsidTr="00E6685D">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14:paraId="463CBDA8" w14:textId="77777777" w:rsidR="00023EEC" w:rsidRDefault="00023EEC" w:rsidP="00E6685D">
            <w:pPr>
              <w:spacing w:line="360" w:lineRule="auto"/>
              <w:rPr>
                <w:rFonts w:ascii="宋体" w:eastAsia="宋体" w:hAnsi="宋体" w:cs="CESI宋体-GB2312" w:hint="eastAsia"/>
                <w:color w:val="000000" w:themeColor="text1"/>
                <w:sz w:val="24"/>
              </w:rPr>
            </w:pPr>
          </w:p>
        </w:tc>
        <w:tc>
          <w:tcPr>
            <w:tcW w:w="1630" w:type="dxa"/>
            <w:tcBorders>
              <w:top w:val="single" w:sz="4" w:space="0" w:color="auto"/>
              <w:left w:val="single" w:sz="4" w:space="0" w:color="auto"/>
              <w:bottom w:val="single" w:sz="4" w:space="0" w:color="auto"/>
              <w:right w:val="single" w:sz="4" w:space="0" w:color="auto"/>
            </w:tcBorders>
            <w:vAlign w:val="center"/>
          </w:tcPr>
          <w:p w14:paraId="23449E6A" w14:textId="77777777" w:rsidR="00023EEC" w:rsidRDefault="00023EEC" w:rsidP="00E6685D">
            <w:pPr>
              <w:spacing w:line="360" w:lineRule="auto"/>
              <w:rPr>
                <w:rFonts w:ascii="宋体" w:eastAsia="宋体" w:hAnsi="宋体" w:cs="CESI宋体-GB2312" w:hint="eastAsia"/>
                <w:color w:val="000000" w:themeColor="text1"/>
                <w:sz w:val="24"/>
              </w:rPr>
            </w:pPr>
          </w:p>
        </w:tc>
        <w:tc>
          <w:tcPr>
            <w:tcW w:w="1422" w:type="dxa"/>
            <w:tcBorders>
              <w:top w:val="single" w:sz="4" w:space="0" w:color="auto"/>
              <w:left w:val="single" w:sz="4" w:space="0" w:color="auto"/>
              <w:bottom w:val="single" w:sz="4" w:space="0" w:color="auto"/>
              <w:right w:val="single" w:sz="4" w:space="0" w:color="auto"/>
            </w:tcBorders>
            <w:vAlign w:val="center"/>
          </w:tcPr>
          <w:p w14:paraId="1A7E0DD2" w14:textId="77777777" w:rsidR="00023EEC" w:rsidRDefault="00023EEC" w:rsidP="00E6685D">
            <w:pPr>
              <w:spacing w:line="360" w:lineRule="auto"/>
              <w:rPr>
                <w:rFonts w:ascii="宋体" w:eastAsia="宋体" w:hAnsi="宋体" w:cs="CESI宋体-GB2312" w:hint="eastAsia"/>
                <w:color w:val="000000" w:themeColor="text1"/>
                <w:sz w:val="24"/>
              </w:rPr>
            </w:pPr>
          </w:p>
        </w:tc>
        <w:tc>
          <w:tcPr>
            <w:tcW w:w="1112" w:type="dxa"/>
            <w:tcBorders>
              <w:top w:val="single" w:sz="4" w:space="0" w:color="auto"/>
              <w:left w:val="single" w:sz="4" w:space="0" w:color="auto"/>
              <w:bottom w:val="single" w:sz="4" w:space="0" w:color="auto"/>
              <w:right w:val="single" w:sz="4" w:space="0" w:color="auto"/>
            </w:tcBorders>
          </w:tcPr>
          <w:p w14:paraId="70E4E570" w14:textId="77777777" w:rsidR="00023EEC" w:rsidRDefault="00023EEC" w:rsidP="00E6685D">
            <w:pPr>
              <w:spacing w:line="360" w:lineRule="auto"/>
              <w:rPr>
                <w:rFonts w:ascii="宋体" w:eastAsia="宋体" w:hAnsi="宋体" w:cs="CESI宋体-GB2312" w:hint="eastAsia"/>
                <w:color w:val="000000" w:themeColor="text1"/>
                <w:sz w:val="24"/>
              </w:rPr>
            </w:pPr>
          </w:p>
        </w:tc>
        <w:tc>
          <w:tcPr>
            <w:tcW w:w="1027" w:type="dxa"/>
            <w:tcBorders>
              <w:top w:val="single" w:sz="4" w:space="0" w:color="auto"/>
              <w:left w:val="single" w:sz="4" w:space="0" w:color="auto"/>
              <w:bottom w:val="single" w:sz="4" w:space="0" w:color="auto"/>
              <w:right w:val="single" w:sz="4" w:space="0" w:color="auto"/>
            </w:tcBorders>
            <w:vAlign w:val="center"/>
          </w:tcPr>
          <w:p w14:paraId="1842E3B7" w14:textId="77777777" w:rsidR="00023EEC" w:rsidRDefault="00023EEC" w:rsidP="00E6685D">
            <w:pPr>
              <w:spacing w:line="360" w:lineRule="auto"/>
              <w:rPr>
                <w:rFonts w:ascii="宋体" w:eastAsia="宋体" w:hAnsi="宋体" w:cs="CESI宋体-GB2312" w:hint="eastAsia"/>
                <w:color w:val="000000" w:themeColor="text1"/>
                <w:sz w:val="24"/>
              </w:rPr>
            </w:pPr>
          </w:p>
        </w:tc>
        <w:tc>
          <w:tcPr>
            <w:tcW w:w="845" w:type="dxa"/>
            <w:tcBorders>
              <w:left w:val="single" w:sz="4" w:space="0" w:color="auto"/>
              <w:right w:val="single" w:sz="4" w:space="0" w:color="auto"/>
            </w:tcBorders>
            <w:vAlign w:val="center"/>
          </w:tcPr>
          <w:p w14:paraId="592697DB" w14:textId="77777777" w:rsidR="00023EEC" w:rsidRDefault="00023EEC" w:rsidP="00E6685D">
            <w:pPr>
              <w:spacing w:line="360" w:lineRule="auto"/>
              <w:rPr>
                <w:rFonts w:ascii="宋体" w:eastAsia="宋体" w:hAnsi="宋体" w:cs="CESI宋体-GB2312" w:hint="eastAsia"/>
                <w:color w:val="000000" w:themeColor="text1"/>
                <w:sz w:val="24"/>
              </w:rPr>
            </w:pPr>
          </w:p>
        </w:tc>
        <w:tc>
          <w:tcPr>
            <w:tcW w:w="892" w:type="dxa"/>
            <w:tcBorders>
              <w:left w:val="single" w:sz="4" w:space="0" w:color="auto"/>
              <w:right w:val="single" w:sz="4" w:space="0" w:color="auto"/>
            </w:tcBorders>
            <w:vAlign w:val="center"/>
          </w:tcPr>
          <w:p w14:paraId="389C8520" w14:textId="77777777" w:rsidR="00023EEC" w:rsidRDefault="00023EEC" w:rsidP="00E6685D">
            <w:pPr>
              <w:spacing w:line="360" w:lineRule="auto"/>
              <w:rPr>
                <w:rFonts w:ascii="宋体" w:eastAsia="宋体" w:hAnsi="宋体" w:cs="CESI宋体-GB2312" w:hint="eastAsia"/>
                <w:color w:val="000000" w:themeColor="text1"/>
                <w:sz w:val="24"/>
              </w:rPr>
            </w:pPr>
          </w:p>
        </w:tc>
        <w:tc>
          <w:tcPr>
            <w:tcW w:w="1140" w:type="dxa"/>
            <w:tcBorders>
              <w:top w:val="single" w:sz="4" w:space="0" w:color="auto"/>
              <w:left w:val="single" w:sz="4" w:space="0" w:color="auto"/>
              <w:bottom w:val="single" w:sz="4" w:space="0" w:color="auto"/>
              <w:right w:val="single" w:sz="4" w:space="0" w:color="auto"/>
            </w:tcBorders>
            <w:vAlign w:val="center"/>
          </w:tcPr>
          <w:p w14:paraId="67ABEAEC" w14:textId="77777777" w:rsidR="00023EEC" w:rsidRDefault="00023EEC" w:rsidP="00E6685D">
            <w:pPr>
              <w:spacing w:line="360" w:lineRule="auto"/>
              <w:rPr>
                <w:rFonts w:ascii="宋体" w:eastAsia="宋体" w:hAnsi="宋体" w:cs="CESI宋体-GB2312" w:hint="eastAsia"/>
                <w:color w:val="000000" w:themeColor="text1"/>
                <w:sz w:val="24"/>
              </w:rPr>
            </w:pPr>
          </w:p>
        </w:tc>
      </w:tr>
      <w:tr w:rsidR="00023EEC" w14:paraId="384ECE59" w14:textId="77777777" w:rsidTr="00E6685D">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14:paraId="103C3826" w14:textId="77777777" w:rsidR="00023EEC" w:rsidRDefault="00023EEC" w:rsidP="00E6685D">
            <w:pPr>
              <w:spacing w:line="360" w:lineRule="auto"/>
              <w:rPr>
                <w:rFonts w:ascii="宋体" w:eastAsia="宋体" w:hAnsi="宋体" w:cs="CESI宋体-GB2312" w:hint="eastAsia"/>
                <w:color w:val="000000" w:themeColor="text1"/>
                <w:sz w:val="24"/>
              </w:rPr>
            </w:pPr>
          </w:p>
        </w:tc>
        <w:tc>
          <w:tcPr>
            <w:tcW w:w="1630" w:type="dxa"/>
            <w:tcBorders>
              <w:top w:val="single" w:sz="4" w:space="0" w:color="auto"/>
              <w:left w:val="single" w:sz="4" w:space="0" w:color="auto"/>
              <w:bottom w:val="single" w:sz="4" w:space="0" w:color="auto"/>
              <w:right w:val="single" w:sz="4" w:space="0" w:color="auto"/>
            </w:tcBorders>
            <w:vAlign w:val="center"/>
          </w:tcPr>
          <w:p w14:paraId="7142C4B2" w14:textId="77777777" w:rsidR="00023EEC" w:rsidRDefault="00023EEC" w:rsidP="00E6685D">
            <w:pPr>
              <w:spacing w:line="360" w:lineRule="auto"/>
              <w:rPr>
                <w:rFonts w:ascii="宋体" w:eastAsia="宋体" w:hAnsi="宋体" w:cs="CESI宋体-GB2312" w:hint="eastAsia"/>
                <w:color w:val="000000" w:themeColor="text1"/>
                <w:sz w:val="24"/>
              </w:rPr>
            </w:pPr>
          </w:p>
        </w:tc>
        <w:tc>
          <w:tcPr>
            <w:tcW w:w="1422" w:type="dxa"/>
            <w:tcBorders>
              <w:top w:val="single" w:sz="4" w:space="0" w:color="auto"/>
              <w:left w:val="single" w:sz="4" w:space="0" w:color="auto"/>
              <w:bottom w:val="single" w:sz="4" w:space="0" w:color="auto"/>
              <w:right w:val="single" w:sz="4" w:space="0" w:color="auto"/>
            </w:tcBorders>
            <w:vAlign w:val="center"/>
          </w:tcPr>
          <w:p w14:paraId="2980D807" w14:textId="77777777" w:rsidR="00023EEC" w:rsidRDefault="00023EEC" w:rsidP="00E6685D">
            <w:pPr>
              <w:spacing w:line="360" w:lineRule="auto"/>
              <w:rPr>
                <w:rFonts w:ascii="宋体" w:eastAsia="宋体" w:hAnsi="宋体" w:cs="CESI宋体-GB2312" w:hint="eastAsia"/>
                <w:color w:val="000000" w:themeColor="text1"/>
                <w:sz w:val="24"/>
              </w:rPr>
            </w:pPr>
          </w:p>
        </w:tc>
        <w:tc>
          <w:tcPr>
            <w:tcW w:w="1112" w:type="dxa"/>
            <w:tcBorders>
              <w:top w:val="single" w:sz="4" w:space="0" w:color="auto"/>
              <w:left w:val="single" w:sz="4" w:space="0" w:color="auto"/>
              <w:bottom w:val="single" w:sz="4" w:space="0" w:color="auto"/>
              <w:right w:val="single" w:sz="4" w:space="0" w:color="auto"/>
            </w:tcBorders>
          </w:tcPr>
          <w:p w14:paraId="4EEC45A8" w14:textId="77777777" w:rsidR="00023EEC" w:rsidRDefault="00023EEC" w:rsidP="00E6685D">
            <w:pPr>
              <w:spacing w:line="360" w:lineRule="auto"/>
              <w:rPr>
                <w:rFonts w:ascii="宋体" w:eastAsia="宋体" w:hAnsi="宋体" w:cs="CESI宋体-GB2312" w:hint="eastAsia"/>
                <w:color w:val="000000" w:themeColor="text1"/>
                <w:sz w:val="24"/>
              </w:rPr>
            </w:pPr>
          </w:p>
        </w:tc>
        <w:tc>
          <w:tcPr>
            <w:tcW w:w="1027" w:type="dxa"/>
            <w:tcBorders>
              <w:top w:val="single" w:sz="4" w:space="0" w:color="auto"/>
              <w:left w:val="single" w:sz="4" w:space="0" w:color="auto"/>
              <w:bottom w:val="single" w:sz="4" w:space="0" w:color="auto"/>
              <w:right w:val="single" w:sz="4" w:space="0" w:color="auto"/>
            </w:tcBorders>
            <w:vAlign w:val="center"/>
          </w:tcPr>
          <w:p w14:paraId="593911F3" w14:textId="77777777" w:rsidR="00023EEC" w:rsidRDefault="00023EEC" w:rsidP="00E6685D">
            <w:pPr>
              <w:spacing w:line="360" w:lineRule="auto"/>
              <w:rPr>
                <w:rFonts w:ascii="宋体" w:eastAsia="宋体" w:hAnsi="宋体" w:cs="CESI宋体-GB2312" w:hint="eastAsia"/>
                <w:color w:val="000000" w:themeColor="text1"/>
                <w:sz w:val="24"/>
              </w:rPr>
            </w:pPr>
          </w:p>
        </w:tc>
        <w:tc>
          <w:tcPr>
            <w:tcW w:w="845" w:type="dxa"/>
            <w:tcBorders>
              <w:left w:val="single" w:sz="4" w:space="0" w:color="auto"/>
              <w:bottom w:val="single" w:sz="4" w:space="0" w:color="auto"/>
              <w:right w:val="single" w:sz="4" w:space="0" w:color="auto"/>
            </w:tcBorders>
            <w:vAlign w:val="center"/>
          </w:tcPr>
          <w:p w14:paraId="7D7281E6" w14:textId="77777777" w:rsidR="00023EEC" w:rsidRDefault="00023EEC" w:rsidP="00E6685D">
            <w:pPr>
              <w:spacing w:line="360" w:lineRule="auto"/>
              <w:rPr>
                <w:rFonts w:ascii="宋体" w:eastAsia="宋体" w:hAnsi="宋体" w:cs="CESI宋体-GB2312" w:hint="eastAsia"/>
                <w:color w:val="000000" w:themeColor="text1"/>
                <w:sz w:val="24"/>
              </w:rPr>
            </w:pPr>
          </w:p>
        </w:tc>
        <w:tc>
          <w:tcPr>
            <w:tcW w:w="892" w:type="dxa"/>
            <w:tcBorders>
              <w:left w:val="single" w:sz="4" w:space="0" w:color="auto"/>
              <w:bottom w:val="single" w:sz="4" w:space="0" w:color="auto"/>
              <w:right w:val="single" w:sz="4" w:space="0" w:color="auto"/>
            </w:tcBorders>
            <w:vAlign w:val="center"/>
          </w:tcPr>
          <w:p w14:paraId="2CEE409A" w14:textId="77777777" w:rsidR="00023EEC" w:rsidRDefault="00023EEC" w:rsidP="00E6685D">
            <w:pPr>
              <w:spacing w:line="360" w:lineRule="auto"/>
              <w:rPr>
                <w:rFonts w:ascii="宋体" w:eastAsia="宋体" w:hAnsi="宋体" w:cs="CESI宋体-GB2312" w:hint="eastAsia"/>
                <w:color w:val="000000" w:themeColor="text1"/>
                <w:sz w:val="24"/>
              </w:rPr>
            </w:pPr>
          </w:p>
        </w:tc>
        <w:tc>
          <w:tcPr>
            <w:tcW w:w="1140" w:type="dxa"/>
            <w:tcBorders>
              <w:top w:val="single" w:sz="4" w:space="0" w:color="auto"/>
              <w:left w:val="single" w:sz="4" w:space="0" w:color="auto"/>
              <w:bottom w:val="single" w:sz="4" w:space="0" w:color="auto"/>
              <w:right w:val="single" w:sz="4" w:space="0" w:color="auto"/>
            </w:tcBorders>
            <w:vAlign w:val="center"/>
          </w:tcPr>
          <w:p w14:paraId="4B312B16" w14:textId="77777777" w:rsidR="00023EEC" w:rsidRDefault="00023EEC" w:rsidP="00E6685D">
            <w:pPr>
              <w:spacing w:line="360" w:lineRule="auto"/>
              <w:rPr>
                <w:rFonts w:ascii="宋体" w:eastAsia="宋体" w:hAnsi="宋体" w:cs="CESI宋体-GB2312" w:hint="eastAsia"/>
                <w:color w:val="000000" w:themeColor="text1"/>
                <w:sz w:val="24"/>
              </w:rPr>
            </w:pPr>
          </w:p>
        </w:tc>
      </w:tr>
    </w:tbl>
    <w:p w14:paraId="424F00A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供应商拥有者性别:XX</w:t>
      </w:r>
    </w:p>
    <w:p w14:paraId="6BD7E13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供应商规模：XX</w:t>
      </w:r>
    </w:p>
    <w:p w14:paraId="53E84583"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供应商所在区域：XX省XX市XX区</w:t>
      </w:r>
    </w:p>
    <w:p w14:paraId="10BF8B8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制造商名称：XX</w:t>
      </w:r>
    </w:p>
    <w:p w14:paraId="1F58AB3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制造商规模：XX</w:t>
      </w:r>
    </w:p>
    <w:p w14:paraId="27AC0E8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制造商所在区域：XX省XX市XX区</w:t>
      </w:r>
    </w:p>
    <w:p w14:paraId="0EB72752"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二、合同价款</w:t>
      </w:r>
    </w:p>
    <w:p w14:paraId="236C1E1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1、合同总价：人民币XXX元整（￥XXX.XX）。</w:t>
      </w:r>
    </w:p>
    <w:p w14:paraId="05CA9BF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2、合同总价包括：税费、培训费、产品费、运杂费及其它相关的费用。</w:t>
      </w:r>
    </w:p>
    <w:p w14:paraId="48CE1D22"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合同货物单价一次包死，不受市场劳务等其它因素的影响而变化。甲方有权根据实际业务需求，在本合同总价款范围内，通知乙方对各品类货物的采购数量进行增减。单次调整或累计调整后，任一品类货物的采购数量变更幅度不超过该品类原定数量的30%。最终结算总价以甲方书面确认的实际验收合格并使用的数量为准。若甲方预计采购总量将超出本合同总价款的，双方应另行签订补充协议。</w:t>
      </w:r>
    </w:p>
    <w:p w14:paraId="2640895B"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三、支付结算</w:t>
      </w:r>
    </w:p>
    <w:p w14:paraId="14E2200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1、付款方式：银行转账。由甲方负责结算，乙方必须开具符合甲方要求的全额发票，并附详细清单和验收单。如非乙方开具发票，甲方有权拒绝支付。</w:t>
      </w:r>
    </w:p>
    <w:p w14:paraId="41F3A0AF"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甲方开票信息：</w:t>
      </w:r>
    </w:p>
    <w:p w14:paraId="3A6821E1"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账户名称：</w:t>
      </w:r>
      <w:r>
        <w:rPr>
          <w:rFonts w:ascii="宋体" w:eastAsia="宋体" w:hAnsi="宋体" w:cs="CESI宋体-GB2312" w:hint="eastAsia"/>
          <w:color w:val="000000" w:themeColor="text1"/>
          <w:kern w:val="0"/>
          <w:sz w:val="24"/>
        </w:rPr>
        <w:t>西安市中心血站</w:t>
      </w:r>
    </w:p>
    <w:p w14:paraId="47E89971"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账号：129904468910201</w:t>
      </w:r>
    </w:p>
    <w:p w14:paraId="415362AF"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开户行：招商银行西影路支行</w:t>
      </w:r>
    </w:p>
    <w:p w14:paraId="36FDBD3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乙方收款信息：</w:t>
      </w:r>
    </w:p>
    <w:p w14:paraId="3F5111E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账户名称：XXXXXXXXXXXXXX</w:t>
      </w:r>
    </w:p>
    <w:p w14:paraId="24283E0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 xml:space="preserve">账号：XXXXXXXXXX </w:t>
      </w:r>
    </w:p>
    <w:p w14:paraId="36E0897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开户行：XXXXXXXXX</w:t>
      </w:r>
    </w:p>
    <w:p w14:paraId="5F060B1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2、结算流程：本合同项下货款由甲乙双方按照“分批采购、分批验收、分批结算”的原则共同核对确认。每批次产品经甲方按本合同第五条完成验收合格</w:t>
      </w:r>
      <w:r>
        <w:rPr>
          <w:rFonts w:ascii="宋体" w:eastAsia="宋体" w:hAnsi="宋体" w:cs="CESI宋体-GB2312" w:hint="eastAsia"/>
          <w:color w:val="000000" w:themeColor="text1"/>
          <w:sz w:val="24"/>
        </w:rPr>
        <w:lastRenderedPageBreak/>
        <w:t>后，双方签署《批次供货验收清单》，该清单作为本期结算的唯一依据。</w:t>
      </w:r>
    </w:p>
    <w:p w14:paraId="05E47D6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29AB783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4、付款条件与拒付权利：甲方在收到乙方提供的符合本条第3款要求的合规发票后30个工作日内，按发票金额向乙方支付货款。</w:t>
      </w:r>
    </w:p>
    <w:p w14:paraId="322EA3E1"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5、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4251AB6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6、发票责任：因乙方开具的发票存在问题，导致甲方无法抵扣税款、被税务机关处罚或产生其他损失的，乙方应负责重新开具并赔偿甲方全部损失。甲方有权从未付货款中直接扣除该等损失金额。</w:t>
      </w:r>
    </w:p>
    <w:p w14:paraId="522A79BF"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四、交付约定</w:t>
      </w:r>
    </w:p>
    <w:p w14:paraId="428D659C"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1、交付时间：乙方接到甲方供货通知</w:t>
      </w:r>
      <w:r>
        <w:rPr>
          <w:rFonts w:ascii="宋体" w:eastAsia="宋体" w:hAnsi="宋体" w:cs="CESI宋体-GB2312" w:hint="eastAsia"/>
          <w:color w:val="000000" w:themeColor="text1"/>
          <w:sz w:val="24"/>
          <w:u w:val="single"/>
        </w:rPr>
        <w:t>XX</w:t>
      </w:r>
      <w:r>
        <w:rPr>
          <w:rFonts w:ascii="宋体" w:eastAsia="宋体" w:hAnsi="宋体" w:cs="CESI宋体-GB2312" w:hint="eastAsia"/>
          <w:color w:val="000000" w:themeColor="text1"/>
          <w:sz w:val="24"/>
        </w:rPr>
        <w:t>个日历日内交货，并按照甲方需求分批供货。</w:t>
      </w:r>
    </w:p>
    <w:p w14:paraId="457FE79D"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2、交付地点：甲方指定地点。</w:t>
      </w:r>
    </w:p>
    <w:p w14:paraId="56E558FC"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3、交付条件：产品保质期到交付地点的有效期不低于</w:t>
      </w:r>
      <w:r>
        <w:rPr>
          <w:rFonts w:ascii="宋体" w:eastAsia="宋体" w:hAnsi="宋体" w:cs="CESI宋体-GB2312" w:hint="eastAsia"/>
          <w:color w:val="000000" w:themeColor="text1"/>
          <w:sz w:val="24"/>
          <w:u w:val="single"/>
        </w:rPr>
        <w:t>XX</w:t>
      </w:r>
      <w:r>
        <w:rPr>
          <w:rFonts w:ascii="宋体" w:eastAsia="宋体" w:hAnsi="宋体" w:cs="CESI宋体-GB2312" w:hint="eastAsia"/>
          <w:color w:val="000000" w:themeColor="text1"/>
          <w:sz w:val="24"/>
        </w:rPr>
        <w:t>个月，同时提供以下相关资料存档：（1）《医疗器械生产许可证》或《医疗器械经营许可证》；（2）营业执照复印件；（3）医疗器械产品注册证；（4）销售人员有效身份证明复印件；（5）出厂质量检验报告等。若属于药品管理的，提供以下相关资料存档：（1）《药品生产许可证》和《药品经营许可证》复印件及营业执照复印件；（2）《药品生产质量管理规范》和《药品经营质量管理规范》认证证书复印件；（3）药品的批准证明文件复印件；（4）销售人员有效身份证明复印件；（5）血源筛查体外诊断试剂的批签发文件；（6）出厂质量检验报告等。</w:t>
      </w:r>
    </w:p>
    <w:p w14:paraId="3793AB6A" w14:textId="77777777" w:rsidR="00023EEC" w:rsidRDefault="00023EEC" w:rsidP="00023EEC">
      <w:pPr>
        <w:spacing w:line="360" w:lineRule="auto"/>
        <w:ind w:firstLineChars="200" w:firstLine="482"/>
        <w:rPr>
          <w:rFonts w:ascii="宋体" w:eastAsia="宋体" w:hAnsi="宋体" w:cs="CESI宋体-GB2312" w:hint="eastAsia"/>
          <w:b/>
          <w:bCs/>
          <w:color w:val="000000" w:themeColor="text1"/>
          <w:sz w:val="24"/>
        </w:rPr>
      </w:pPr>
      <w:r>
        <w:rPr>
          <w:rFonts w:ascii="宋体" w:eastAsia="宋体" w:hAnsi="宋体" w:cs="CESI宋体-GB2312" w:hint="eastAsia"/>
          <w:b/>
          <w:bCs/>
          <w:color w:val="000000" w:themeColor="text1"/>
          <w:sz w:val="24"/>
        </w:rPr>
        <w:t>五、货物验收</w:t>
      </w:r>
    </w:p>
    <w:p w14:paraId="3723E29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lastRenderedPageBreak/>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76B98A75"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最终验收：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47019A2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最终验收合格的，由甲方出具《最终验收报告》，经双方签字并盖章后生效。该报告是甲方支付剩余款项及认定乙方全面履行合同义务的核心依据。最终验收不合格的，甲方有权要求乙方在指定期限内整改，整改后仍不合格的，甲方有权按本合同第十条追究乙方违约责任。</w:t>
      </w:r>
    </w:p>
    <w:p w14:paraId="2383702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验收依据：（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04728BE5"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单方解除本合同。</w:t>
      </w:r>
    </w:p>
    <w:p w14:paraId="396D901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5、若发现供应商有弄虚作假的，在招标阶段故意或随意夸大产品技术性能，乙方应无条件退货，并赔偿甲方相应的损失。</w:t>
      </w:r>
    </w:p>
    <w:p w14:paraId="3B3E3353"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6、乙方向甲方提交的供货清单、验收单需加盖乙方鲜章，若无则甲方有权拒绝签字确认。</w:t>
      </w:r>
    </w:p>
    <w:p w14:paraId="5C43D6FC"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六、质量保证</w:t>
      </w:r>
    </w:p>
    <w:p w14:paraId="319B679A"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lastRenderedPageBreak/>
        <w:t>1、乙方提供产品必须是原品牌制造厂制造的最新工艺生产的最新产品。</w:t>
      </w:r>
    </w:p>
    <w:p w14:paraId="31E2418F"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2、所供产品必须是经过办理正常手续的全新产品。</w:t>
      </w:r>
    </w:p>
    <w:p w14:paraId="4FF9D0C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3、所供产品是经过国家法定检验、注册、准许市场销售的合法、合格产品。</w:t>
      </w:r>
    </w:p>
    <w:p w14:paraId="3DCB6D9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4、产品性能稳定、具有较好的使用效果，质量保证措施完善，符合国家相关标准。</w:t>
      </w:r>
    </w:p>
    <w:p w14:paraId="4037E0A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AB2DD6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6、对于存在质量问题或者短少的产品，乙方应在接到甲方的通知2个日历日内负责调换或补齐。</w:t>
      </w:r>
    </w:p>
    <w:p w14:paraId="7AE4BE1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7、包装要求</w:t>
      </w:r>
    </w:p>
    <w:p w14:paraId="345D53F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7-1、除合同另有规定外，乙方提供的全部产品，均应按标准保护措施进行包装，并确保产品安全无损运抵甲方指定地点。</w:t>
      </w:r>
    </w:p>
    <w:p w14:paraId="7B6C16C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7-2、每一个包装箱内应附一份详细装箱单和质量合格证。</w:t>
      </w:r>
    </w:p>
    <w:p w14:paraId="7CB3CD6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8、乙方负责对保质期小于6个月的产品进行调换。</w:t>
      </w:r>
    </w:p>
    <w:p w14:paraId="18DAD57D"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七、货物运输</w:t>
      </w:r>
    </w:p>
    <w:p w14:paraId="1E3CC865"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乙方负责所有货物的运输。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E09612"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6EEA0009"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八、双方的权利和义务</w:t>
      </w:r>
    </w:p>
    <w:p w14:paraId="22104EC2"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（一）甲方权利和义务</w:t>
      </w:r>
    </w:p>
    <w:p w14:paraId="66AA3B1F"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lastRenderedPageBreak/>
        <w:t>1、甲方有权要求乙方按约定的时间交付货物。甲方可提前2个日历日变更收货的具体时间。若需变更收货时间，甲方可采用电话、微信、电子邮件等方式通知乙方。</w:t>
      </w:r>
    </w:p>
    <w:p w14:paraId="2BAAFB8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2、甲方有权知晓乙方选用的运输方式、乙方拟定的发货时间及甲方预计的收货时间，以方便甲方安排人员收货和验收。</w:t>
      </w:r>
    </w:p>
    <w:p w14:paraId="597FB5F7"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3、甲方有权按照实际需求确定乙方供货数量，结算价格根据实际供货数量确定。</w:t>
      </w:r>
    </w:p>
    <w:p w14:paraId="1374BBB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4、甲方有权知晓乙方单位出现的可能影响合同正常履行的情形，若此种情形造成乙方履约能力受到影响，甲方可中止合同，待此种不利影响消除。如乙方涉及违约诉讼、企业经营不善等。</w:t>
      </w:r>
    </w:p>
    <w:p w14:paraId="0052466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5、乙方办理结算手续需按照甲方要求提供增值税发票及供货清单、验收单等资料。</w:t>
      </w:r>
    </w:p>
    <w:p w14:paraId="6F63BEF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6、合同履行期间，应遵守合同约定，未约定的部分不得违背甲方和乙方的交易习惯，有必要的应签订补充协议。</w:t>
      </w:r>
    </w:p>
    <w:p w14:paraId="60A2435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（二）乙方权利和义务</w:t>
      </w:r>
    </w:p>
    <w:p w14:paraId="4BFDD2E5"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1、乙方应全力支持甲方组织无偿献血活动，并积极配合参与无偿献血事业的宣传、献血和志愿者活动。</w:t>
      </w:r>
    </w:p>
    <w:p w14:paraId="63906BD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2、乙方应保证甲方在使用该产品或其任何一部分时免受第三方提出侵犯其专利权、商标权或工业设计权的起诉。</w:t>
      </w:r>
    </w:p>
    <w:p w14:paraId="3684F57C"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3、产品质量不符合合同规定时，乙方负责包退包换。由于上述原因导致延误交货时间的，每延误一日，乙方应按逾期交货部分产品价款总值的日万分之五向甲方偿付违约金。</w:t>
      </w:r>
    </w:p>
    <w:p w14:paraId="25CA779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635B3BD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5、在履行合同过程中，如果乙方遇到可能妨碍按时交货和提供服务的情况，</w:t>
      </w:r>
      <w:r>
        <w:rPr>
          <w:rFonts w:ascii="宋体" w:eastAsia="宋体" w:hAnsi="宋体" w:cs="CESI宋体-GB2312" w:hint="eastAsia"/>
          <w:color w:val="000000" w:themeColor="text1"/>
          <w:sz w:val="24"/>
        </w:rPr>
        <w:lastRenderedPageBreak/>
        <w:t>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3E1297D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6、如乙方未能按照招标参数要求提供甲方所需货物，且七个日历日内无法整改，甲方可终止合同。</w:t>
      </w:r>
    </w:p>
    <w:p w14:paraId="6A5807E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7、如遇不可抗拒因素，甲方可终止合同。</w:t>
      </w:r>
    </w:p>
    <w:p w14:paraId="4E34A307"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九、技术及售后服务</w:t>
      </w:r>
    </w:p>
    <w:p w14:paraId="545F2985"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1、技术服务承诺：乙方免费提供必要的技术支持，包括现场指导、集中授课、专项操作等。</w:t>
      </w:r>
    </w:p>
    <w:p w14:paraId="61C8B552"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2、售后服务承诺：甲方发现有质量或可能影响质量问题时，乙方接到通知后4小时内到达现场解决问题。</w:t>
      </w:r>
    </w:p>
    <w:p w14:paraId="6BE0FB1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赔付承诺：由于机器原因或耗材质量问题导致的耗材报废，按照以下不同情况进行耗材赔付：（1）如未连接献血者或病人，则按1:1赔付；（2）如已连接献血者或病人，则按1:2赔付；（3）如已连接献血者或病人，同时导致采集产品报废，则按1:3赔付。</w:t>
      </w:r>
    </w:p>
    <w:p w14:paraId="310E1F5D"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05D603A3"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十、违约责任</w:t>
      </w:r>
    </w:p>
    <w:p w14:paraId="7E56375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1.乙方逾期交货的，每逾期一日，应按该批次迟交货物价款总额的万分之五向甲方支付违约金。逾期超过10个自然日或累计逾期3次的，甲方有权单方解除合同，并要求乙方支付合同暂定总价款20%的违约金。</w:t>
      </w:r>
    </w:p>
    <w:p w14:paraId="4C94F39E"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2.乙方交付的货物经甲方验收不合格或存在质量问题的，应按照第六条第6款在2个自然内更换或补足。若更换后仍不合格，甲方有权解除合同，并要求乙方支付合同暂定总价款20%的违约金。</w:t>
      </w:r>
    </w:p>
    <w:p w14:paraId="0952E27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lastRenderedPageBreak/>
        <w:t>3.第九条第3款约定的耗材赔付承诺，属于乙方应承担的特别赔偿责任，不影响甲方依据本条追究乙方的违约责任。</w:t>
      </w:r>
    </w:p>
    <w:p w14:paraId="4BC6E8EA"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28E2324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8AE818B" w14:textId="77777777" w:rsidR="00023EEC" w:rsidRDefault="00023EEC" w:rsidP="00023EEC">
      <w:pPr>
        <w:spacing w:line="360" w:lineRule="auto"/>
        <w:ind w:firstLineChars="200" w:firstLine="480"/>
        <w:rPr>
          <w:rFonts w:ascii="宋体" w:eastAsia="宋体" w:hAnsi="宋体" w:cs="CESI宋体-GB2312" w:hint="eastAsia"/>
          <w:b/>
          <w:color w:val="000000" w:themeColor="text1"/>
          <w:sz w:val="24"/>
        </w:rPr>
      </w:pPr>
      <w:r>
        <w:rPr>
          <w:rFonts w:ascii="宋体" w:eastAsia="宋体" w:hAnsi="宋体" w:cs="CESI宋体-GB2312" w:hint="eastAsia"/>
          <w:color w:val="000000" w:themeColor="text1"/>
          <w:sz w:val="24"/>
        </w:rPr>
        <w:t>5.合同一方违约导致另一方采取法律途径维护合法权益的，违约方应承担守约方为维护权利而支出的案件受理费、保全费、保全保险费、律师费、交通费等全部诉讼费用。</w:t>
      </w:r>
    </w:p>
    <w:p w14:paraId="29AC5F21"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十一、争议的解决</w:t>
      </w:r>
    </w:p>
    <w:p w14:paraId="54CA4037"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1、甲乙双方所有争议应先采取友好协商的解决方式。</w:t>
      </w:r>
    </w:p>
    <w:p w14:paraId="6E0E65E7"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2、协商未达成一致意见的，任何一方可以向甲方所在地西安市雁塔区人民法院提起诉讼。</w:t>
      </w:r>
    </w:p>
    <w:p w14:paraId="39684CA6"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个自然日内以书面方式通知对方。变更一方未发出变更通知的，或另一方在实际收到变更通知前已发出通知的，如另一方系按照原联系方式发出通知的，视为已履行通知义务，由此造成的损失由变更一方承担。</w:t>
      </w:r>
    </w:p>
    <w:p w14:paraId="71514E59"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十二、合同生效</w:t>
      </w:r>
    </w:p>
    <w:p w14:paraId="5737A890"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1、本合同一式陆份，甲方执肆份，乙方执贰份，具有同等法律效力。本合</w:t>
      </w:r>
      <w:r>
        <w:rPr>
          <w:rFonts w:ascii="宋体" w:eastAsia="宋体" w:hAnsi="宋体" w:cs="CESI宋体-GB2312" w:hint="eastAsia"/>
          <w:color w:val="000000" w:themeColor="text1"/>
          <w:sz w:val="24"/>
        </w:rPr>
        <w:lastRenderedPageBreak/>
        <w:t>同经双方法定代表人或授权代表签字并加盖单位公章（或合同专用章）后生效；</w:t>
      </w:r>
    </w:p>
    <w:p w14:paraId="0D4A7C73"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2.合同履行期限自2026</w:t>
      </w:r>
      <w:proofErr w:type="gramStart"/>
      <w:r>
        <w:rPr>
          <w:rFonts w:ascii="宋体" w:eastAsia="宋体" w:hAnsi="宋体" w:cs="CESI宋体-GB2312" w:hint="eastAsia"/>
          <w:color w:val="000000" w:themeColor="text1"/>
          <w:sz w:val="24"/>
        </w:rPr>
        <w:t>年  月</w:t>
      </w:r>
      <w:proofErr w:type="gramEnd"/>
      <w:r>
        <w:rPr>
          <w:rFonts w:ascii="宋体" w:eastAsia="宋体" w:hAnsi="宋体" w:cs="CESI宋体-GB2312" w:hint="eastAsia"/>
          <w:color w:val="000000" w:themeColor="text1"/>
          <w:sz w:val="24"/>
        </w:rPr>
        <w:t xml:space="preserve">  日起至2027</w:t>
      </w:r>
      <w:proofErr w:type="gramStart"/>
      <w:r>
        <w:rPr>
          <w:rFonts w:ascii="宋体" w:eastAsia="宋体" w:hAnsi="宋体" w:cs="CESI宋体-GB2312" w:hint="eastAsia"/>
          <w:color w:val="000000" w:themeColor="text1"/>
          <w:sz w:val="24"/>
        </w:rPr>
        <w:t>年  月</w:t>
      </w:r>
      <w:proofErr w:type="gramEnd"/>
      <w:r>
        <w:rPr>
          <w:rFonts w:ascii="宋体" w:eastAsia="宋体" w:hAnsi="宋体" w:cs="CESI宋体-GB2312" w:hint="eastAsia"/>
          <w:color w:val="000000" w:themeColor="text1"/>
          <w:sz w:val="24"/>
        </w:rPr>
        <w:t xml:space="preserve">  日止。履行期限届满时，若双方仍有尚未履行完毕的义务（包括但不限于供货、付款、质量保证、售后服务、耗材赔付等），相关条款的效力持续至该等义务完全履行完毕之日止；</w:t>
      </w:r>
    </w:p>
    <w:p w14:paraId="7D94FCF9" w14:textId="77777777" w:rsidR="00023EEC" w:rsidRDefault="00023EEC" w:rsidP="00023EEC">
      <w:pPr>
        <w:spacing w:line="360" w:lineRule="auto"/>
        <w:ind w:firstLineChars="200" w:firstLine="480"/>
        <w:rPr>
          <w:rFonts w:ascii="宋体" w:eastAsia="宋体" w:hAnsi="宋体" w:cs="CESI宋体-GB2312" w:hint="eastAsia"/>
          <w:b/>
          <w:color w:val="000000" w:themeColor="text1"/>
          <w:sz w:val="24"/>
        </w:rPr>
      </w:pPr>
      <w:r>
        <w:rPr>
          <w:rFonts w:ascii="宋体" w:eastAsia="宋体" w:hAnsi="宋体" w:cs="CESI宋体-GB2312" w:hint="eastAsia"/>
          <w:color w:val="000000" w:themeColor="text1"/>
          <w:sz w:val="24"/>
        </w:rPr>
        <w:t>3.合同提前终止的，乙方的质量保证、售后服务、耗材赔付义务以及争议解决条款继续有效，直至相关义务履行完毕。</w:t>
      </w:r>
    </w:p>
    <w:p w14:paraId="57B9DB4F" w14:textId="77777777" w:rsidR="00023EEC" w:rsidRDefault="00023EEC" w:rsidP="00023EEC">
      <w:pPr>
        <w:spacing w:line="360" w:lineRule="auto"/>
        <w:ind w:firstLineChars="200" w:firstLine="482"/>
        <w:rPr>
          <w:rFonts w:ascii="宋体" w:eastAsia="宋体" w:hAnsi="宋体" w:cs="CESI宋体-GB2312" w:hint="eastAsia"/>
          <w:b/>
          <w:color w:val="000000" w:themeColor="text1"/>
          <w:sz w:val="24"/>
        </w:rPr>
      </w:pPr>
      <w:r>
        <w:rPr>
          <w:rFonts w:ascii="宋体" w:eastAsia="宋体" w:hAnsi="宋体" w:cs="CESI宋体-GB2312" w:hint="eastAsia"/>
          <w:b/>
          <w:color w:val="000000" w:themeColor="text1"/>
          <w:sz w:val="24"/>
        </w:rPr>
        <w:t>十三、其他事项</w:t>
      </w:r>
    </w:p>
    <w:p w14:paraId="101F5379"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1CD20068"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（二）合同一经签订，不得擅自变更、中止或终止合同。对确需变更、调整或中止、终止合同的，应按规定履行相应的手续。</w:t>
      </w:r>
    </w:p>
    <w:p w14:paraId="3F665924"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（三）本合同按照中华人民共和国的现行法律进行解释。</w:t>
      </w:r>
    </w:p>
    <w:p w14:paraId="54769F3B"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（四）采购合同条款和招标文件、采购文件、投标文件的内容不一致的，以采购合同内容为准。</w:t>
      </w:r>
    </w:p>
    <w:p w14:paraId="65C77C83" w14:textId="77777777" w:rsidR="00023EEC" w:rsidRDefault="00023EEC" w:rsidP="00023EEC">
      <w:pPr>
        <w:spacing w:line="360" w:lineRule="auto"/>
        <w:ind w:firstLineChars="200" w:firstLine="480"/>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（以下无正文）</w:t>
      </w:r>
    </w:p>
    <w:tbl>
      <w:tblPr>
        <w:tblW w:w="9087"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3"/>
        <w:gridCol w:w="4544"/>
      </w:tblGrid>
      <w:tr w:rsidR="00023EEC" w14:paraId="2E65A746" w14:textId="77777777" w:rsidTr="00E6685D">
        <w:trPr>
          <w:trHeight w:val="453"/>
        </w:trPr>
        <w:tc>
          <w:tcPr>
            <w:tcW w:w="4543" w:type="dxa"/>
            <w:tcBorders>
              <w:top w:val="single" w:sz="4" w:space="0" w:color="auto"/>
              <w:left w:val="single" w:sz="4" w:space="0" w:color="auto"/>
              <w:bottom w:val="single" w:sz="4" w:space="0" w:color="auto"/>
              <w:right w:val="single" w:sz="4" w:space="0" w:color="auto"/>
            </w:tcBorders>
            <w:vAlign w:val="center"/>
          </w:tcPr>
          <w:bookmarkEnd w:id="0"/>
          <w:p w14:paraId="3100A4E0" w14:textId="77777777" w:rsidR="00023EEC" w:rsidRDefault="00023EEC" w:rsidP="00E6685D">
            <w:pPr>
              <w:spacing w:line="360" w:lineRule="auto"/>
              <w:rPr>
                <w:rFonts w:ascii="宋体" w:eastAsia="宋体" w:hAnsi="宋体" w:cs="CESI宋体-GB2312" w:hint="eastAsia"/>
                <w:color w:val="000000" w:themeColor="text1"/>
                <w:sz w:val="24"/>
              </w:rPr>
            </w:pPr>
            <w:proofErr w:type="gramStart"/>
            <w:r>
              <w:rPr>
                <w:rFonts w:ascii="宋体" w:eastAsia="宋体" w:hAnsi="宋体" w:cs="CESI宋体-GB2312" w:hint="eastAsia"/>
                <w:color w:val="000000" w:themeColor="text1"/>
                <w:sz w:val="24"/>
              </w:rPr>
              <w:t>甲  方</w:t>
            </w:r>
            <w:proofErr w:type="gramEnd"/>
          </w:p>
        </w:tc>
        <w:tc>
          <w:tcPr>
            <w:tcW w:w="4544" w:type="dxa"/>
            <w:tcBorders>
              <w:top w:val="single" w:sz="4" w:space="0" w:color="auto"/>
              <w:left w:val="single" w:sz="4" w:space="0" w:color="auto"/>
              <w:bottom w:val="single" w:sz="4" w:space="0" w:color="auto"/>
              <w:right w:val="single" w:sz="4" w:space="0" w:color="auto"/>
            </w:tcBorders>
            <w:vAlign w:val="center"/>
          </w:tcPr>
          <w:p w14:paraId="00C205D0" w14:textId="77777777" w:rsidR="00023EEC" w:rsidRDefault="00023EEC" w:rsidP="00E6685D">
            <w:pPr>
              <w:spacing w:line="360" w:lineRule="auto"/>
              <w:rPr>
                <w:rFonts w:ascii="宋体" w:eastAsia="宋体" w:hAnsi="宋体" w:cs="CESI宋体-GB2312" w:hint="eastAsia"/>
                <w:color w:val="000000" w:themeColor="text1"/>
                <w:sz w:val="24"/>
              </w:rPr>
            </w:pPr>
            <w:proofErr w:type="gramStart"/>
            <w:r>
              <w:rPr>
                <w:rFonts w:ascii="宋体" w:eastAsia="宋体" w:hAnsi="宋体" w:cs="CESI宋体-GB2312" w:hint="eastAsia"/>
                <w:color w:val="000000" w:themeColor="text1"/>
                <w:sz w:val="24"/>
              </w:rPr>
              <w:t>乙  方</w:t>
            </w:r>
            <w:proofErr w:type="gramEnd"/>
          </w:p>
        </w:tc>
      </w:tr>
      <w:tr w:rsidR="00023EEC" w14:paraId="531D1924" w14:textId="77777777" w:rsidTr="00E6685D">
        <w:trPr>
          <w:trHeight w:val="1395"/>
        </w:trPr>
        <w:tc>
          <w:tcPr>
            <w:tcW w:w="4543" w:type="dxa"/>
            <w:tcBorders>
              <w:top w:val="single" w:sz="4" w:space="0" w:color="auto"/>
              <w:left w:val="single" w:sz="4" w:space="0" w:color="auto"/>
              <w:bottom w:val="single" w:sz="4" w:space="0" w:color="auto"/>
              <w:right w:val="single" w:sz="4" w:space="0" w:color="auto"/>
            </w:tcBorders>
            <w:vAlign w:val="center"/>
          </w:tcPr>
          <w:p w14:paraId="0CCEF071"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采购人名称（盖章）</w:t>
            </w:r>
          </w:p>
          <w:p w14:paraId="79EACD04"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kern w:val="0"/>
                <w:sz w:val="24"/>
              </w:rPr>
              <w:t>西安市中心血站</w:t>
            </w:r>
          </w:p>
        </w:tc>
        <w:tc>
          <w:tcPr>
            <w:tcW w:w="4544" w:type="dxa"/>
            <w:tcBorders>
              <w:top w:val="single" w:sz="4" w:space="0" w:color="auto"/>
              <w:left w:val="single" w:sz="4" w:space="0" w:color="auto"/>
              <w:bottom w:val="single" w:sz="4" w:space="0" w:color="auto"/>
              <w:right w:val="single" w:sz="4" w:space="0" w:color="auto"/>
            </w:tcBorders>
            <w:vAlign w:val="center"/>
          </w:tcPr>
          <w:p w14:paraId="3FC81038"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供应商全称（盖章）</w:t>
            </w:r>
          </w:p>
          <w:p w14:paraId="79231D04" w14:textId="77777777" w:rsidR="00023EEC" w:rsidRDefault="00023EEC" w:rsidP="00E6685D">
            <w:pPr>
              <w:spacing w:line="360" w:lineRule="auto"/>
              <w:rPr>
                <w:rFonts w:ascii="宋体" w:eastAsia="宋体" w:hAnsi="宋体" w:cs="CESI宋体-GB2312" w:hint="eastAsia"/>
                <w:color w:val="000000" w:themeColor="text1"/>
                <w:sz w:val="24"/>
              </w:rPr>
            </w:pPr>
          </w:p>
        </w:tc>
      </w:tr>
      <w:tr w:rsidR="00023EEC" w14:paraId="003D396C" w14:textId="77777777" w:rsidTr="00E6685D">
        <w:trPr>
          <w:trHeight w:hRule="exact" w:val="1585"/>
        </w:trPr>
        <w:tc>
          <w:tcPr>
            <w:tcW w:w="4543" w:type="dxa"/>
            <w:tcBorders>
              <w:top w:val="single" w:sz="4" w:space="0" w:color="auto"/>
              <w:left w:val="single" w:sz="4" w:space="0" w:color="auto"/>
              <w:bottom w:val="single" w:sz="4" w:space="0" w:color="auto"/>
              <w:right w:val="single" w:sz="4" w:space="0" w:color="auto"/>
            </w:tcBorders>
            <w:vAlign w:val="center"/>
          </w:tcPr>
          <w:p w14:paraId="1E5A4921"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法定代表人</w:t>
            </w:r>
          </w:p>
          <w:p w14:paraId="08B442AB"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 xml:space="preserve">或授权代表： </w:t>
            </w:r>
          </w:p>
        </w:tc>
        <w:tc>
          <w:tcPr>
            <w:tcW w:w="4544" w:type="dxa"/>
            <w:tcBorders>
              <w:top w:val="single" w:sz="4" w:space="0" w:color="auto"/>
              <w:left w:val="single" w:sz="4" w:space="0" w:color="auto"/>
              <w:bottom w:val="single" w:sz="4" w:space="0" w:color="auto"/>
              <w:right w:val="single" w:sz="4" w:space="0" w:color="auto"/>
            </w:tcBorders>
            <w:vAlign w:val="center"/>
          </w:tcPr>
          <w:p w14:paraId="066E5F22"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法定代表人</w:t>
            </w:r>
          </w:p>
          <w:p w14:paraId="534459FE"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hint="eastAsia"/>
                <w:color w:val="000000" w:themeColor="text1"/>
                <w:sz w:val="24"/>
              </w:rPr>
              <w:t>或授权代表：</w:t>
            </w:r>
          </w:p>
        </w:tc>
      </w:tr>
      <w:tr w:rsidR="00023EEC" w14:paraId="283F13F5" w14:textId="77777777" w:rsidTr="00E6685D">
        <w:trPr>
          <w:trHeight w:hRule="exact" w:val="753"/>
        </w:trPr>
        <w:tc>
          <w:tcPr>
            <w:tcW w:w="9087" w:type="dxa"/>
            <w:gridSpan w:val="2"/>
            <w:tcBorders>
              <w:top w:val="single" w:sz="4" w:space="0" w:color="auto"/>
              <w:left w:val="single" w:sz="4" w:space="0" w:color="auto"/>
              <w:bottom w:val="single" w:sz="4" w:space="0" w:color="auto"/>
              <w:right w:val="single" w:sz="4" w:space="0" w:color="auto"/>
            </w:tcBorders>
            <w:vAlign w:val="center"/>
          </w:tcPr>
          <w:p w14:paraId="47D09709" w14:textId="77777777" w:rsidR="00023EEC" w:rsidRDefault="00023EEC" w:rsidP="00E6685D">
            <w:pPr>
              <w:spacing w:line="360" w:lineRule="auto"/>
              <w:rPr>
                <w:rFonts w:ascii="宋体" w:eastAsia="宋体" w:hAnsi="宋体" w:cs="CESI宋体-GB2312" w:hint="eastAsia"/>
                <w:color w:val="000000" w:themeColor="text1"/>
                <w:sz w:val="24"/>
              </w:rPr>
            </w:pPr>
            <w:r>
              <w:rPr>
                <w:rFonts w:ascii="宋体" w:eastAsia="宋体" w:hAnsi="宋体" w:cs="CESI宋体-GB2312"/>
                <w:color w:val="000000" w:themeColor="text1"/>
                <w:sz w:val="24"/>
              </w:rPr>
              <w:t>签订日期：</w:t>
            </w:r>
            <w:r>
              <w:rPr>
                <w:rFonts w:ascii="宋体" w:eastAsia="宋体" w:hAnsi="宋体" w:cs="CESI宋体-GB2312" w:hint="eastAsia"/>
                <w:color w:val="000000" w:themeColor="text1"/>
                <w:sz w:val="24"/>
              </w:rPr>
              <w:t>2026</w:t>
            </w:r>
            <w:r>
              <w:rPr>
                <w:rFonts w:ascii="宋体" w:eastAsia="宋体" w:hAnsi="宋体" w:cs="CESI宋体-GB2312"/>
                <w:color w:val="000000" w:themeColor="text1"/>
                <w:sz w:val="24"/>
              </w:rPr>
              <w:t>年   月   日</w:t>
            </w:r>
          </w:p>
        </w:tc>
      </w:tr>
    </w:tbl>
    <w:p w14:paraId="7E54F054" w14:textId="77777777" w:rsidR="00BA153F" w:rsidRPr="004858E4" w:rsidRDefault="00BA153F" w:rsidP="00023EEC">
      <w:pPr>
        <w:spacing w:line="360" w:lineRule="auto"/>
        <w:ind w:firstLineChars="400" w:firstLine="840"/>
        <w:rPr>
          <w:rFonts w:hint="eastAsia"/>
        </w:rPr>
      </w:pPr>
    </w:p>
    <w:sectPr w:rsidR="00BA153F" w:rsidRPr="004858E4" w:rsidSect="004858E4">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066B" w14:textId="77777777" w:rsidR="00FD2928" w:rsidRDefault="00FD2928" w:rsidP="004858E4">
      <w:pPr>
        <w:rPr>
          <w:rFonts w:hint="eastAsia"/>
        </w:rPr>
      </w:pPr>
      <w:r>
        <w:separator/>
      </w:r>
    </w:p>
  </w:endnote>
  <w:endnote w:type="continuationSeparator" w:id="0">
    <w:p w14:paraId="43ECBC2B" w14:textId="77777777" w:rsidR="00FD2928" w:rsidRDefault="00FD2928" w:rsidP="004858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ESI宋体-GB2312">
    <w:altName w:val="微软雅黑"/>
    <w:charset w:val="86"/>
    <w:family w:val="script"/>
    <w:pitch w:val="default"/>
    <w:sig w:usb0="800002AF" w:usb1="08476CF8"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3C36F9A4" w14:textId="77777777" w:rsidR="004858E4" w:rsidRDefault="004858E4">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2413D8AE" w14:textId="77777777" w:rsidR="004858E4" w:rsidRDefault="004858E4">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F555" w14:textId="77777777" w:rsidR="00FD2928" w:rsidRDefault="00FD2928" w:rsidP="004858E4">
      <w:pPr>
        <w:rPr>
          <w:rFonts w:hint="eastAsia"/>
        </w:rPr>
      </w:pPr>
      <w:r>
        <w:separator/>
      </w:r>
    </w:p>
  </w:footnote>
  <w:footnote w:type="continuationSeparator" w:id="0">
    <w:p w14:paraId="6E12713B" w14:textId="77777777" w:rsidR="00FD2928" w:rsidRDefault="00FD2928" w:rsidP="004858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66F"/>
    <w:rsid w:val="00023EEC"/>
    <w:rsid w:val="00144603"/>
    <w:rsid w:val="00396644"/>
    <w:rsid w:val="00424421"/>
    <w:rsid w:val="00441C0C"/>
    <w:rsid w:val="004858E4"/>
    <w:rsid w:val="00537C48"/>
    <w:rsid w:val="005E6115"/>
    <w:rsid w:val="006428A2"/>
    <w:rsid w:val="00701759"/>
    <w:rsid w:val="00896B36"/>
    <w:rsid w:val="00917085"/>
    <w:rsid w:val="009265B6"/>
    <w:rsid w:val="0094366F"/>
    <w:rsid w:val="00A2547A"/>
    <w:rsid w:val="00BA153F"/>
    <w:rsid w:val="00C85053"/>
    <w:rsid w:val="00EC0E90"/>
    <w:rsid w:val="00FB6BDE"/>
    <w:rsid w:val="00FD2928"/>
    <w:rsid w:val="00FD3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4E705"/>
  <w15:chartTrackingRefBased/>
  <w15:docId w15:val="{2BB2BF18-4F36-49FA-A5D2-5E268056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4366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4366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4366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4366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4366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94366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4366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366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4366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366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4366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4366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4366F"/>
    <w:rPr>
      <w:rFonts w:cstheme="majorBidi"/>
      <w:color w:val="2F5496" w:themeColor="accent1" w:themeShade="BF"/>
      <w:sz w:val="28"/>
      <w:szCs w:val="28"/>
    </w:rPr>
  </w:style>
  <w:style w:type="character" w:customStyle="1" w:styleId="50">
    <w:name w:val="标题 5 字符"/>
    <w:basedOn w:val="a0"/>
    <w:link w:val="5"/>
    <w:uiPriority w:val="9"/>
    <w:semiHidden/>
    <w:rsid w:val="0094366F"/>
    <w:rPr>
      <w:rFonts w:cstheme="majorBidi"/>
      <w:color w:val="2F5496" w:themeColor="accent1" w:themeShade="BF"/>
      <w:sz w:val="24"/>
      <w:szCs w:val="24"/>
    </w:rPr>
  </w:style>
  <w:style w:type="character" w:customStyle="1" w:styleId="60">
    <w:name w:val="标题 6 字符"/>
    <w:basedOn w:val="a0"/>
    <w:link w:val="6"/>
    <w:uiPriority w:val="9"/>
    <w:semiHidden/>
    <w:rsid w:val="0094366F"/>
    <w:rPr>
      <w:rFonts w:cstheme="majorBidi"/>
      <w:b/>
      <w:bCs/>
      <w:color w:val="2F5496" w:themeColor="accent1" w:themeShade="BF"/>
    </w:rPr>
  </w:style>
  <w:style w:type="character" w:customStyle="1" w:styleId="70">
    <w:name w:val="标题 7 字符"/>
    <w:basedOn w:val="a0"/>
    <w:link w:val="7"/>
    <w:uiPriority w:val="9"/>
    <w:semiHidden/>
    <w:rsid w:val="0094366F"/>
    <w:rPr>
      <w:rFonts w:cstheme="majorBidi"/>
      <w:b/>
      <w:bCs/>
      <w:color w:val="595959" w:themeColor="text1" w:themeTint="A6"/>
    </w:rPr>
  </w:style>
  <w:style w:type="character" w:customStyle="1" w:styleId="80">
    <w:name w:val="标题 8 字符"/>
    <w:basedOn w:val="a0"/>
    <w:link w:val="8"/>
    <w:uiPriority w:val="9"/>
    <w:semiHidden/>
    <w:rsid w:val="0094366F"/>
    <w:rPr>
      <w:rFonts w:cstheme="majorBidi"/>
      <w:color w:val="595959" w:themeColor="text1" w:themeTint="A6"/>
    </w:rPr>
  </w:style>
  <w:style w:type="character" w:customStyle="1" w:styleId="90">
    <w:name w:val="标题 9 字符"/>
    <w:basedOn w:val="a0"/>
    <w:link w:val="9"/>
    <w:uiPriority w:val="9"/>
    <w:semiHidden/>
    <w:rsid w:val="0094366F"/>
    <w:rPr>
      <w:rFonts w:eastAsiaTheme="majorEastAsia" w:cstheme="majorBidi"/>
      <w:color w:val="595959" w:themeColor="text1" w:themeTint="A6"/>
    </w:rPr>
  </w:style>
  <w:style w:type="paragraph" w:styleId="a3">
    <w:name w:val="Title"/>
    <w:basedOn w:val="a"/>
    <w:next w:val="a"/>
    <w:link w:val="a4"/>
    <w:uiPriority w:val="10"/>
    <w:qFormat/>
    <w:rsid w:val="0094366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36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366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36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366F"/>
    <w:pPr>
      <w:spacing w:before="160" w:after="160"/>
      <w:jc w:val="center"/>
    </w:pPr>
    <w:rPr>
      <w:i/>
      <w:iCs/>
      <w:color w:val="404040" w:themeColor="text1" w:themeTint="BF"/>
    </w:rPr>
  </w:style>
  <w:style w:type="character" w:customStyle="1" w:styleId="a8">
    <w:name w:val="引用 字符"/>
    <w:basedOn w:val="a0"/>
    <w:link w:val="a7"/>
    <w:uiPriority w:val="29"/>
    <w:rsid w:val="0094366F"/>
    <w:rPr>
      <w:i/>
      <w:iCs/>
      <w:color w:val="404040" w:themeColor="text1" w:themeTint="BF"/>
    </w:rPr>
  </w:style>
  <w:style w:type="paragraph" w:styleId="a9">
    <w:name w:val="List Paragraph"/>
    <w:basedOn w:val="a"/>
    <w:uiPriority w:val="34"/>
    <w:qFormat/>
    <w:rsid w:val="0094366F"/>
    <w:pPr>
      <w:ind w:left="720"/>
      <w:contextualSpacing/>
    </w:pPr>
  </w:style>
  <w:style w:type="character" w:styleId="aa">
    <w:name w:val="Intense Emphasis"/>
    <w:basedOn w:val="a0"/>
    <w:uiPriority w:val="21"/>
    <w:qFormat/>
    <w:rsid w:val="0094366F"/>
    <w:rPr>
      <w:i/>
      <w:iCs/>
      <w:color w:val="2F5496" w:themeColor="accent1" w:themeShade="BF"/>
    </w:rPr>
  </w:style>
  <w:style w:type="paragraph" w:styleId="ab">
    <w:name w:val="Intense Quote"/>
    <w:basedOn w:val="a"/>
    <w:next w:val="a"/>
    <w:link w:val="ac"/>
    <w:uiPriority w:val="30"/>
    <w:qFormat/>
    <w:rsid w:val="009436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4366F"/>
    <w:rPr>
      <w:i/>
      <w:iCs/>
      <w:color w:val="2F5496" w:themeColor="accent1" w:themeShade="BF"/>
    </w:rPr>
  </w:style>
  <w:style w:type="character" w:styleId="ad">
    <w:name w:val="Intense Reference"/>
    <w:basedOn w:val="a0"/>
    <w:uiPriority w:val="32"/>
    <w:qFormat/>
    <w:rsid w:val="0094366F"/>
    <w:rPr>
      <w:b/>
      <w:bCs/>
      <w:smallCaps/>
      <w:color w:val="2F5496" w:themeColor="accent1" w:themeShade="BF"/>
      <w:spacing w:val="5"/>
    </w:rPr>
  </w:style>
  <w:style w:type="paragraph" w:styleId="ae">
    <w:name w:val="header"/>
    <w:basedOn w:val="a"/>
    <w:link w:val="af"/>
    <w:unhideWhenUsed/>
    <w:qFormat/>
    <w:rsid w:val="004858E4"/>
    <w:pPr>
      <w:tabs>
        <w:tab w:val="center" w:pos="4153"/>
        <w:tab w:val="right" w:pos="8306"/>
      </w:tabs>
      <w:snapToGrid w:val="0"/>
      <w:jc w:val="center"/>
    </w:pPr>
    <w:rPr>
      <w:sz w:val="18"/>
      <w:szCs w:val="18"/>
    </w:rPr>
  </w:style>
  <w:style w:type="character" w:customStyle="1" w:styleId="af">
    <w:name w:val="页眉 字符"/>
    <w:basedOn w:val="a0"/>
    <w:link w:val="ae"/>
    <w:qFormat/>
    <w:rsid w:val="004858E4"/>
    <w:rPr>
      <w:sz w:val="18"/>
      <w:szCs w:val="18"/>
    </w:rPr>
  </w:style>
  <w:style w:type="paragraph" w:styleId="af0">
    <w:name w:val="footer"/>
    <w:basedOn w:val="a"/>
    <w:link w:val="af1"/>
    <w:uiPriority w:val="99"/>
    <w:unhideWhenUsed/>
    <w:qFormat/>
    <w:rsid w:val="004858E4"/>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4858E4"/>
    <w:rPr>
      <w:sz w:val="18"/>
      <w:szCs w:val="18"/>
    </w:rPr>
  </w:style>
  <w:style w:type="paragraph" w:styleId="af2">
    <w:name w:val="Normal (Web)"/>
    <w:basedOn w:val="a"/>
    <w:qFormat/>
    <w:rsid w:val="00023EEC"/>
    <w:pPr>
      <w:spacing w:before="100" w:beforeAutospacing="1" w:after="100" w:afterAutospacing="1"/>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3123</Words>
  <Characters>3186</Characters>
  <Application>Microsoft Office Word</Application>
  <DocSecurity>0</DocSecurity>
  <Lines>159</Lines>
  <Paragraphs>128</Paragraphs>
  <ScaleCrop>false</ScaleCrop>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8</cp:revision>
  <dcterms:created xsi:type="dcterms:W3CDTF">2026-07-07T02:59:00Z</dcterms:created>
  <dcterms:modified xsi:type="dcterms:W3CDTF">2026-08-06T04:13:00Z</dcterms:modified>
</cp:coreProperties>
</file>