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50E34">
      <w:pPr>
        <w:spacing w:line="520" w:lineRule="exact"/>
        <w:jc w:val="center"/>
        <w:rPr>
          <w:rFonts w:hint="eastAsia" w:ascii="宋体" w:hAnsi="宋体" w:eastAsia="宋体"/>
          <w:b/>
          <w:bCs/>
          <w:sz w:val="24"/>
          <w:highlight w:val="none"/>
          <w:lang w:eastAsia="zh-CN"/>
        </w:rPr>
      </w:pPr>
      <w:bookmarkStart w:id="10" w:name="_GoBack"/>
      <w:r>
        <w:rPr>
          <w:rFonts w:hint="eastAsia" w:ascii="宋体" w:hAnsi="宋体"/>
          <w:b/>
          <w:bCs/>
          <w:sz w:val="24"/>
          <w:highlight w:val="none"/>
          <w:lang w:eastAsia="zh-CN"/>
        </w:rPr>
        <w:t>合同模版</w:t>
      </w:r>
    </w:p>
    <w:p w14:paraId="063C7251">
      <w:pPr>
        <w:spacing w:line="520" w:lineRule="exact"/>
        <w:outlineLvl w:val="1"/>
        <w:rPr>
          <w:rFonts w:hint="eastAsia" w:ascii="仿宋_GB2312" w:hAnsi="仿宋_GB2312" w:eastAsia="仿宋_GB2312" w:cs="仿宋_GB2312"/>
          <w:color w:val="auto"/>
          <w:kern w:val="0"/>
          <w:sz w:val="20"/>
          <w:szCs w:val="20"/>
          <w:highlight w:val="none"/>
          <w:lang w:val="en-US" w:eastAsia="zh-Hans"/>
        </w:rPr>
      </w:pPr>
      <w:bookmarkStart w:id="0" w:name="_Toc6820"/>
      <w:bookmarkStart w:id="1" w:name="_Toc17263"/>
      <w:bookmarkStart w:id="2" w:name="_Toc6645"/>
      <w:r>
        <w:rPr>
          <w:rFonts w:hint="eastAsia" w:ascii="仿宋_GB2312" w:hAnsi="仿宋_GB2312" w:eastAsia="仿宋_GB2312" w:cs="仿宋_GB2312"/>
          <w:color w:val="auto"/>
          <w:kern w:val="0"/>
          <w:sz w:val="20"/>
          <w:szCs w:val="20"/>
          <w:highlight w:val="none"/>
          <w:lang w:val="en-US" w:eastAsia="zh-Hans"/>
        </w:rPr>
        <w:t>一、合同格式</w:t>
      </w:r>
      <w:bookmarkEnd w:id="0"/>
      <w:bookmarkEnd w:id="1"/>
      <w:bookmarkEnd w:id="2"/>
    </w:p>
    <w:p w14:paraId="7A188673">
      <w:pPr>
        <w:widowControl/>
        <w:spacing w:line="520" w:lineRule="exact"/>
        <w:ind w:right="57" w:rightChars="27"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安康市公铁水联运（汉江复航）项目咨询论证及技术审查(SDZC2026-033)，在陕西省财政厅政府采购管理处的监督管理下，由陕西上德招标有限公司组织竞争性磋商。陕西省水路交通事业发展中心(以下简称“甲方”)确定 (成交单位名称) （以下简称“乙方”）为成交单位。</w:t>
      </w:r>
    </w:p>
    <w:p w14:paraId="5D03016A">
      <w:pPr>
        <w:spacing w:line="520" w:lineRule="exact"/>
        <w:ind w:right="210" w:rightChars="100"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依据《中华人民共和国民法典》和《中华人民共和国政府采购法》《中华人民共和国政府采购法实施条例》，甲方通过竞争性磋商采购</w:t>
      </w:r>
      <w:r>
        <w:rPr>
          <w:rFonts w:hint="eastAsia" w:ascii="仿宋_GB2312" w:hAnsi="仿宋_GB2312" w:eastAsia="仿宋_GB2312" w:cs="仿宋_GB2312"/>
          <w:color w:val="auto"/>
          <w:kern w:val="0"/>
          <w:sz w:val="20"/>
          <w:szCs w:val="20"/>
          <w:highlight w:val="none"/>
          <w:u w:val="single"/>
          <w:lang w:val="en-US" w:eastAsia="zh-Hans"/>
        </w:rPr>
        <w:t>安康市公铁水联运（汉江复航）项目咨询论证及技术审查</w:t>
      </w:r>
      <w:r>
        <w:rPr>
          <w:rFonts w:hint="eastAsia" w:ascii="仿宋_GB2312" w:hAnsi="仿宋_GB2312" w:eastAsia="仿宋_GB2312" w:cs="仿宋_GB2312"/>
          <w:color w:val="auto"/>
          <w:kern w:val="0"/>
          <w:sz w:val="20"/>
          <w:szCs w:val="20"/>
          <w:highlight w:val="none"/>
          <w:lang w:val="en-US" w:eastAsia="zh-Hans"/>
        </w:rPr>
        <w:t xml:space="preserve"> ，并接受了乙方以价格</w:t>
      </w:r>
      <w:r>
        <w:rPr>
          <w:rFonts w:hint="eastAsia" w:ascii="仿宋_GB2312" w:hAnsi="仿宋_GB2312" w:eastAsia="仿宋_GB2312" w:cs="仿宋_GB2312"/>
          <w:color w:val="auto"/>
          <w:kern w:val="0"/>
          <w:sz w:val="20"/>
          <w:szCs w:val="20"/>
          <w:highlight w:val="none"/>
          <w:u w:val="single"/>
          <w:lang w:val="en-US" w:eastAsia="zh-Hans"/>
        </w:rPr>
        <w:t>(成交金额大写)</w:t>
      </w:r>
      <w:r>
        <w:rPr>
          <w:rFonts w:hint="eastAsia" w:ascii="仿宋_GB2312" w:hAnsi="仿宋_GB2312" w:eastAsia="仿宋_GB2312" w:cs="仿宋_GB2312"/>
          <w:color w:val="auto"/>
          <w:kern w:val="0"/>
          <w:sz w:val="20"/>
          <w:szCs w:val="20"/>
          <w:highlight w:val="none"/>
          <w:lang w:val="en-US" w:eastAsia="zh-Hans"/>
        </w:rPr>
        <w:t>(以下简称“合同价”)提供的服务。</w:t>
      </w:r>
    </w:p>
    <w:p w14:paraId="071A07F3">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bookmarkStart w:id="3" w:name="_Toc193126879"/>
      <w:bookmarkStart w:id="4" w:name="_Toc193187095"/>
      <w:bookmarkStart w:id="5" w:name="_Toc188808831"/>
      <w:bookmarkStart w:id="6" w:name="_Toc194663916"/>
      <w:r>
        <w:rPr>
          <w:rFonts w:hint="eastAsia" w:ascii="仿宋_GB2312" w:hAnsi="仿宋_GB2312" w:eastAsia="仿宋_GB2312" w:cs="仿宋_GB2312"/>
          <w:color w:val="auto"/>
          <w:kern w:val="0"/>
          <w:sz w:val="20"/>
          <w:szCs w:val="20"/>
          <w:highlight w:val="none"/>
          <w:lang w:val="en-US" w:eastAsia="zh-Hans"/>
        </w:rPr>
        <w:t>本合同在此声明如下：</w:t>
      </w:r>
    </w:p>
    <w:p w14:paraId="63C94FD9">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1.本合同中的词语和术语的含义与合同条款中定义的相同。</w:t>
      </w:r>
    </w:p>
    <w:p w14:paraId="66FD0351">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2.下述文件是本合同的一部分，并与本合同一起阅读和解释：</w:t>
      </w:r>
    </w:p>
    <w:p w14:paraId="367A6E94">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2.1合同条款</w:t>
      </w:r>
    </w:p>
    <w:p w14:paraId="2784FF67">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2.2合同条款附件</w:t>
      </w:r>
    </w:p>
    <w:p w14:paraId="09198BB2">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附件—服务内容</w:t>
      </w:r>
    </w:p>
    <w:p w14:paraId="2A1E0D3F">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2.3成交通知书</w:t>
      </w:r>
    </w:p>
    <w:p w14:paraId="068E8D52">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2.4竞争性磋商文件</w:t>
      </w:r>
    </w:p>
    <w:p w14:paraId="1FE744D6">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2.5竞争性磋商响应文件</w:t>
      </w:r>
    </w:p>
    <w:p w14:paraId="24B298B2">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3.考虑到甲方将按照本合同向乙方支付款项，乙方在此保证全部按照合同的规定向甲方提供服务，并修补缺陷。</w:t>
      </w:r>
    </w:p>
    <w:p w14:paraId="370DA1C7">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4.考虑到乙方提供的服务并修补缺陷，甲方在此保证按照合同规定的时间和方式向乙方支付合同价或其他按合同规定应支付的金额。</w:t>
      </w:r>
    </w:p>
    <w:p w14:paraId="1B0374C7">
      <w:pPr>
        <w:pStyle w:val="3"/>
        <w:spacing w:line="48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5.付款方式：合同签订后，</w:t>
      </w:r>
      <w:r>
        <w:rPr>
          <w:rFonts w:hint="eastAsia" w:ascii="仿宋_GB2312" w:hAnsi="仿宋_GB2312" w:eastAsia="仿宋_GB2312" w:cs="仿宋_GB2312"/>
          <w:color w:val="auto"/>
          <w:kern w:val="0"/>
          <w:sz w:val="20"/>
          <w:szCs w:val="20"/>
          <w:highlight w:val="none"/>
          <w:lang w:val="en-US" w:eastAsia="zh-CN"/>
        </w:rPr>
        <w:t>乙方向甲方开具等额发票，甲方在收到发票后</w:t>
      </w:r>
      <w:r>
        <w:rPr>
          <w:rFonts w:hint="eastAsia" w:ascii="仿宋_GB2312" w:hAnsi="仿宋_GB2312" w:eastAsia="仿宋_GB2312" w:cs="仿宋_GB2312"/>
          <w:color w:val="auto"/>
          <w:kern w:val="0"/>
          <w:sz w:val="20"/>
          <w:szCs w:val="20"/>
          <w:highlight w:val="none"/>
          <w:lang w:val="en-US" w:eastAsia="zh-Hans"/>
        </w:rPr>
        <w:t>达到付款条件起</w:t>
      </w:r>
      <w:r>
        <w:rPr>
          <w:rFonts w:hint="eastAsia" w:ascii="仿宋_GB2312" w:hAnsi="仿宋_GB2312" w:eastAsia="仿宋_GB2312" w:cs="仿宋_GB2312"/>
          <w:color w:val="auto"/>
          <w:kern w:val="0"/>
          <w:sz w:val="20"/>
          <w:szCs w:val="20"/>
          <w:highlight w:val="none"/>
          <w:lang w:val="en-US" w:eastAsia="zh-CN"/>
        </w:rPr>
        <w:t>3</w:t>
      </w:r>
      <w:r>
        <w:rPr>
          <w:rFonts w:hint="eastAsia" w:ascii="仿宋_GB2312" w:hAnsi="仿宋_GB2312" w:eastAsia="仿宋_GB2312" w:cs="仿宋_GB2312"/>
          <w:color w:val="auto"/>
          <w:kern w:val="0"/>
          <w:sz w:val="20"/>
          <w:szCs w:val="20"/>
          <w:highlight w:val="none"/>
          <w:lang w:val="en-US" w:eastAsia="zh-Hans"/>
        </w:rPr>
        <w:t>0日内，支付合同总金额的 60.00%。</w:t>
      </w:r>
      <w:r>
        <w:rPr>
          <w:rFonts w:ascii="仿宋_GB2312" w:hAnsi="仿宋_GB2312" w:eastAsia="仿宋_GB2312" w:cs="仿宋_GB2312"/>
          <w:color w:val="auto"/>
          <w:highlight w:val="none"/>
        </w:rPr>
        <w:t>财政预算执行时限内</w:t>
      </w:r>
      <w:r>
        <w:rPr>
          <w:rFonts w:hint="eastAsia" w:ascii="仿宋_GB2312" w:hAnsi="仿宋_GB2312" w:eastAsia="仿宋_GB2312" w:cs="仿宋_GB2312"/>
          <w:color w:val="auto"/>
          <w:highlight w:val="none"/>
          <w:lang w:eastAsia="zh-CN"/>
        </w:rPr>
        <w:t>乙方提供履约保函（</w:t>
      </w:r>
      <w:r>
        <w:rPr>
          <w:rFonts w:hint="eastAsia" w:ascii="仿宋_GB2312" w:hAnsi="仿宋_GB2312" w:eastAsia="仿宋_GB2312" w:cs="仿宋_GB2312"/>
          <w:color w:val="auto"/>
          <w:highlight w:val="none"/>
          <w:lang w:val="en-US" w:eastAsia="zh-CN"/>
        </w:rPr>
        <w:t>合同总金额的5%</w:t>
      </w:r>
      <w:r>
        <w:rPr>
          <w:rFonts w:hint="eastAsia" w:ascii="仿宋_GB2312" w:hAnsi="仿宋_GB2312" w:eastAsia="仿宋_GB2312" w:cs="仿宋_GB2312"/>
          <w:color w:val="auto"/>
          <w:highlight w:val="none"/>
          <w:lang w:eastAsia="zh-CN"/>
        </w:rPr>
        <w:t>）及组织完成工可年度成果技术咨询审查，形成咨询审查意见，同时形成项目关键工程旬阳和蜀河两个水电枢纽通航建筑物工程专项技术咨询意见后，</w:t>
      </w:r>
      <w:r>
        <w:rPr>
          <w:rFonts w:hint="eastAsia" w:ascii="仿宋_GB2312" w:hAnsi="仿宋_GB2312" w:eastAsia="仿宋_GB2312" w:cs="仿宋_GB2312"/>
          <w:color w:val="auto"/>
          <w:kern w:val="0"/>
          <w:sz w:val="20"/>
          <w:szCs w:val="20"/>
          <w:highlight w:val="none"/>
          <w:lang w:val="en-US" w:eastAsia="zh-CN"/>
        </w:rPr>
        <w:t>乙方向甲方开具等额发票，甲方在收到</w:t>
      </w:r>
      <w:r>
        <w:rPr>
          <w:rFonts w:hint="eastAsia" w:ascii="仿宋_GB2312" w:hAnsi="仿宋_GB2312" w:eastAsia="仿宋_GB2312" w:cs="仿宋_GB2312"/>
          <w:color w:val="auto"/>
          <w:highlight w:val="none"/>
          <w:lang w:eastAsia="zh-CN"/>
        </w:rPr>
        <w:t>保函</w:t>
      </w:r>
      <w:r>
        <w:rPr>
          <w:rFonts w:hint="eastAsia" w:ascii="仿宋_GB2312" w:hAnsi="仿宋_GB2312" w:eastAsia="仿宋_GB2312" w:cs="仿宋_GB2312"/>
          <w:color w:val="auto"/>
          <w:highlight w:val="none"/>
          <w:lang w:val="en-US" w:eastAsia="zh-CN"/>
        </w:rPr>
        <w:t>及</w:t>
      </w:r>
      <w:r>
        <w:rPr>
          <w:rFonts w:hint="eastAsia" w:ascii="仿宋_GB2312" w:hAnsi="仿宋_GB2312" w:eastAsia="仿宋_GB2312" w:cs="仿宋_GB2312"/>
          <w:color w:val="auto"/>
          <w:kern w:val="0"/>
          <w:sz w:val="20"/>
          <w:szCs w:val="20"/>
          <w:highlight w:val="none"/>
          <w:lang w:val="en-US" w:eastAsia="zh-CN"/>
        </w:rPr>
        <w:t>发票后</w:t>
      </w:r>
      <w:r>
        <w:rPr>
          <w:rFonts w:hint="eastAsia" w:ascii="仿宋_GB2312" w:hAnsi="仿宋_GB2312" w:eastAsia="仿宋_GB2312" w:cs="仿宋_GB2312"/>
          <w:color w:val="auto"/>
          <w:highlight w:val="none"/>
        </w:rPr>
        <w:t>达到付款条件起</w:t>
      </w:r>
      <w:r>
        <w:rPr>
          <w:rFonts w:hint="eastAsia" w:ascii="仿宋_GB2312" w:hAnsi="仿宋_GB2312" w:eastAsia="仿宋_GB2312" w:cs="仿宋_GB2312"/>
          <w:color w:val="auto"/>
          <w:highlight w:val="none"/>
          <w:lang w:val="en-US" w:eastAsia="zh-CN"/>
        </w:rPr>
        <w:t>30</w:t>
      </w:r>
      <w:r>
        <w:rPr>
          <w:rFonts w:hint="eastAsia" w:ascii="仿宋_GB2312" w:hAnsi="仿宋_GB2312" w:eastAsia="仿宋_GB2312" w:cs="仿宋_GB2312"/>
          <w:color w:val="auto"/>
          <w:highlight w:val="none"/>
        </w:rPr>
        <w:t>日内，支付合同总金额的 40.00%</w:t>
      </w:r>
      <w:r>
        <w:rPr>
          <w:rFonts w:ascii="仿宋_GB2312" w:hAnsi="仿宋_GB2312" w:eastAsia="仿宋_GB2312" w:cs="仿宋_GB2312"/>
          <w:color w:val="auto"/>
          <w:highlight w:val="none"/>
        </w:rPr>
        <w:t>。</w:t>
      </w:r>
    </w:p>
    <w:p w14:paraId="5FD51996">
      <w:pPr>
        <w:adjustRightInd w:val="0"/>
        <w:snapToGrid w:val="0"/>
        <w:spacing w:line="48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6.服务期限：自合同签订之日起1年</w:t>
      </w:r>
    </w:p>
    <w:p w14:paraId="552CC27A">
      <w:pPr>
        <w:adjustRightInd w:val="0"/>
        <w:snapToGrid w:val="0"/>
        <w:spacing w:line="48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 xml:space="preserve">  服务地点：安康市公铁水联运（汉江复航）项目服务地点</w:t>
      </w:r>
    </w:p>
    <w:p w14:paraId="4796D3EC">
      <w:pPr>
        <w:adjustRightInd w:val="0"/>
        <w:spacing w:line="520" w:lineRule="exact"/>
        <w:ind w:firstLine="400" w:firstLineChars="200"/>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Hans"/>
        </w:rPr>
        <w:t>7.本合同一式伍份，其中，甲方贰份，乙方贰份，陕西省财政厅政府采购管理处备案壹份</w:t>
      </w:r>
      <w:r>
        <w:rPr>
          <w:rFonts w:hint="eastAsia" w:ascii="仿宋_GB2312" w:hAnsi="仿宋_GB2312" w:eastAsia="仿宋_GB2312" w:cs="仿宋_GB2312"/>
          <w:color w:val="auto"/>
          <w:kern w:val="0"/>
          <w:sz w:val="20"/>
          <w:szCs w:val="20"/>
          <w:highlight w:val="none"/>
          <w:lang w:val="en-US" w:eastAsia="zh-CN"/>
        </w:rPr>
        <w:t>，每份具有同等法律效力。</w:t>
      </w:r>
    </w:p>
    <w:p w14:paraId="7FBEB36B">
      <w:pPr>
        <w:adjustRightInd w:val="0"/>
        <w:snapToGrid w:val="0"/>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8.本合同由甲乙双方共同签字盖章之日起生效。</w:t>
      </w:r>
    </w:p>
    <w:p w14:paraId="3AD2EF19">
      <w:pPr>
        <w:adjustRightInd w:val="0"/>
        <w:spacing w:line="520" w:lineRule="exact"/>
        <w:ind w:firstLine="400" w:firstLineChars="200"/>
        <w:rPr>
          <w:rFonts w:hint="eastAsia" w:ascii="仿宋_GB2312" w:hAnsi="仿宋_GB2312" w:eastAsia="仿宋_GB2312" w:cs="仿宋_GB2312"/>
          <w:color w:val="auto"/>
          <w:kern w:val="0"/>
          <w:sz w:val="20"/>
          <w:szCs w:val="20"/>
          <w:highlight w:val="none"/>
          <w:lang w:val="zh-CN" w:eastAsia="zh-Hans"/>
        </w:rPr>
      </w:pPr>
      <w:r>
        <w:rPr>
          <w:rFonts w:hint="eastAsia" w:ascii="仿宋_GB2312" w:hAnsi="仿宋_GB2312" w:eastAsia="仿宋_GB2312" w:cs="仿宋_GB2312"/>
          <w:color w:val="auto"/>
          <w:kern w:val="0"/>
          <w:sz w:val="20"/>
          <w:szCs w:val="20"/>
          <w:highlight w:val="none"/>
          <w:lang w:val="en-US" w:eastAsia="zh-Hans"/>
        </w:rPr>
        <w:t>9.政府采购信用担保及信用融资政策</w:t>
      </w:r>
    </w:p>
    <w:p w14:paraId="20B01340">
      <w:pPr>
        <w:adjustRightInd w:val="0"/>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1A01C5BE">
      <w:pPr>
        <w:adjustRightInd w:val="0"/>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乙方如果需要融资贷款服务需求的，可凭成交通知书、政府采购合同等相关资料，按照文件规定的相关政策、业务流程申请办理，具体规定可登录陕西省政府采购信用融资平台（http://www.ccgp-shaanxi.gov.cn/zcdservice/zcd/shanxi/）查询了解。</w:t>
      </w:r>
    </w:p>
    <w:p w14:paraId="0FD67DC1">
      <w:pPr>
        <w:pStyle w:val="5"/>
        <w:rPr>
          <w:rFonts w:hint="eastAsia" w:ascii="仿宋_GB2312" w:hAnsi="仿宋_GB2312" w:eastAsia="仿宋_GB2312" w:cs="仿宋_GB2312"/>
          <w:color w:val="auto"/>
          <w:kern w:val="0"/>
          <w:sz w:val="20"/>
          <w:szCs w:val="20"/>
          <w:highlight w:val="none"/>
          <w:lang w:val="en-US" w:eastAsia="zh-Hans"/>
        </w:rPr>
      </w:pP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08C8BD05">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4793012E">
            <w:pPr>
              <w:autoSpaceDE w:val="0"/>
              <w:autoSpaceDN w:val="0"/>
              <w:spacing w:line="520" w:lineRule="exact"/>
              <w:ind w:left="210" w:leftChars="1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 xml:space="preserve">甲方名称：（盖章）                </w:t>
            </w:r>
          </w:p>
          <w:p w14:paraId="022EA67C">
            <w:pPr>
              <w:autoSpaceDE w:val="0"/>
              <w:autoSpaceDN w:val="0"/>
              <w:spacing w:line="520" w:lineRule="exact"/>
              <w:ind w:left="210" w:leftChars="1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 xml:space="preserve">地    址： </w:t>
            </w:r>
          </w:p>
          <w:p w14:paraId="3EF489BA">
            <w:pPr>
              <w:autoSpaceDE w:val="0"/>
              <w:autoSpaceDN w:val="0"/>
              <w:spacing w:line="520" w:lineRule="exact"/>
              <w:ind w:left="210" w:leftChars="1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电    话：</w:t>
            </w:r>
          </w:p>
          <w:p w14:paraId="53F59E29">
            <w:pPr>
              <w:autoSpaceDE w:val="0"/>
              <w:autoSpaceDN w:val="0"/>
              <w:spacing w:line="520" w:lineRule="exact"/>
              <w:ind w:left="210" w:leftChars="1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开户银行：</w:t>
            </w:r>
          </w:p>
          <w:p w14:paraId="07B2057B">
            <w:pPr>
              <w:autoSpaceDE w:val="0"/>
              <w:autoSpaceDN w:val="0"/>
              <w:spacing w:line="520" w:lineRule="exact"/>
              <w:ind w:left="210" w:leftChars="1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帐    号：</w:t>
            </w:r>
          </w:p>
          <w:p w14:paraId="7B603585">
            <w:pPr>
              <w:autoSpaceDE w:val="0"/>
              <w:autoSpaceDN w:val="0"/>
              <w:spacing w:line="520" w:lineRule="exact"/>
              <w:ind w:left="210" w:leftChars="1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代表签字或盖章：</w:t>
            </w:r>
          </w:p>
          <w:p w14:paraId="3D8E9441">
            <w:pPr>
              <w:autoSpaceDE w:val="0"/>
              <w:autoSpaceDN w:val="0"/>
              <w:spacing w:line="520" w:lineRule="exact"/>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 xml:space="preserve">                年  月  日      </w:t>
            </w:r>
          </w:p>
          <w:p w14:paraId="11AFC285">
            <w:pPr>
              <w:autoSpaceDE w:val="0"/>
              <w:autoSpaceDN w:val="0"/>
              <w:spacing w:line="520" w:lineRule="exact"/>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 xml:space="preserve"> </w:t>
            </w:r>
          </w:p>
        </w:tc>
        <w:tc>
          <w:tcPr>
            <w:tcW w:w="3936" w:type="dxa"/>
            <w:noWrap w:val="0"/>
            <w:tcMar>
              <w:top w:w="113" w:type="dxa"/>
              <w:left w:w="113" w:type="dxa"/>
              <w:bottom w:w="113" w:type="dxa"/>
              <w:right w:w="113" w:type="dxa"/>
            </w:tcMar>
            <w:vAlign w:val="top"/>
          </w:tcPr>
          <w:p w14:paraId="1EF6BF73">
            <w:pPr>
              <w:autoSpaceDE w:val="0"/>
              <w:autoSpaceDN w:val="0"/>
              <w:spacing w:line="520" w:lineRule="exact"/>
              <w:ind w:left="210" w:leftChars="1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乙方名称：（盖章）</w:t>
            </w:r>
          </w:p>
          <w:p w14:paraId="332A0A43">
            <w:pPr>
              <w:autoSpaceDE w:val="0"/>
              <w:autoSpaceDN w:val="0"/>
              <w:spacing w:line="520" w:lineRule="exact"/>
              <w:ind w:left="210" w:leftChars="1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 xml:space="preserve">地    址： </w:t>
            </w:r>
          </w:p>
          <w:p w14:paraId="7A5919BE">
            <w:pPr>
              <w:autoSpaceDE w:val="0"/>
              <w:autoSpaceDN w:val="0"/>
              <w:spacing w:line="520" w:lineRule="exact"/>
              <w:ind w:left="210" w:leftChars="1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 xml:space="preserve">电    话： </w:t>
            </w:r>
          </w:p>
          <w:p w14:paraId="0D413A15">
            <w:pPr>
              <w:autoSpaceDE w:val="0"/>
              <w:autoSpaceDN w:val="0"/>
              <w:spacing w:line="520" w:lineRule="exact"/>
              <w:ind w:left="210" w:leftChars="1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开户银行：</w:t>
            </w:r>
          </w:p>
          <w:p w14:paraId="576C5FAB">
            <w:pPr>
              <w:autoSpaceDE w:val="0"/>
              <w:autoSpaceDN w:val="0"/>
              <w:spacing w:line="520" w:lineRule="exact"/>
              <w:ind w:left="210" w:leftChars="1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帐    号：</w:t>
            </w:r>
          </w:p>
          <w:p w14:paraId="4AB93D81">
            <w:pPr>
              <w:autoSpaceDE w:val="0"/>
              <w:autoSpaceDN w:val="0"/>
              <w:spacing w:line="520" w:lineRule="exact"/>
              <w:ind w:left="210" w:leftChars="1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代表签字或盖章：</w:t>
            </w:r>
          </w:p>
          <w:p w14:paraId="5278376A">
            <w:pPr>
              <w:spacing w:line="520" w:lineRule="exact"/>
              <w:ind w:left="210" w:leftChars="1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 xml:space="preserve">                 年  月  日</w:t>
            </w:r>
          </w:p>
        </w:tc>
      </w:tr>
    </w:tbl>
    <w:p w14:paraId="1B19DF1F">
      <w:pPr>
        <w:spacing w:line="520" w:lineRule="exact"/>
        <w:rPr>
          <w:rFonts w:hint="eastAsia" w:ascii="仿宋_GB2312" w:hAnsi="仿宋_GB2312" w:eastAsia="仿宋_GB2312" w:cs="仿宋_GB2312"/>
          <w:color w:val="auto"/>
          <w:kern w:val="0"/>
          <w:sz w:val="20"/>
          <w:szCs w:val="20"/>
          <w:highlight w:val="none"/>
          <w:lang w:val="en-US" w:eastAsia="zh-Hans"/>
        </w:rPr>
      </w:pPr>
    </w:p>
    <w:p w14:paraId="1F320630">
      <w:pPr>
        <w:spacing w:line="520" w:lineRule="exact"/>
        <w:rPr>
          <w:rFonts w:hint="eastAsia" w:ascii="仿宋_GB2312" w:hAnsi="仿宋_GB2312" w:eastAsia="仿宋_GB2312" w:cs="仿宋_GB2312"/>
          <w:color w:val="auto"/>
          <w:kern w:val="0"/>
          <w:sz w:val="20"/>
          <w:szCs w:val="20"/>
          <w:highlight w:val="none"/>
          <w:lang w:val="en-US" w:eastAsia="zh-Hans"/>
        </w:rPr>
      </w:pPr>
    </w:p>
    <w:p w14:paraId="1F742568">
      <w:pPr>
        <w:spacing w:line="520" w:lineRule="exact"/>
        <w:rPr>
          <w:rFonts w:hint="eastAsia" w:ascii="仿宋_GB2312" w:hAnsi="仿宋_GB2312" w:eastAsia="仿宋_GB2312" w:cs="仿宋_GB2312"/>
          <w:color w:val="auto"/>
          <w:kern w:val="0"/>
          <w:sz w:val="20"/>
          <w:szCs w:val="20"/>
          <w:highlight w:val="none"/>
          <w:lang w:val="en-US" w:eastAsia="zh-Hans"/>
        </w:rPr>
      </w:pPr>
    </w:p>
    <w:p w14:paraId="72ED6329">
      <w:pPr>
        <w:spacing w:line="520" w:lineRule="exact"/>
        <w:rPr>
          <w:rFonts w:hint="eastAsia" w:ascii="仿宋_GB2312" w:hAnsi="仿宋_GB2312" w:eastAsia="仿宋_GB2312" w:cs="仿宋_GB2312"/>
          <w:color w:val="auto"/>
          <w:kern w:val="0"/>
          <w:sz w:val="20"/>
          <w:szCs w:val="20"/>
          <w:highlight w:val="none"/>
          <w:lang w:val="en-US" w:eastAsia="zh-Hans"/>
        </w:rPr>
      </w:pPr>
    </w:p>
    <w:bookmarkEnd w:id="3"/>
    <w:bookmarkEnd w:id="4"/>
    <w:bookmarkEnd w:id="5"/>
    <w:bookmarkEnd w:id="6"/>
    <w:p w14:paraId="0BA0F7CA">
      <w:pPr>
        <w:spacing w:line="520" w:lineRule="exact"/>
        <w:outlineLvl w:val="1"/>
        <w:rPr>
          <w:rFonts w:hint="eastAsia" w:ascii="仿宋_GB2312" w:hAnsi="仿宋_GB2312" w:eastAsia="仿宋_GB2312" w:cs="仿宋_GB2312"/>
          <w:color w:val="auto"/>
          <w:kern w:val="0"/>
          <w:sz w:val="20"/>
          <w:szCs w:val="20"/>
          <w:highlight w:val="none"/>
          <w:lang w:val="en-US" w:eastAsia="zh-Hans"/>
        </w:rPr>
      </w:pPr>
      <w:bookmarkStart w:id="7" w:name="_Toc22466"/>
      <w:bookmarkStart w:id="8" w:name="_Toc26797"/>
      <w:bookmarkStart w:id="9" w:name="_Toc30141"/>
      <w:r>
        <w:rPr>
          <w:rFonts w:hint="eastAsia" w:ascii="仿宋_GB2312" w:hAnsi="仿宋_GB2312" w:eastAsia="仿宋_GB2312" w:cs="仿宋_GB2312"/>
          <w:color w:val="auto"/>
          <w:kern w:val="0"/>
          <w:sz w:val="20"/>
          <w:szCs w:val="20"/>
          <w:highlight w:val="none"/>
          <w:lang w:val="en-US" w:eastAsia="zh-Hans"/>
        </w:rPr>
        <w:t>二、合同条款</w:t>
      </w:r>
      <w:bookmarkEnd w:id="7"/>
      <w:bookmarkEnd w:id="8"/>
      <w:bookmarkEnd w:id="9"/>
    </w:p>
    <w:p w14:paraId="139E33F7">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 xml:space="preserve">第一条 本着平等互惠、互相支持、共同发展的原则，就甲方针对本项目的事宜，经甲乙双方友好协商，共同签署本合同，以资共同遵守。 </w:t>
      </w:r>
    </w:p>
    <w:p w14:paraId="0907FADE">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 xml:space="preserve">第二条 服务定义：根据甲方需要，乙方为甲方提供该项目的服务等业务。 </w:t>
      </w:r>
    </w:p>
    <w:p w14:paraId="5A6D4C7E">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2D89C97D">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第四条 甲方的权利</w:t>
      </w:r>
    </w:p>
    <w:p w14:paraId="3CEDC0E7">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1.甲方有权享有乙方按照上述约定提供的服务。</w:t>
      </w:r>
    </w:p>
    <w:p w14:paraId="3045B95D">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2B20534D">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4679EC04">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4.除本合同约定的服务费用外，乙方不得向甲方及其甲方人员收取其他任何费用，如甲方发现乙方有此类行为，甲方有权要求乙方清退所收费用，退还利息并支付违约金；</w:t>
      </w:r>
    </w:p>
    <w:p w14:paraId="4BA90511">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5.对乙方相关服务资料的所有权、使用权的约定：归甲方所有。乙方不得以任何借口留存，否则承担由此产生的一切法律和经济责任。未经甲方允许，任何单位和个人不得转让和使用本项目的相关内容。</w:t>
      </w:r>
    </w:p>
    <w:p w14:paraId="19985947">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第五条 甲方的义务</w:t>
      </w:r>
    </w:p>
    <w:p w14:paraId="61B90038">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 xml:space="preserve">1.在服务实施过程中，甲方应为乙方提供必要的工作便利与指导，配合乙方履行职责。 </w:t>
      </w:r>
    </w:p>
    <w:p w14:paraId="15781B42">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2.甲方不得将本合同的内容向甲乙双方以外的、与签订和履行本合同无关的任何第三方透露，不得泄露乙方的商业秘密（包括本合同及其附件和合同签订前的各项方案） 。</w:t>
      </w:r>
    </w:p>
    <w:p w14:paraId="3F590A26">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第六条 任何一方违反或擅自变更本合同的约定，应当承担由此给对方造成的经济损失和相关责任。</w:t>
      </w:r>
    </w:p>
    <w:p w14:paraId="5274ABC5">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第七条</w:t>
      </w:r>
      <w:r>
        <w:rPr>
          <w:rFonts w:hint="eastAsia" w:ascii="仿宋_GB2312" w:hAnsi="仿宋_GB2312" w:eastAsia="仿宋_GB2312" w:cs="仿宋_GB2312"/>
          <w:color w:val="auto"/>
          <w:kern w:val="0"/>
          <w:sz w:val="20"/>
          <w:szCs w:val="20"/>
          <w:highlight w:val="none"/>
          <w:lang w:val="en-US" w:eastAsia="zh-CN"/>
        </w:rPr>
        <w:t xml:space="preserve"> 甲方</w:t>
      </w:r>
      <w:r>
        <w:rPr>
          <w:rFonts w:hint="eastAsia" w:ascii="仿宋_GB2312" w:hAnsi="仿宋_GB2312" w:eastAsia="仿宋_GB2312" w:cs="仿宋_GB2312"/>
          <w:color w:val="auto"/>
          <w:kern w:val="0"/>
          <w:sz w:val="20"/>
          <w:szCs w:val="20"/>
          <w:highlight w:val="none"/>
          <w:lang w:val="en-US" w:eastAsia="zh-Hans"/>
        </w:rPr>
        <w:t>违约责任</w:t>
      </w:r>
    </w:p>
    <w:p w14:paraId="7CC3F210">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1.项目由于甲方的原因或不可抗力的自然因素受到影响，则服务周期顺延。</w:t>
      </w:r>
    </w:p>
    <w:p w14:paraId="09267FAF">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2.甲方违反合同规定拒绝接受服务的，应当承担由此对乙方造成的损失。</w:t>
      </w:r>
    </w:p>
    <w:p w14:paraId="19CBBD07">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第</w:t>
      </w:r>
      <w:r>
        <w:rPr>
          <w:rFonts w:hint="eastAsia" w:ascii="仿宋_GB2312" w:hAnsi="仿宋_GB2312" w:eastAsia="仿宋_GB2312" w:cs="仿宋_GB2312"/>
          <w:color w:val="auto"/>
          <w:kern w:val="0"/>
          <w:sz w:val="20"/>
          <w:szCs w:val="20"/>
          <w:highlight w:val="none"/>
          <w:lang w:val="en-US" w:eastAsia="zh-CN"/>
        </w:rPr>
        <w:t>八</w:t>
      </w:r>
      <w:r>
        <w:rPr>
          <w:rFonts w:hint="eastAsia" w:ascii="仿宋_GB2312" w:hAnsi="仿宋_GB2312" w:eastAsia="仿宋_GB2312" w:cs="仿宋_GB2312"/>
          <w:color w:val="auto"/>
          <w:kern w:val="0"/>
          <w:sz w:val="20"/>
          <w:szCs w:val="20"/>
          <w:highlight w:val="none"/>
          <w:lang w:val="en-US" w:eastAsia="zh-Hans"/>
        </w:rPr>
        <w:t>条</w:t>
      </w:r>
      <w:r>
        <w:rPr>
          <w:rFonts w:hint="eastAsia" w:ascii="仿宋_GB2312" w:hAnsi="仿宋_GB2312" w:eastAsia="仿宋_GB2312" w:cs="仿宋_GB2312"/>
          <w:color w:val="auto"/>
          <w:kern w:val="0"/>
          <w:sz w:val="20"/>
          <w:szCs w:val="20"/>
          <w:highlight w:val="none"/>
          <w:lang w:val="en-US" w:eastAsia="zh-CN"/>
        </w:rPr>
        <w:t xml:space="preserve"> 乙方</w:t>
      </w:r>
      <w:r>
        <w:rPr>
          <w:rFonts w:hint="eastAsia" w:ascii="仿宋_GB2312" w:hAnsi="仿宋_GB2312" w:eastAsia="仿宋_GB2312" w:cs="仿宋_GB2312"/>
          <w:color w:val="auto"/>
          <w:kern w:val="0"/>
          <w:sz w:val="20"/>
          <w:szCs w:val="20"/>
          <w:highlight w:val="none"/>
          <w:lang w:val="en-US" w:eastAsia="zh-Hans"/>
        </w:rPr>
        <w:t>违约责任</w:t>
      </w:r>
    </w:p>
    <w:p w14:paraId="7DAE87CE">
      <w:pPr>
        <w:numPr>
          <w:ilvl w:val="0"/>
          <w:numId w:val="0"/>
        </w:num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1.</w:t>
      </w:r>
      <w:r>
        <w:rPr>
          <w:rFonts w:hint="eastAsia" w:ascii="仿宋_GB2312" w:hAnsi="仿宋_GB2312" w:eastAsia="仿宋_GB2312" w:cs="仿宋_GB2312"/>
          <w:color w:val="auto"/>
          <w:kern w:val="0"/>
          <w:sz w:val="20"/>
          <w:szCs w:val="20"/>
          <w:highlight w:val="none"/>
          <w:lang w:val="en-US" w:eastAsia="zh-Hans"/>
        </w:rPr>
        <w:t>乙方擅自停止</w:t>
      </w:r>
      <w:r>
        <w:rPr>
          <w:rFonts w:hint="eastAsia" w:ascii="仿宋_GB2312" w:hAnsi="仿宋_GB2312" w:eastAsia="仿宋_GB2312" w:cs="仿宋_GB2312"/>
          <w:color w:val="auto"/>
          <w:kern w:val="0"/>
          <w:sz w:val="20"/>
          <w:szCs w:val="20"/>
          <w:highlight w:val="none"/>
          <w:lang w:val="en-US" w:eastAsia="zh-CN"/>
        </w:rPr>
        <w:t>服务</w:t>
      </w:r>
      <w:r>
        <w:rPr>
          <w:rFonts w:hint="eastAsia" w:ascii="仿宋_GB2312" w:hAnsi="仿宋_GB2312" w:eastAsia="仿宋_GB2312" w:cs="仿宋_GB2312"/>
          <w:color w:val="auto"/>
          <w:kern w:val="0"/>
          <w:sz w:val="20"/>
          <w:szCs w:val="20"/>
          <w:highlight w:val="none"/>
          <w:lang w:val="en-US" w:eastAsia="zh-Hans"/>
        </w:rPr>
        <w:t>或解除合同</w:t>
      </w:r>
      <w:r>
        <w:rPr>
          <w:rFonts w:hint="eastAsia" w:ascii="仿宋_GB2312" w:hAnsi="仿宋_GB2312" w:eastAsia="仿宋_GB2312" w:cs="仿宋_GB2312"/>
          <w:color w:val="auto"/>
          <w:kern w:val="0"/>
          <w:sz w:val="20"/>
          <w:szCs w:val="20"/>
          <w:highlight w:val="none"/>
          <w:lang w:val="en-US" w:eastAsia="zh-CN"/>
        </w:rPr>
        <w:t>的</w:t>
      </w:r>
      <w:r>
        <w:rPr>
          <w:rFonts w:hint="eastAsia" w:ascii="仿宋_GB2312" w:hAnsi="仿宋_GB2312" w:eastAsia="仿宋_GB2312" w:cs="仿宋_GB2312"/>
          <w:color w:val="auto"/>
          <w:kern w:val="0"/>
          <w:sz w:val="20"/>
          <w:szCs w:val="20"/>
          <w:highlight w:val="none"/>
          <w:lang w:val="en-US" w:eastAsia="zh-Hans"/>
        </w:rPr>
        <w:t>，应退还甲方全部已付款项，并按合同总金额的</w:t>
      </w:r>
      <w:r>
        <w:rPr>
          <w:rFonts w:hint="eastAsia" w:ascii="仿宋_GB2312" w:hAnsi="仿宋_GB2312" w:eastAsia="仿宋_GB2312" w:cs="仿宋_GB2312"/>
          <w:color w:val="auto"/>
          <w:kern w:val="0"/>
          <w:sz w:val="20"/>
          <w:szCs w:val="20"/>
          <w:highlight w:val="none"/>
          <w:u w:val="single"/>
          <w:lang w:val="en-US" w:eastAsia="zh-Hans"/>
        </w:rPr>
        <w:t>20%</w:t>
      </w:r>
      <w:r>
        <w:rPr>
          <w:rFonts w:hint="eastAsia" w:ascii="仿宋_GB2312" w:hAnsi="仿宋_GB2312" w:eastAsia="仿宋_GB2312" w:cs="仿宋_GB2312"/>
          <w:color w:val="auto"/>
          <w:kern w:val="0"/>
          <w:sz w:val="20"/>
          <w:szCs w:val="20"/>
          <w:highlight w:val="none"/>
          <w:lang w:val="en-US" w:eastAsia="zh-Hans"/>
        </w:rPr>
        <w:t>向甲方支付违约金。</w:t>
      </w:r>
    </w:p>
    <w:p w14:paraId="6109A7AC">
      <w:pPr>
        <w:numPr>
          <w:ilvl w:val="0"/>
          <w:numId w:val="0"/>
        </w:num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2.在甲方提供了必要的工作条件，并且保证了项目款按时到位，乙方未能按合同规定的日期提供服务时，应向甲方赔偿拖期损失费，每天的拖期损失费按合同约定的项目总价款</w:t>
      </w:r>
      <w:r>
        <w:rPr>
          <w:rFonts w:hint="eastAsia" w:ascii="仿宋_GB2312" w:hAnsi="仿宋_GB2312" w:eastAsia="仿宋_GB2312" w:cs="仿宋_GB2312"/>
          <w:color w:val="auto"/>
          <w:kern w:val="0"/>
          <w:sz w:val="20"/>
          <w:szCs w:val="20"/>
          <w:highlight w:val="none"/>
          <w:u w:val="single"/>
          <w:lang w:val="en-US" w:eastAsia="zh-CN"/>
        </w:rPr>
        <w:t>0.5</w:t>
      </w:r>
      <w:r>
        <w:rPr>
          <w:rFonts w:hint="eastAsia" w:ascii="仿宋_GB2312" w:hAnsi="仿宋_GB2312" w:eastAsia="仿宋_GB2312" w:cs="仿宋_GB2312"/>
          <w:color w:val="auto"/>
          <w:kern w:val="0"/>
          <w:sz w:val="20"/>
          <w:szCs w:val="20"/>
          <w:highlight w:val="none"/>
          <w:u w:val="single"/>
          <w:lang w:val="en-US" w:eastAsia="zh-Hans"/>
        </w:rPr>
        <w:t xml:space="preserve"> </w:t>
      </w:r>
      <w:r>
        <w:rPr>
          <w:rFonts w:hint="eastAsia" w:ascii="仿宋_GB2312" w:hAnsi="仿宋_GB2312" w:eastAsia="仿宋_GB2312" w:cs="仿宋_GB2312"/>
          <w:color w:val="auto"/>
          <w:kern w:val="0"/>
          <w:sz w:val="20"/>
          <w:szCs w:val="20"/>
          <w:highlight w:val="none"/>
          <w:lang w:val="en-US" w:eastAsia="zh-Hans"/>
        </w:rPr>
        <w:t>%赔偿。</w:t>
      </w:r>
    </w:p>
    <w:p w14:paraId="479EC282">
      <w:pPr>
        <w:pStyle w:val="8"/>
        <w:keepNext w:val="0"/>
        <w:keepLines w:val="0"/>
        <w:pageBreakBefore w:val="0"/>
        <w:widowControl/>
        <w:kinsoku/>
        <w:wordWrap/>
        <w:overflowPunct/>
        <w:topLinePunct w:val="0"/>
        <w:autoSpaceDE/>
        <w:autoSpaceDN/>
        <w:bidi w:val="0"/>
        <w:adjustRightInd/>
        <w:snapToGrid/>
        <w:spacing w:line="520" w:lineRule="exact"/>
        <w:ind w:firstLine="400" w:firstLineChars="200"/>
        <w:textAlignment w:val="auto"/>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lang w:val="en-US" w:eastAsia="zh-CN" w:bidi="ar-SA"/>
        </w:rPr>
        <w:t>3.乙方所交工作成果不符合国家法律法规和合同规定验收标准、由于乙方责任导致工期延误或乙方有其他违反本合同条款行为的，甲方随时享有单方解除本合同的权利，并享有就由于上述原因造成甲方的全部损失(包括但不限于甲方在此之前支付的所有费用)向乙方要求赔偿的权利。</w:t>
      </w:r>
    </w:p>
    <w:p w14:paraId="1280D6EC">
      <w:pPr>
        <w:numPr>
          <w:ilvl w:val="0"/>
          <w:numId w:val="0"/>
        </w:numPr>
        <w:spacing w:line="520" w:lineRule="exact"/>
        <w:ind w:firstLine="400" w:firstLineChars="200"/>
        <w:rPr>
          <w:rFonts w:hint="eastAsia"/>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4.在合同期内和合同终止后，乙方应负责所有资料的保密，非经甲方书面认可，不得向任何人以任何方式提供任何资料。严格按甲方要求程序传递各种资料，否则甲方有权单方解除合同，并追回所付项目款。</w:t>
      </w:r>
    </w:p>
    <w:p w14:paraId="47280526">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5</w:t>
      </w:r>
      <w:r>
        <w:rPr>
          <w:rFonts w:hint="eastAsia" w:ascii="仿宋_GB2312" w:hAnsi="仿宋_GB2312" w:eastAsia="仿宋_GB2312" w:cs="仿宋_GB2312"/>
          <w:color w:val="auto"/>
          <w:kern w:val="0"/>
          <w:sz w:val="20"/>
          <w:szCs w:val="20"/>
          <w:highlight w:val="none"/>
          <w:lang w:val="en-US" w:eastAsia="zh-Hans"/>
        </w:rPr>
        <w:t>.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2C5F2AE4">
      <w:pPr>
        <w:spacing w:line="520" w:lineRule="exact"/>
        <w:ind w:firstLine="514" w:firstLineChars="257"/>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6</w:t>
      </w:r>
      <w:r>
        <w:rPr>
          <w:rFonts w:hint="eastAsia" w:ascii="仿宋_GB2312" w:hAnsi="仿宋_GB2312" w:eastAsia="仿宋_GB2312" w:cs="仿宋_GB2312"/>
          <w:color w:val="auto"/>
          <w:kern w:val="0"/>
          <w:sz w:val="20"/>
          <w:szCs w:val="20"/>
          <w:highlight w:val="none"/>
          <w:lang w:val="en-US" w:eastAsia="zh-Hans"/>
        </w:rPr>
        <w:t>.乙方不得将本项目的任何部分转包或分包给其他任何单位和个人。若擅自转包或分包本合同标的，甲方有权解除合同，并可要求乙方</w:t>
      </w:r>
      <w:r>
        <w:rPr>
          <w:rFonts w:hint="eastAsia" w:ascii="仿宋_GB2312" w:hAnsi="仿宋_GB2312" w:eastAsia="仿宋_GB2312" w:cs="仿宋_GB2312"/>
          <w:color w:val="auto"/>
          <w:kern w:val="0"/>
          <w:sz w:val="20"/>
          <w:szCs w:val="20"/>
          <w:highlight w:val="none"/>
          <w:lang w:val="en-US" w:eastAsia="zh-Hans"/>
        </w:rPr>
        <w:t>按合同总金额的</w:t>
      </w:r>
      <w:r>
        <w:rPr>
          <w:rFonts w:hint="eastAsia" w:ascii="仿宋_GB2312" w:hAnsi="仿宋_GB2312" w:eastAsia="仿宋_GB2312" w:cs="仿宋_GB2312"/>
          <w:color w:val="auto"/>
          <w:kern w:val="0"/>
          <w:sz w:val="20"/>
          <w:szCs w:val="20"/>
          <w:highlight w:val="none"/>
          <w:u w:val="single"/>
          <w:lang w:val="en-US" w:eastAsia="zh-Hans"/>
        </w:rPr>
        <w:t>20%</w:t>
      </w:r>
      <w:r>
        <w:rPr>
          <w:rFonts w:hint="eastAsia" w:ascii="仿宋_GB2312" w:hAnsi="仿宋_GB2312" w:eastAsia="仿宋_GB2312" w:cs="仿宋_GB2312"/>
          <w:color w:val="auto"/>
          <w:kern w:val="0"/>
          <w:sz w:val="20"/>
          <w:szCs w:val="20"/>
          <w:highlight w:val="none"/>
          <w:lang w:val="en-US" w:eastAsia="zh-Hans"/>
        </w:rPr>
        <w:t>向甲方支付违约金</w:t>
      </w:r>
      <w:r>
        <w:rPr>
          <w:rFonts w:hint="eastAsia" w:ascii="仿宋_GB2312" w:hAnsi="仿宋_GB2312" w:eastAsia="仿宋_GB2312" w:cs="仿宋_GB2312"/>
          <w:color w:val="auto"/>
          <w:kern w:val="0"/>
          <w:sz w:val="20"/>
          <w:szCs w:val="20"/>
          <w:highlight w:val="none"/>
          <w:lang w:val="en-US" w:eastAsia="zh-Hans"/>
        </w:rPr>
        <w:t xml:space="preserve">，同时追究其法律责任。 </w:t>
      </w:r>
    </w:p>
    <w:p w14:paraId="1C9D322B">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第</w:t>
      </w:r>
      <w:r>
        <w:rPr>
          <w:rFonts w:hint="eastAsia" w:ascii="仿宋_GB2312" w:hAnsi="仿宋_GB2312" w:eastAsia="仿宋_GB2312" w:cs="仿宋_GB2312"/>
          <w:color w:val="auto"/>
          <w:kern w:val="0"/>
          <w:sz w:val="20"/>
          <w:szCs w:val="20"/>
          <w:highlight w:val="none"/>
          <w:lang w:val="en-US" w:eastAsia="zh-CN"/>
        </w:rPr>
        <w:t>九</w:t>
      </w:r>
      <w:r>
        <w:rPr>
          <w:rFonts w:hint="eastAsia" w:ascii="仿宋_GB2312" w:hAnsi="仿宋_GB2312" w:eastAsia="仿宋_GB2312" w:cs="仿宋_GB2312"/>
          <w:color w:val="auto"/>
          <w:kern w:val="0"/>
          <w:sz w:val="20"/>
          <w:szCs w:val="20"/>
          <w:highlight w:val="none"/>
          <w:lang w:val="en-US" w:eastAsia="zh-Hans"/>
        </w:rPr>
        <w:t>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2CF6BF5A">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第</w:t>
      </w:r>
      <w:r>
        <w:rPr>
          <w:rFonts w:hint="eastAsia" w:ascii="仿宋_GB2312" w:hAnsi="仿宋_GB2312" w:eastAsia="仿宋_GB2312" w:cs="仿宋_GB2312"/>
          <w:color w:val="auto"/>
          <w:kern w:val="0"/>
          <w:sz w:val="20"/>
          <w:szCs w:val="20"/>
          <w:highlight w:val="none"/>
          <w:lang w:val="en-US" w:eastAsia="zh-CN"/>
        </w:rPr>
        <w:t>十</w:t>
      </w:r>
      <w:r>
        <w:rPr>
          <w:rFonts w:hint="eastAsia" w:ascii="仿宋_GB2312" w:hAnsi="仿宋_GB2312" w:eastAsia="仿宋_GB2312" w:cs="仿宋_GB2312"/>
          <w:color w:val="auto"/>
          <w:kern w:val="0"/>
          <w:sz w:val="20"/>
          <w:szCs w:val="20"/>
          <w:highlight w:val="none"/>
          <w:lang w:val="en-US" w:eastAsia="zh-Hans"/>
        </w:rPr>
        <w:t xml:space="preserve">条 因执行本合同发生的一切争议，双方应首先友好协商解决。经协商不能解决，应向甲方所在地人民法院提起诉讼。在诉讼期间，除必须在诉讼过程中进行解决的问题外，合同其余部分应继续履行。 </w:t>
      </w:r>
    </w:p>
    <w:p w14:paraId="0BDA55B2">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第十</w:t>
      </w:r>
      <w:r>
        <w:rPr>
          <w:rFonts w:hint="eastAsia" w:ascii="仿宋_GB2312" w:hAnsi="仿宋_GB2312" w:eastAsia="仿宋_GB2312" w:cs="仿宋_GB2312"/>
          <w:color w:val="auto"/>
          <w:kern w:val="0"/>
          <w:sz w:val="20"/>
          <w:szCs w:val="20"/>
          <w:highlight w:val="none"/>
          <w:lang w:val="en-US" w:eastAsia="zh-CN"/>
        </w:rPr>
        <w:t>一</w:t>
      </w:r>
      <w:r>
        <w:rPr>
          <w:rFonts w:hint="eastAsia" w:ascii="仿宋_GB2312" w:hAnsi="仿宋_GB2312" w:eastAsia="仿宋_GB2312" w:cs="仿宋_GB2312"/>
          <w:color w:val="auto"/>
          <w:kern w:val="0"/>
          <w:sz w:val="20"/>
          <w:szCs w:val="20"/>
          <w:highlight w:val="none"/>
          <w:lang w:val="en-US" w:eastAsia="zh-Hans"/>
        </w:rPr>
        <w:t xml:space="preserve">条 甲、乙双方有一方有正当理由要求变更本合同，须提前一个月以书面形式通知对方并协商解决，双方应签署变更合同。 </w:t>
      </w:r>
    </w:p>
    <w:p w14:paraId="414CB6AE">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第十</w:t>
      </w:r>
      <w:r>
        <w:rPr>
          <w:rFonts w:hint="eastAsia" w:ascii="仿宋_GB2312" w:hAnsi="仿宋_GB2312" w:eastAsia="仿宋_GB2312" w:cs="仿宋_GB2312"/>
          <w:color w:val="auto"/>
          <w:kern w:val="0"/>
          <w:sz w:val="20"/>
          <w:szCs w:val="20"/>
          <w:highlight w:val="none"/>
          <w:lang w:val="en-US" w:eastAsia="zh-CN"/>
        </w:rPr>
        <w:t>二</w:t>
      </w:r>
      <w:r>
        <w:rPr>
          <w:rFonts w:hint="eastAsia" w:ascii="仿宋_GB2312" w:hAnsi="仿宋_GB2312" w:eastAsia="仿宋_GB2312" w:cs="仿宋_GB2312"/>
          <w:color w:val="auto"/>
          <w:kern w:val="0"/>
          <w:sz w:val="20"/>
          <w:szCs w:val="20"/>
          <w:highlight w:val="none"/>
          <w:lang w:val="en-US" w:eastAsia="zh-Hans"/>
        </w:rPr>
        <w:t xml:space="preserve">条 本合同期满双方不再续约或者因一方违约导致本合同无法履行，则本合同终止。但合同的终止不得损害第三方的利益，双方应为此做出合理安排。 </w:t>
      </w:r>
    </w:p>
    <w:p w14:paraId="13329E2D">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第十</w:t>
      </w:r>
      <w:r>
        <w:rPr>
          <w:rFonts w:hint="eastAsia" w:ascii="仿宋_GB2312" w:hAnsi="仿宋_GB2312" w:eastAsia="仿宋_GB2312" w:cs="仿宋_GB2312"/>
          <w:color w:val="auto"/>
          <w:kern w:val="0"/>
          <w:sz w:val="20"/>
          <w:szCs w:val="20"/>
          <w:highlight w:val="none"/>
          <w:lang w:val="en-US" w:eastAsia="zh-CN"/>
        </w:rPr>
        <w:t>三</w:t>
      </w:r>
      <w:r>
        <w:rPr>
          <w:rFonts w:hint="eastAsia" w:ascii="仿宋_GB2312" w:hAnsi="仿宋_GB2312" w:eastAsia="仿宋_GB2312" w:cs="仿宋_GB2312"/>
          <w:color w:val="auto"/>
          <w:kern w:val="0"/>
          <w:sz w:val="20"/>
          <w:szCs w:val="20"/>
          <w:highlight w:val="none"/>
          <w:lang w:val="en-US" w:eastAsia="zh-Hans"/>
        </w:rPr>
        <w:t>条 未经对方同意，甲乙任何一方不得将本合同部分或全部权利和义务转让给第三方。</w:t>
      </w:r>
    </w:p>
    <w:p w14:paraId="52B72EB7">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第十</w:t>
      </w:r>
      <w:r>
        <w:rPr>
          <w:rFonts w:hint="eastAsia" w:ascii="仿宋_GB2312" w:hAnsi="仿宋_GB2312" w:eastAsia="仿宋_GB2312" w:cs="仿宋_GB2312"/>
          <w:color w:val="auto"/>
          <w:kern w:val="0"/>
          <w:sz w:val="20"/>
          <w:szCs w:val="20"/>
          <w:highlight w:val="none"/>
          <w:lang w:val="en-US" w:eastAsia="zh-CN"/>
        </w:rPr>
        <w:t>四</w:t>
      </w:r>
      <w:r>
        <w:rPr>
          <w:rFonts w:hint="eastAsia" w:ascii="仿宋_GB2312" w:hAnsi="仿宋_GB2312" w:eastAsia="仿宋_GB2312" w:cs="仿宋_GB2312"/>
          <w:color w:val="auto"/>
          <w:kern w:val="0"/>
          <w:sz w:val="20"/>
          <w:szCs w:val="20"/>
          <w:highlight w:val="none"/>
          <w:lang w:val="en-US" w:eastAsia="zh-Hans"/>
        </w:rPr>
        <w:t>条 本合同中涉及的所有“通知”、“同意”、“确认” 等事项均应以书面形式做出，并作为依据。</w:t>
      </w:r>
    </w:p>
    <w:p w14:paraId="2A740F0A">
      <w:pPr>
        <w:snapToGrid w:val="0"/>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第十</w:t>
      </w:r>
      <w:r>
        <w:rPr>
          <w:rFonts w:hint="eastAsia" w:ascii="仿宋_GB2312" w:hAnsi="仿宋_GB2312" w:eastAsia="仿宋_GB2312" w:cs="仿宋_GB2312"/>
          <w:color w:val="auto"/>
          <w:kern w:val="0"/>
          <w:sz w:val="20"/>
          <w:szCs w:val="20"/>
          <w:highlight w:val="none"/>
          <w:lang w:val="en-US" w:eastAsia="zh-CN"/>
        </w:rPr>
        <w:t>五</w:t>
      </w:r>
      <w:r>
        <w:rPr>
          <w:rFonts w:hint="eastAsia" w:ascii="仿宋_GB2312" w:hAnsi="仿宋_GB2312" w:eastAsia="仿宋_GB2312" w:cs="仿宋_GB2312"/>
          <w:color w:val="auto"/>
          <w:kern w:val="0"/>
          <w:sz w:val="20"/>
          <w:szCs w:val="20"/>
          <w:highlight w:val="none"/>
          <w:lang w:val="en-US" w:eastAsia="zh-Hans"/>
        </w:rPr>
        <w:t xml:space="preserve">条 本合同有关附件及补充合同是本合同不可分割的组成部分，与本合同具有同等法律效力；本合同未尽事宜，双方另行协商并签署补充合同，作为本合同的附件，具有同等法律效力。 </w:t>
      </w:r>
    </w:p>
    <w:p w14:paraId="2BF8CC81">
      <w:pPr>
        <w:rPr>
          <w:highlight w:val="none"/>
        </w:rPr>
      </w:pPr>
    </w:p>
    <w:bookmarkEnd w:id="1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1937D3"/>
    <w:rsid w:val="43EB5D88"/>
    <w:rsid w:val="72412762"/>
    <w:rsid w:val="76D10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tabs>
        <w:tab w:val="left" w:pos="773"/>
      </w:tabs>
      <w:ind w:left="592" w:leftChars="282" w:right="78"/>
    </w:pPr>
    <w:rPr>
      <w:rFonts w:ascii="宋体" w:hAnsi="宋体"/>
      <w:sz w:val="24"/>
      <w:szCs w:val="20"/>
    </w:rPr>
  </w:style>
  <w:style w:type="paragraph" w:styleId="3">
    <w:name w:val="Plain Text"/>
    <w:basedOn w:val="1"/>
    <w:qFormat/>
    <w:uiPriority w:val="0"/>
    <w:rPr>
      <w:rFonts w:ascii="宋体" w:hAnsi="Courier New"/>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toc 1"/>
    <w:basedOn w:val="1"/>
    <w:next w:val="1"/>
    <w:qFormat/>
    <w:uiPriority w:val="39"/>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3079</Words>
  <Characters>3212</Characters>
  <Lines>0</Lines>
  <Paragraphs>0</Paragraphs>
  <TotalTime>0</TotalTime>
  <ScaleCrop>false</ScaleCrop>
  <LinksUpToDate>false</LinksUpToDate>
  <CharactersWithSpaces>3361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2026-03-25T07:26:00Z</dcterms:created>
  <dc:creator>Administrator</dc:creator>
  <cp:lastModifiedBy>123</cp:lastModifiedBy>
  <dcterms:modified xsi:type="dcterms:W3CDTF">2026-05-06T06:26:04Z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DFE42A56E26642C79EAF2FBA4CA8D6E3_12</vt:lpwstr>
  </property>
</Properties>
</file>