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543A5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2" w:firstLineChars="200"/>
        <w:jc w:val="center"/>
        <w:rPr>
          <w:rFonts w:hint="default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采购需求</w:t>
      </w:r>
    </w:p>
    <w:p w14:paraId="1D337476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一、项目概况</w:t>
      </w:r>
      <w:bookmarkStart w:id="4" w:name="_GoBack"/>
      <w:bookmarkEnd w:id="4"/>
    </w:p>
    <w:p w14:paraId="004714FB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工程名称：部室恢复及维修改造项目</w:t>
      </w:r>
    </w:p>
    <w:p w14:paraId="418FCBCE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工程地点：西安市高新区唐延南路交通辅道76号</w:t>
      </w:r>
    </w:p>
    <w:p w14:paraId="55912106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工程规模：总建筑面积约2150平方米</w:t>
      </w:r>
    </w:p>
    <w:p w14:paraId="413695EC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工程范围：图书馆恢复及维修改造；其他功能部室维修及恢复改造；厨房操作间维修恢复；卫生间维修恢复等施工内容。</w:t>
      </w:r>
    </w:p>
    <w:p w14:paraId="3FA01F0B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bookmarkStart w:id="0" w:name="_Toc6781"/>
      <w:bookmarkStart w:id="1" w:name="_Toc19193798"/>
      <w:bookmarkStart w:id="2" w:name="_Toc25228617"/>
      <w:bookmarkStart w:id="3" w:name="_Toc25652117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二、工程量清单编制说明</w:t>
      </w:r>
    </w:p>
    <w:p w14:paraId="421F1343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1、本工程招标清单采用广联达（版本号:7.5000.23.3）编制；</w:t>
      </w:r>
    </w:p>
    <w:p w14:paraId="07E6B64E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 xml:space="preserve">2、陕西省工程建设标准《建设工程工程量清单计价标准》DB615126-2025、陕西省建设工程费用规则(2025)、 陕西省房屋建筑与装饰工程基价表(2025)、陕西省通用安装工程基价表(2025)、陕西省市政工程基价表 (2025)、陕西省园林绿化工程基价表(2025)、陕西省房屋建筑与装饰工程消耗量定额(2025)、陕西省通用安装工程消耗量定额(2025)、陕西省市政工程消耗量定额(2025)、陕西省园林绿化工程消耗量定额(2025)、陕西省建设工程施工机械台班费用定额(2025)、陕西省建设工程施工仪器仪表台班费用定额(2025)及其它现行标准； </w:t>
      </w:r>
    </w:p>
    <w:p w14:paraId="09EAA615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3、正常施工组织设计及施工方法；</w:t>
      </w:r>
    </w:p>
    <w:p w14:paraId="330CE43F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4、施工规范及验收规范。</w:t>
      </w:r>
    </w:p>
    <w:p w14:paraId="3EF0D862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、</w:t>
      </w:r>
      <w:bookmarkEnd w:id="0"/>
      <w:bookmarkEnd w:id="1"/>
      <w:bookmarkEnd w:id="2"/>
      <w:bookmarkEnd w:id="3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商务要求</w:t>
      </w:r>
    </w:p>
    <w:p w14:paraId="1DE6263F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工期：30日历天。</w:t>
      </w:r>
    </w:p>
    <w:p w14:paraId="6271A38F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2、质保期：本工程质保期为竣工验收合格之日算起贰年，涉及有防水工程保修期为五年。</w:t>
      </w:r>
    </w:p>
    <w:p w14:paraId="28AF9716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工程质量标准：达到国家、省市或相关行业规范“合格”标准要求。</w:t>
      </w:r>
    </w:p>
    <w:p w14:paraId="4C9D2EE4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 w:bidi="ar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 w:bidi="ar"/>
        </w:rPr>
        <w:t>4、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 w:bidi="ar"/>
        </w:rPr>
        <w:t>工程量清单（详见附件）。</w:t>
      </w:r>
    </w:p>
    <w:p w14:paraId="76C9B75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482" w:firstLineChars="2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四、</w:t>
      </w:r>
      <w:r>
        <w:rPr>
          <w:rFonts w:hint="eastAsia" w:ascii="仿宋" w:hAnsi="仿宋" w:eastAsia="仿宋" w:cs="仿宋"/>
          <w:b/>
          <w:bCs/>
          <w:snapToGrid/>
          <w:color w:val="auto"/>
          <w:sz w:val="24"/>
          <w:szCs w:val="24"/>
          <w:lang w:val="en-US" w:eastAsia="zh-CN" w:bidi="ar-SA"/>
        </w:rPr>
        <w:t>验收依据</w:t>
      </w:r>
    </w:p>
    <w:p w14:paraId="07A997E3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《建筑工程质量验收统一标准》GB50300-2013；</w:t>
      </w:r>
    </w:p>
    <w:p w14:paraId="66125B59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《工程建设标准强制性条文（房屋建筑部分）》20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23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版；</w:t>
      </w:r>
    </w:p>
    <w:p w14:paraId="0E22B487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《建筑装饰装修工程质量验收标准》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GB 50210-2018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；</w:t>
      </w:r>
    </w:p>
    <w:p w14:paraId="1714A8FE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《建筑安装工程质量检验评定统一标准》GBJ 30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；</w:t>
      </w:r>
    </w:p>
    <w:p w14:paraId="50761B3B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5、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《民用建筑设计统一标准》（GB50352-20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19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）；</w:t>
      </w:r>
    </w:p>
    <w:p w14:paraId="61AF076E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6、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《民用建筑电气设计标准》（GB 51348-2019）；</w:t>
      </w:r>
    </w:p>
    <w:p w14:paraId="0656B9F3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7、</w:t>
      </w:r>
      <w:r>
        <w:rPr>
          <w:rFonts w:hint="eastAsia" w:ascii="仿宋" w:hAnsi="仿宋" w:eastAsia="仿宋" w:cs="仿宋"/>
          <w:color w:val="auto"/>
          <w:sz w:val="24"/>
          <w:szCs w:val="24"/>
          <w:lang w:val="zh-CN" w:eastAsia="zh-CN"/>
        </w:rPr>
        <w:t>依据原建筑图纸要求进行设计。</w:t>
      </w:r>
    </w:p>
    <w:p w14:paraId="194A2FF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2" w:firstLineChars="200"/>
        <w:jc w:val="left"/>
        <w:textAlignment w:val="baseline"/>
        <w:rPr>
          <w:rFonts w:hint="eastAsia" w:eastAsia="微软雅黑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五、施工内容</w:t>
      </w:r>
    </w:p>
    <w:p w14:paraId="1B5CD2FA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1、拆除部分包括：木地板、墙地砖、墙体、墙顶面乳胶漆、灯具、线路、开关插座、安装等项目。</w:t>
      </w:r>
    </w:p>
    <w:p w14:paraId="18FE4F60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2、新建部分包括：墙、顶面乳胶漆、墙板、石膏板吊顶、铝扣板吊顶、铝方通吊顶、墙地面瓷砖、石材、窗帘、门窗、黑板墙、软木墙、书柜阅读桌椅、办公桌椅、防水等项目。</w:t>
      </w:r>
    </w:p>
    <w:p w14:paraId="68C1D6FA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3、隐蔽部分包括：水电线路改造，插座、开关、灯具安装等项目。</w:t>
      </w:r>
    </w:p>
    <w:p w14:paraId="3DED170C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sz w:val="24"/>
          <w:szCs w:val="24"/>
          <w:lang w:val="en-US" w:eastAsia="zh-CN" w:bidi="ar-SA"/>
        </w:rPr>
        <w:t>六、材料说明</w:t>
      </w:r>
    </w:p>
    <w:p w14:paraId="1C4D701C">
      <w:pPr>
        <w:pStyle w:val="13"/>
        <w:keepNext w:val="0"/>
        <w:keepLines w:val="0"/>
        <w:pageBreakBefore w:val="0"/>
        <w:widowControl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乳胶漆、墙板、轻钢龙骨、石膏板、各类板材、地瓷砖、窗帘、门窗、黑板、软木墙、书柜阅读桌椅、办公桌椅、防水等材料达到环保等级符合国家标准，防滑、耐磨、防火、防水、防潮等性能要求符合国家标准。</w:t>
      </w:r>
    </w:p>
    <w:p w14:paraId="1A35503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2" w:firstLineChars="2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七、施工工艺与要求</w:t>
      </w:r>
    </w:p>
    <w:p w14:paraId="6C63E4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1、拆除施工：前期准备→成品保护→进行拆除→施工后清理。</w:t>
      </w:r>
    </w:p>
    <w:p w14:paraId="5064F49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2、乳胶漆施工：基层处理→腻子批刮→打磨→乳胶漆涂刷。</w:t>
      </w:r>
    </w:p>
    <w:p w14:paraId="76A387B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3、地面瓷砖铺贴：基层清理→测量放线→水泥砂浆找平→瓷砖铺贴→勾缝→清理养护。</w:t>
      </w:r>
    </w:p>
    <w:p w14:paraId="1E6409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4、吊顶施工：测量放线→安装吊杆→基层龙骨安装调平→面层封石膏板。</w:t>
      </w:r>
    </w:p>
    <w:p w14:paraId="0F16A0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5、防水施工：基层处理→防水涂膜施工→防水涂膜检查→闭水试验</w:t>
      </w:r>
    </w:p>
    <w:p w14:paraId="144A220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6、木作墙面施工：测量放线→基层龙骨安装调平→基层板材安装调平→面层墙板→成品保护。</w:t>
      </w:r>
    </w:p>
    <w:p w14:paraId="1BE02E9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2" w:firstLineChars="200"/>
        <w:jc w:val="left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八、质量验收标准</w:t>
      </w:r>
    </w:p>
    <w:p w14:paraId="796D0F7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1、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《建筑工程质量验收统一标准》GB50300-2013；</w:t>
      </w:r>
    </w:p>
    <w:p w14:paraId="6D8223B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2、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《建筑装饰装修工程质量验收标准》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GB 50210-2018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；</w:t>
      </w:r>
    </w:p>
    <w:p w14:paraId="0CFBBE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3、《建筑地面工程施工质量验收规范》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GB 50209-20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10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；</w:t>
      </w:r>
    </w:p>
    <w:p w14:paraId="7E863A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4、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《建筑安装工程质量检验评定统一标准》GBJ 30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0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；</w:t>
      </w:r>
    </w:p>
    <w:p w14:paraId="1ED1F4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5、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《建筑设计防火规范》GB 50016-2014（2018年版）；</w:t>
      </w:r>
    </w:p>
    <w:p w14:paraId="5E6FD10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</w:pP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6、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《建筑施工安全检查标准》JGJ59-2011；</w:t>
      </w:r>
    </w:p>
    <w:p w14:paraId="37BCBDF5"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en-US" w:eastAsia="zh-CN" w:bidi="ar-SA"/>
        </w:rPr>
        <w:t>7、</w:t>
      </w:r>
      <w:r>
        <w:rPr>
          <w:rFonts w:hint="eastAsia" w:ascii="仿宋" w:hAnsi="仿宋" w:eastAsia="仿宋" w:cs="仿宋"/>
          <w:snapToGrid/>
          <w:color w:val="auto"/>
          <w:sz w:val="24"/>
          <w:szCs w:val="24"/>
          <w:lang w:val="zh-CN" w:eastAsia="zh-CN" w:bidi="ar-SA"/>
        </w:rPr>
        <w:t>工程质量合格，满足设计要求及建设单位要求。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A5C5003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0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paragraph" w:customStyle="1" w:styleId="13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2026-09-02T07:36:31Z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