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BC71D8">
      <w:pPr>
        <w:pStyle w:val="4"/>
        <w:jc w:val="center"/>
        <w:rPr>
          <w:rFonts w:hint="eastAsia"/>
          <w:sz w:val="36"/>
          <w:szCs w:val="36"/>
          <w:lang w:val="en-US" w:eastAsia="zh-CN"/>
        </w:rPr>
      </w:pPr>
      <w:r>
        <w:rPr>
          <w:rFonts w:hint="eastAsia"/>
          <w:sz w:val="36"/>
          <w:szCs w:val="36"/>
          <w:lang w:val="en-US" w:eastAsia="zh-CN"/>
        </w:rPr>
        <w:t>采购需求</w:t>
      </w:r>
    </w:p>
    <w:p w14:paraId="6312DE37">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一、采购内容</w:t>
      </w:r>
    </w:p>
    <w:p w14:paraId="222E9F49">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根据《自然资源部办公厅国家林业和草原局办公室关于开展2026年度一体化调查监测工作的通知》(自然资办函〔2026〕1038号)、《陕西省自然资源厅 陕西省林业局关于开展2026年度一体化调查监测工作的通知》（陕自然资发〔2026〕920号）、《西安市自然资源和规划局 西安市林业局关于开展西安市2026年度一体化调查监测工作的通知》（市资源发〔2026〕83号）等文件，为持续深化自然资源业务系统联动，实现数据互联互通、成果共建共享，夯实自然资源管理和国土空间规划“一张图”数据基础，支撑国土空间规划实施监测评估，推动国土空间治理现代化、服务经济社会高质量发展，按照相关文件要求，开展鄠邑区2026年度一体化调查监测工作。</w:t>
      </w:r>
    </w:p>
    <w:p w14:paraId="0CAFE9BC">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二、具体服务内容及工作内容</w:t>
      </w:r>
    </w:p>
    <w:p w14:paraId="27EBB238">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以最新国土变更调查成果作为工作底图，叠加整合各类自然资源管理业务数据，利用卫星遥感影像，提取地类疑似变化图斑，形成自然资源监测成果，同步领取部省市监测成果及相关基础资料，为常态化国土变更调查工作提供参考依据，保障自然资源一体化调查监测体系高效运转。</w:t>
      </w:r>
    </w:p>
    <w:p w14:paraId="73336A1B">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（1）前期准备</w:t>
      </w:r>
    </w:p>
    <w:p w14:paraId="29F1733A">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1）领取基础数据。领取最新国土调查数据库、林草湿荒调查监测成果、自然资源部下发的各类用地管理信息、遥感影像、监测成果等数据，区资源规划局分析疑似新增建设、“非农化”“非粮化”等情况，分别移交执法、耕保及农业农村等部门。</w:t>
      </w:r>
    </w:p>
    <w:p w14:paraId="4B331F6F">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2）准备仪器设备。根据变更调查工作需要，准备相应的手机、平板等定位举证设备、计算机以及建库、举证、核查软件、通讯设备、交通工具、测量设备等。</w:t>
      </w:r>
    </w:p>
    <w:p w14:paraId="18A4829D">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3）开展技术培训。2026年在工作模式、调查内容、调查重点等方面有较大变化。要在部省市培训基础上对从事本辖区变更调查工作相关人员再次进行培训学习，深入理解2026年度工作的新政策、新规则和新技术要求，统一工作标准、方法和程序，提升业务能力和技术水平，为高质量完成年度调查监测任务提供坚实保障。</w:t>
      </w:r>
    </w:p>
    <w:p w14:paraId="5C511731">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4）收集相关数据。2026年要重视相关管理数据的收集工作，加大收集力度，抓住重点。收集数据主要包括：</w:t>
      </w:r>
    </w:p>
    <w:p w14:paraId="5D634298">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①本年度内监测发现的各类国土利用变化图斑（包括耕地保护、开发利用、国土空间规划、用途管制、生态修复、督察执法等相关部门日常管理工作中发现的地类变化图斑）。</w:t>
      </w:r>
    </w:p>
    <w:p w14:paraId="495F1FD4">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②收集尚未报部备案的各类自然资源用地管理信息的矢量数据及举证资料，包括城乡建设用地增减挂钩、土地综合整治、补充耕地项目、生态修复、废弃矿山治理、退耕还林还草、国土绿化、河湖治理、移民撤村等。</w:t>
      </w:r>
    </w:p>
    <w:p w14:paraId="32BAF8EE">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③涉及耕地灾毁相关媒体报道和举证照片资料。</w:t>
      </w:r>
    </w:p>
    <w:p w14:paraId="5C4B83B8">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④县级自主发现的其他变化图斑。如：自主发现国土调查错漏、督察发现的问题图斑等。</w:t>
      </w:r>
    </w:p>
    <w:p w14:paraId="70953456">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⑤造林抚育、保护修复、种草改良、林木采伐、林草执法等数据。</w:t>
      </w:r>
    </w:p>
    <w:p w14:paraId="61ACA6ED">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（2）底图制作</w:t>
      </w:r>
    </w:p>
    <w:p w14:paraId="1D3845BC">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按照责任分工和工作范围，叠加部、省、市下发的相关基础数据以及自主发现、自行收集的相关数据，分别制作调查底图。</w:t>
      </w:r>
    </w:p>
    <w:p w14:paraId="7649FE25">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（3）调查核实</w:t>
      </w:r>
    </w:p>
    <w:p w14:paraId="209BC411">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对调查底图中的所有疑似变化图斑，逐图斑进行调查核实，确认图斑地类，调绘图斑边界，同步记录相关属性信息和单独图层变化情况。对于无法通过遥感影像确定地类变化或相关属性信息的地块，须实地调查核实，对年底前不再发生变化的地块利用“一张图”陕西调查云进行举证，及时形成国土变更调查数据成果。</w:t>
      </w:r>
    </w:p>
    <w:p w14:paraId="5B7A9F0C">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（4）建设县级数据库</w:t>
      </w:r>
    </w:p>
    <w:p w14:paraId="028EF96A">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按照变更调查与林草湿荒调查监测技术要求、数据库更新标准等，以县级为基本单元，统一建设集国土变更调查与林草湿荒调查监测数据于一体的自然资源调查监测数据库（增量数据库），使用统一的数据库质检软件开展数据质量检查后，逐级报送审核。</w:t>
      </w:r>
    </w:p>
    <w:p w14:paraId="682F804A">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三、相关技术要求及服务要求</w:t>
      </w:r>
    </w:p>
    <w:p w14:paraId="1AA87193">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1.技术要求：</w:t>
      </w:r>
    </w:p>
    <w:p w14:paraId="5053B803">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(1)《自然资源部办公厅国家林业和草原局办公室关于开展2026年度一体化调查监测工作的通知》(自然资办函〔2026〕1038号)；</w:t>
      </w:r>
    </w:p>
    <w:p w14:paraId="42E929ED">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(2)《第三次全国国土调查技术规程》（TD/T 1055-2019）；</w:t>
      </w:r>
    </w:p>
    <w:p w14:paraId="6D1A44FC">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(3)第三次全国国土调查县级数据库建设技术规范》（TD/T1058-2020）；</w:t>
      </w:r>
    </w:p>
    <w:p w14:paraId="07C4C1FD">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(4)国土变更调查技术要求(2026年度适用)；</w:t>
      </w:r>
    </w:p>
    <w:p w14:paraId="35892BC7">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2.服务要求：成果质量符合国家、省、市相关文件及规范要求，通过国家、省、市组织的核查。</w:t>
      </w:r>
    </w:p>
    <w:p w14:paraId="488FB554">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（1）保证服务方案和方式的科学性、可行性，人员配置合理，全面满足要求。</w:t>
      </w:r>
    </w:p>
    <w:p w14:paraId="6F45DD1E">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（2）符合国家有关服务规范要求，确保各项服务达到最佳运行效果。</w:t>
      </w:r>
    </w:p>
    <w:p w14:paraId="6C8375AC">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（3）在项目的实施过程中，调查作业人员必须严格按照国家、省、市、区的有关规定和技术规范进行调查作业，认真准确调查每个图斑性质，汇总证据材料，及时准确提供各类报表。</w:t>
      </w:r>
    </w:p>
    <w:p w14:paraId="3642B181">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（4）对国家级的核查的和省市级核查发现的问题，及时整改提交。</w:t>
      </w:r>
    </w:p>
    <w:p w14:paraId="500271CA">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（5）国家、省、市关于本项目最新的标准要求下发时，按最新要求对成果进行整理、补充。</w:t>
      </w:r>
    </w:p>
    <w:p w14:paraId="4E941031">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四、对成果文件的要求</w:t>
      </w:r>
    </w:p>
    <w:p w14:paraId="33FDEB4E">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1.遥感监测成果。包括遥感正射影像图、遥感监测图斑。</w:t>
      </w:r>
    </w:p>
    <w:p w14:paraId="1D0EBDB2">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2.外业调查成果。包括图斑举证数据包（DB 格式）。</w:t>
      </w:r>
    </w:p>
    <w:p w14:paraId="57177DF1">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3.数据库成果。包括更新后的区级数据库、“变更调查”增量包（含增量信息与统计报表，由数据库质检软件打包生成）、耕地资源质量分类数据库及相应的数据更新包。</w:t>
      </w:r>
    </w:p>
    <w:p w14:paraId="4D281EE6">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4.各类报表。包括遥感监测图斑信息核实记录表、各级核查错误图斑列表（MDB格式）、举证图斑信息表（MDB 格式）、各类统计汇总表等。</w:t>
      </w:r>
    </w:p>
    <w:p w14:paraId="34F61AD8">
      <w:pPr>
        <w:pStyle w:val="4"/>
        <w:keepNext w:val="0"/>
        <w:keepLines w:val="0"/>
        <w:pageBreakBefore w:val="0"/>
        <w:widowControl/>
        <w:numPr>
          <w:ilvl w:val="0"/>
          <w:numId w:val="0"/>
        </w:numPr>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5.文字成果。土地利用变化情况分析报告。</w:t>
      </w:r>
    </w:p>
    <w:p w14:paraId="4BD7C1A1">
      <w:pPr>
        <w:pStyle w:val="4"/>
        <w:numPr>
          <w:ilvl w:val="0"/>
          <w:numId w:val="0"/>
        </w:numPr>
        <w:jc w:val="both"/>
        <w:rPr>
          <w:rFonts w:hint="eastAsia" w:asciiTheme="minorEastAsia" w:hAnsiTheme="minorEastAsia" w:eastAsiaTheme="minorEastAsia" w:cstheme="minorEastAsia"/>
          <w:b w:val="0"/>
          <w:bCs/>
          <w:sz w:val="28"/>
          <w:szCs w:val="28"/>
        </w:rPr>
      </w:pPr>
    </w:p>
    <w:p w14:paraId="3E9F3C08">
      <w:pPr>
        <w:pStyle w:val="4"/>
        <w:ind w:firstLine="420"/>
        <w:rPr>
          <w:rFonts w:hint="eastAsia" w:asciiTheme="minorEastAsia" w:hAnsiTheme="minorEastAsia" w:eastAsiaTheme="minorEastAsia" w:cstheme="minorEastAsia"/>
          <w:sz w:val="28"/>
          <w:szCs w:val="28"/>
          <w:lang w:val="en-US" w:eastAsia="zh-CN"/>
        </w:rPr>
        <w:sectPr>
          <w:pgSz w:w="11906" w:h="16838"/>
          <w:pgMar w:top="1440" w:right="1800" w:bottom="1440" w:left="1800" w:header="851" w:footer="992" w:gutter="0"/>
          <w:cols w:space="425" w:num="1"/>
          <w:docGrid w:type="lines" w:linePitch="312" w:charSpace="0"/>
        </w:sectPr>
      </w:pPr>
    </w:p>
    <w:p w14:paraId="268F71BB">
      <w:pPr>
        <w:pStyle w:val="4"/>
        <w:jc w:val="left"/>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b/>
          <w:sz w:val="36"/>
          <w:szCs w:val="36"/>
        </w:rPr>
        <w:t>商务要求</w:t>
      </w:r>
    </w:p>
    <w:p w14:paraId="485D8D8C">
      <w:pPr>
        <w:pStyle w:val="4"/>
        <w:ind w:firstLine="48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1、服务期：自合同签订之日起至</w:t>
      </w:r>
      <w:r>
        <w:rPr>
          <w:rFonts w:hint="eastAsia" w:asciiTheme="minorEastAsia" w:hAnsiTheme="minorEastAsia" w:cstheme="minorEastAsia"/>
          <w:sz w:val="28"/>
          <w:szCs w:val="28"/>
          <w:lang w:val="en-US" w:eastAsia="zh-CN"/>
        </w:rPr>
        <w:t>2027年10月31日</w:t>
      </w:r>
      <w:r>
        <w:rPr>
          <w:rFonts w:hint="eastAsia" w:asciiTheme="minorEastAsia" w:hAnsiTheme="minorEastAsia" w:eastAsiaTheme="minorEastAsia" w:cstheme="minorEastAsia"/>
          <w:sz w:val="28"/>
          <w:szCs w:val="28"/>
        </w:rPr>
        <w:t>。</w:t>
      </w:r>
    </w:p>
    <w:p w14:paraId="00B898BD">
      <w:pPr>
        <w:pStyle w:val="4"/>
        <w:ind w:firstLine="480"/>
        <w:jc w:val="both"/>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2、服务地点：采购人指定地点</w:t>
      </w:r>
    </w:p>
    <w:p w14:paraId="393CA8A4">
      <w:pPr>
        <w:pStyle w:val="4"/>
        <w:ind w:firstLine="480"/>
        <w:jc w:val="both"/>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3、考核（验收）标准和方法：依据相关工作要求，由采购人和成交供应商共同对项目进行验收填写验收单。其内容包括是否按照采购人要求进行服务、是</w:t>
      </w:r>
      <w:bookmarkStart w:id="0" w:name="_GoBack"/>
      <w:bookmarkEnd w:id="0"/>
      <w:r>
        <w:rPr>
          <w:rFonts w:hint="eastAsia" w:asciiTheme="minorEastAsia" w:hAnsiTheme="minorEastAsia" w:cstheme="minorEastAsia"/>
          <w:sz w:val="28"/>
          <w:szCs w:val="28"/>
          <w:lang w:val="en-US" w:eastAsia="zh-CN"/>
        </w:rPr>
        <w:t>否在规定时间内服务完毕。</w:t>
      </w:r>
    </w:p>
    <w:p w14:paraId="0394C249">
      <w:pPr>
        <w:pStyle w:val="4"/>
        <w:ind w:firstLine="480"/>
        <w:jc w:val="both"/>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4、付款方式：合同签订后，达到付款条件起30个工作日内，支付合同总金额的40%；成果通过部审查后，达到付款条件起30个工作日内，支付合同总金额的60%。</w:t>
      </w:r>
    </w:p>
    <w:p w14:paraId="161A47BC">
      <w:pPr>
        <w:pStyle w:val="4"/>
        <w:ind w:firstLine="480"/>
        <w:jc w:val="both"/>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5、服务标准：合格</w:t>
      </w:r>
    </w:p>
    <w:p w14:paraId="7D44E396">
      <w:pPr>
        <w:pStyle w:val="4"/>
        <w:ind w:firstLine="480"/>
        <w:jc w:val="both"/>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6、服务范围：本项目全过程范围。</w:t>
      </w:r>
      <w:r>
        <w:rPr>
          <w:rFonts w:hint="eastAsia" w:asciiTheme="minorEastAsia" w:hAnsiTheme="minorEastAsia" w:cstheme="minorEastAsia"/>
          <w:sz w:val="28"/>
          <w:szCs w:val="28"/>
          <w:lang w:val="en-US" w:eastAsia="zh-CN"/>
        </w:rPr>
        <w:tab/>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9551B"/>
    <w:rsid w:val="11E62ED7"/>
    <w:rsid w:val="15275FF4"/>
    <w:rsid w:val="20750973"/>
    <w:rsid w:val="2AC800C8"/>
    <w:rsid w:val="37C5106E"/>
    <w:rsid w:val="3AB4477B"/>
    <w:rsid w:val="420958A0"/>
    <w:rsid w:val="43A37C05"/>
    <w:rsid w:val="4D9D001D"/>
    <w:rsid w:val="532E03B4"/>
    <w:rsid w:val="546F6DA7"/>
    <w:rsid w:val="56CF5BAD"/>
    <w:rsid w:val="5C0234E7"/>
    <w:rsid w:val="603E6CE9"/>
    <w:rsid w:val="648E243D"/>
    <w:rsid w:val="6C366F3B"/>
    <w:rsid w:val="73A910B8"/>
    <w:rsid w:val="74151AD5"/>
    <w:rsid w:val="7B6654FA"/>
    <w:rsid w:val="7C697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427</Words>
  <Characters>465</Characters>
  <Lines>0</Lines>
  <Paragraphs>0</Paragraphs>
  <TotalTime>0</TotalTime>
  <ScaleCrop>false</ScaleCrop>
  <LinksUpToDate>false</LinksUpToDate>
  <CharactersWithSpaces>469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2025-05-29T07:22:00Z</dcterms:created>
  <dc:creator>MyPC</dc:creator>
  <cp:lastModifiedBy>Y</cp:lastModifiedBy>
  <dcterms:modified xsi:type="dcterms:W3CDTF">2026-10-16T08:48:20Z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eyJoZGlkIjoiMjhhNmJkODUzOTM3NDk4NGZmYzg1Y2RiYTI2YzYwZTQiLCJ1c2VySWQiOiIxMDMyOTA1OTI4In0=</vt:lpwstr>
  </property>
  <property fmtid="{D5CDD505-2E9C-101B-9397-08002B2CF9AE}" pid="4" name="ICV">
    <vt:lpwstr>7119C2BCCC9E498196AAFAC503B0310C_12</vt:lpwstr>
  </property>
</Properties>
</file>