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296A8C">
      <w:pPr>
        <w:pStyle w:val="6"/>
      </w:pPr>
      <w:r>
        <w:rPr>
          <w:rFonts w:ascii="仿宋_GB2312" w:hAnsi="仿宋_GB2312" w:eastAsia="仿宋_GB2312" w:cs="仿宋_GB2312"/>
          <w:b/>
        </w:rPr>
        <w:t>版本号：ZMZB2026XHZ-10220260610001</w:t>
      </w:r>
      <w:r>
        <w:br w:type="textWrapping"/>
      </w:r>
      <w:r>
        <w:br w:type="textWrapping"/>
      </w:r>
      <w:r>
        <w:br w:type="textWrapping"/>
      </w:r>
      <w:r>
        <w:br w:type="textWrapping"/>
      </w:r>
      <w:r>
        <w:br w:type="textWrapping"/>
      </w:r>
    </w:p>
    <w:p w14:paraId="07FCE685">
      <w:pPr>
        <w:pStyle w:val="6"/>
        <w:jc w:val="center"/>
        <w:outlineLvl w:val="0"/>
      </w:pPr>
      <w:r>
        <w:rPr>
          <w:rFonts w:ascii="仿宋_GB2312" w:hAnsi="仿宋_GB2312" w:eastAsia="仿宋_GB2312" w:cs="仿宋_GB2312"/>
          <w:b/>
          <w:sz w:val="48"/>
        </w:rPr>
        <w:t>招 标 文 件</w:t>
      </w:r>
      <w:r>
        <w:br w:type="textWrapping"/>
      </w:r>
      <w:r>
        <w:br w:type="textWrapping"/>
      </w:r>
      <w:r>
        <w:br w:type="textWrapping"/>
      </w:r>
    </w:p>
    <w:p w14:paraId="4B0B9411">
      <w:pPr>
        <w:pStyle w:val="6"/>
        <w:jc w:val="center"/>
        <w:outlineLvl w:val="1"/>
      </w:pPr>
      <w:r>
        <w:rPr>
          <w:rFonts w:ascii="仿宋_GB2312" w:hAnsi="仿宋_GB2312" w:eastAsia="仿宋_GB2312" w:cs="仿宋_GB2312"/>
          <w:b/>
          <w:sz w:val="36"/>
        </w:rPr>
        <w:t>（货物类）</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2C79C719">
      <w:pPr>
        <w:pStyle w:val="6"/>
        <w:jc w:val="center"/>
        <w:outlineLvl w:val="2"/>
      </w:pPr>
      <w:r>
        <w:rPr>
          <w:rFonts w:ascii="仿宋_GB2312" w:hAnsi="仿宋_GB2312" w:eastAsia="仿宋_GB2312" w:cs="仿宋_GB2312"/>
          <w:b/>
          <w:sz w:val="28"/>
        </w:rPr>
        <w:t>采购项目名称：航空数字化智能制造产教融合实训基地-航空智能制造产教融合实践中心建设项目</w:t>
      </w:r>
    </w:p>
    <w:p w14:paraId="1C18B42F">
      <w:pPr>
        <w:pStyle w:val="6"/>
        <w:jc w:val="center"/>
        <w:outlineLvl w:val="2"/>
      </w:pPr>
      <w:r>
        <w:rPr>
          <w:rFonts w:ascii="仿宋_GB2312" w:hAnsi="仿宋_GB2312" w:eastAsia="仿宋_GB2312" w:cs="仿宋_GB2312"/>
          <w:b/>
          <w:sz w:val="28"/>
        </w:rPr>
        <w:t>采购项目编号：ZMZB2026XHZ-102</w:t>
      </w:r>
      <w:r>
        <w:br w:type="textWrapping"/>
      </w:r>
      <w:r>
        <w:br w:type="textWrapping"/>
      </w:r>
      <w:r>
        <w:br w:type="textWrapping"/>
      </w:r>
    </w:p>
    <w:p w14:paraId="13FE85A6">
      <w:pPr>
        <w:pStyle w:val="6"/>
        <w:jc w:val="center"/>
        <w:outlineLvl w:val="2"/>
      </w:pPr>
      <w:r>
        <w:rPr>
          <w:rFonts w:ascii="仿宋_GB2312" w:hAnsi="仿宋_GB2312" w:eastAsia="仿宋_GB2312" w:cs="仿宋_GB2312"/>
          <w:b/>
          <w:sz w:val="28"/>
        </w:rPr>
        <w:t>西安航空职业技术学院</w:t>
      </w:r>
    </w:p>
    <w:p w14:paraId="6B1B98F8">
      <w:pPr>
        <w:pStyle w:val="6"/>
        <w:jc w:val="center"/>
        <w:outlineLvl w:val="2"/>
      </w:pPr>
      <w:r>
        <w:rPr>
          <w:rFonts w:ascii="仿宋_GB2312" w:hAnsi="仿宋_GB2312" w:eastAsia="仿宋_GB2312" w:cs="仿宋_GB2312"/>
          <w:b/>
          <w:sz w:val="28"/>
        </w:rPr>
        <w:t>陕西卓佲项目管理有限公司共同编制</w:t>
      </w:r>
      <w:bookmarkStart w:id="0" w:name="_GoBack"/>
      <w:bookmarkEnd w:id="0"/>
    </w:p>
    <w:p w14:paraId="0970DCF4">
      <w:pPr>
        <w:pStyle w:val="6"/>
        <w:jc w:val="center"/>
        <w:outlineLvl w:val="2"/>
      </w:pPr>
      <w:r>
        <w:rPr>
          <w:rFonts w:ascii="仿宋_GB2312" w:hAnsi="仿宋_GB2312" w:eastAsia="仿宋_GB2312" w:cs="仿宋_GB2312"/>
          <w:b/>
          <w:sz w:val="28"/>
        </w:rPr>
        <w:t>2026年06月11日</w:t>
      </w:r>
    </w:p>
    <w:p w14:paraId="28CDD35C">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B50324E">
      <w:pPr>
        <w:pStyle w:val="6"/>
        <w:jc w:val="center"/>
        <w:outlineLvl w:val="1"/>
      </w:pPr>
      <w:r>
        <w:rPr>
          <w:rFonts w:ascii="仿宋_GB2312" w:hAnsi="仿宋_GB2312" w:eastAsia="仿宋_GB2312" w:cs="仿宋_GB2312"/>
          <w:b/>
          <w:sz w:val="36"/>
        </w:rPr>
        <w:t>第一章 投标邀请</w:t>
      </w:r>
    </w:p>
    <w:p w14:paraId="50B5A4B3">
      <w:pPr>
        <w:pStyle w:val="6"/>
        <w:ind w:firstLine="480"/>
      </w:pPr>
      <w:r>
        <w:rPr>
          <w:rFonts w:ascii="仿宋_GB2312" w:hAnsi="仿宋_GB2312" w:eastAsia="仿宋_GB2312" w:cs="仿宋_GB2312"/>
        </w:rPr>
        <w:t>陕西卓佲项目管理有限公司（以下简称“代理机构”）受西安航空职业技术学院委托，拟对航空数字化智能制造产教融合实训基地-航空智能制造产教融合实践中心建设项目进行国内公开招标，兹邀请符合本次招标要求的供应商参加投标。</w:t>
      </w:r>
    </w:p>
    <w:p w14:paraId="62B79BF1">
      <w:pPr>
        <w:pStyle w:val="6"/>
        <w:outlineLvl w:val="2"/>
      </w:pPr>
      <w:r>
        <w:rPr>
          <w:rFonts w:ascii="仿宋_GB2312" w:hAnsi="仿宋_GB2312" w:eastAsia="仿宋_GB2312" w:cs="仿宋_GB2312"/>
          <w:b/>
          <w:sz w:val="28"/>
        </w:rPr>
        <w:t>一、采购项目编号：ZMZB2026XHZ-102</w:t>
      </w:r>
    </w:p>
    <w:p w14:paraId="4A17E66B">
      <w:pPr>
        <w:pStyle w:val="6"/>
        <w:outlineLvl w:val="2"/>
      </w:pPr>
      <w:r>
        <w:rPr>
          <w:rFonts w:ascii="仿宋_GB2312" w:hAnsi="仿宋_GB2312" w:eastAsia="仿宋_GB2312" w:cs="仿宋_GB2312"/>
          <w:b/>
          <w:sz w:val="28"/>
        </w:rPr>
        <w:t>二、采购项目名称：航空数字化智能制造产教融合实训基地-航空智能制造产教融合实践中心建设项目</w:t>
      </w:r>
    </w:p>
    <w:p w14:paraId="3833AC8A">
      <w:pPr>
        <w:pStyle w:val="6"/>
        <w:outlineLvl w:val="2"/>
      </w:pPr>
      <w:r>
        <w:rPr>
          <w:rFonts w:ascii="仿宋_GB2312" w:hAnsi="仿宋_GB2312" w:eastAsia="仿宋_GB2312" w:cs="仿宋_GB2312"/>
          <w:b/>
          <w:sz w:val="28"/>
        </w:rPr>
        <w:t>三、招标项目简介</w:t>
      </w:r>
    </w:p>
    <w:p w14:paraId="29242E10">
      <w:pPr>
        <w:pStyle w:val="6"/>
        <w:ind w:firstLine="480"/>
      </w:pPr>
      <w:r>
        <w:rPr>
          <w:rFonts w:ascii="仿宋_GB2312" w:hAnsi="仿宋_GB2312" w:eastAsia="仿宋_GB2312" w:cs="仿宋_GB2312"/>
        </w:rPr>
        <w:t>航空数字化智能制造产教融合实训基地-航空智能制造产教融合实践中心建设项目</w:t>
      </w:r>
    </w:p>
    <w:p w14:paraId="4DBA047C">
      <w:pPr>
        <w:pStyle w:val="6"/>
        <w:outlineLvl w:val="2"/>
      </w:pPr>
      <w:r>
        <w:rPr>
          <w:rFonts w:ascii="仿宋_GB2312" w:hAnsi="仿宋_GB2312" w:eastAsia="仿宋_GB2312" w:cs="仿宋_GB2312"/>
          <w:b/>
          <w:sz w:val="28"/>
        </w:rPr>
        <w:t>四、供应商参加本次政府采购活动应具备的条件</w:t>
      </w:r>
    </w:p>
    <w:p w14:paraId="1BDE7549">
      <w:pPr>
        <w:pStyle w:val="6"/>
        <w:ind w:firstLine="480"/>
      </w:pPr>
      <w:r>
        <w:rPr>
          <w:rFonts w:ascii="仿宋_GB2312" w:hAnsi="仿宋_GB2312" w:eastAsia="仿宋_GB2312" w:cs="仿宋_GB2312"/>
        </w:rPr>
        <w:t>（一）满足《中华人民共和国政府采购法》第二十二条规定；</w:t>
      </w:r>
    </w:p>
    <w:p w14:paraId="32657182">
      <w:pPr>
        <w:pStyle w:val="6"/>
        <w:ind w:firstLine="480"/>
      </w:pPr>
      <w:r>
        <w:rPr>
          <w:rFonts w:ascii="仿宋_GB2312" w:hAnsi="仿宋_GB2312" w:eastAsia="仿宋_GB2312" w:cs="仿宋_GB2312"/>
        </w:rPr>
        <w:t>（二）落实政府采购政策需满足的资格要求：</w:t>
      </w:r>
    </w:p>
    <w:p w14:paraId="43594C95">
      <w:pPr>
        <w:pStyle w:val="6"/>
        <w:ind w:firstLine="480"/>
      </w:pPr>
      <w:r>
        <w:rPr>
          <w:rFonts w:ascii="仿宋_GB2312" w:hAnsi="仿宋_GB2312" w:eastAsia="仿宋_GB2312" w:cs="仿宋_GB2312"/>
        </w:rPr>
        <w:t>1.落实政府采购促进中小企业发展的相关政策</w:t>
      </w:r>
    </w:p>
    <w:p w14:paraId="0CE1CCA8">
      <w:pPr>
        <w:pStyle w:val="6"/>
      </w:pPr>
      <w:r>
        <w:rPr>
          <w:rFonts w:ascii="仿宋_GB2312" w:hAnsi="仿宋_GB2312" w:eastAsia="仿宋_GB2312" w:cs="仿宋_GB2312"/>
        </w:rPr>
        <w:t>无</w:t>
      </w:r>
    </w:p>
    <w:p w14:paraId="79AE90E5">
      <w:pPr>
        <w:pStyle w:val="6"/>
        <w:ind w:firstLine="480"/>
      </w:pPr>
      <w:r>
        <w:rPr>
          <w:rFonts w:ascii="仿宋_GB2312" w:hAnsi="仿宋_GB2312" w:eastAsia="仿宋_GB2312" w:cs="仿宋_GB2312"/>
        </w:rPr>
        <w:t>（三）本项目的特定资格要求：</w:t>
      </w:r>
    </w:p>
    <w:p w14:paraId="2BF01F13">
      <w:pPr>
        <w:pStyle w:val="6"/>
      </w:pPr>
      <w:r>
        <w:rPr>
          <w:rFonts w:ascii="仿宋_GB2312" w:hAnsi="仿宋_GB2312" w:eastAsia="仿宋_GB2312" w:cs="仿宋_GB2312"/>
        </w:rPr>
        <w:t>采购包1：</w:t>
      </w:r>
    </w:p>
    <w:p w14:paraId="57492E08">
      <w:pPr>
        <w:pStyle w:val="6"/>
      </w:pPr>
      <w:r>
        <w:rPr>
          <w:rFonts w:ascii="仿宋_GB2312" w:hAnsi="仿宋_GB2312" w:eastAsia="仿宋_GB2312" w:cs="仿宋_GB2312"/>
        </w:rPr>
        <w:t>1、具有独立承担民事责任能力的法人、其他组织或自然人：提供合法有效的统一社会信用代码营业执照（事业单位提供事业单位法人证书，自然人应提供身份证）</w:t>
      </w:r>
    </w:p>
    <w:p w14:paraId="38293569">
      <w:pPr>
        <w:pStyle w:val="6"/>
      </w:pPr>
      <w:r>
        <w:rPr>
          <w:rFonts w:ascii="仿宋_GB2312" w:hAnsi="仿宋_GB2312" w:eastAsia="仿宋_GB2312" w:cs="仿宋_GB2312"/>
        </w:rPr>
        <w:t>2、财务状况证明：供应商提供2024年度或2025年度经审计完整的财务审计报告（成立时间至提交投标文件截止时间不足一年的可提供成立后任意时段的资产负债表），或其开标前六个月内银行出具的资信证明，或财政部门认可的政府采购专业担保机构出具的投标担保函</w:t>
      </w:r>
    </w:p>
    <w:p w14:paraId="0BD3601C">
      <w:pPr>
        <w:pStyle w:val="6"/>
      </w:pPr>
      <w:r>
        <w:rPr>
          <w:rFonts w:ascii="仿宋_GB2312" w:hAnsi="仿宋_GB2312" w:eastAsia="仿宋_GB2312" w:cs="仿宋_GB2312"/>
        </w:rPr>
        <w:t>3、税收缴纳证明：提供2025年6月（含6月）以来任意一个月的依法缴纳税收的相关凭据（时间以税款所属时期为准），凭据应有税务机关或代收机关的公章或业务专用章。依法免税或无须缴纳税收的供应商，应提供相应证明文件</w:t>
      </w:r>
    </w:p>
    <w:p w14:paraId="7DA79577">
      <w:pPr>
        <w:pStyle w:val="6"/>
      </w:pPr>
      <w:r>
        <w:rPr>
          <w:rFonts w:ascii="仿宋_GB2312" w:hAnsi="仿宋_GB2312" w:eastAsia="仿宋_GB2312" w:cs="仿宋_GB2312"/>
        </w:rPr>
        <w:t>4、社会保障资金缴纳证明：提供2025年6月（含6月）以来任意一个月的社会保障资金缴存单据或社保机构开具的社会保险参保缴费情况证明。依法不需要缴纳社会保障资金的供应商应提供相关文件证明</w:t>
      </w:r>
    </w:p>
    <w:p w14:paraId="03C9D370">
      <w:pPr>
        <w:pStyle w:val="6"/>
      </w:pPr>
      <w:r>
        <w:rPr>
          <w:rFonts w:ascii="仿宋_GB2312" w:hAnsi="仿宋_GB2312" w:eastAsia="仿宋_GB2312" w:cs="仿宋_GB2312"/>
        </w:rPr>
        <w:t>5、具有履行合同所必需的设备和专业技术能力的书面声明：具有履行合同所必需的设备和专业技术能力的书面声明</w:t>
      </w:r>
    </w:p>
    <w:p w14:paraId="094D5871">
      <w:pPr>
        <w:pStyle w:val="6"/>
      </w:pPr>
      <w:r>
        <w:rPr>
          <w:rFonts w:ascii="仿宋_GB2312" w:hAnsi="仿宋_GB2312" w:eastAsia="仿宋_GB2312" w:cs="仿宋_GB2312"/>
        </w:rPr>
        <w:t>6、法定代表人授权书：非法定代表人参加投标的，须提供法定代表人委托授权书及被授权人身份证，法定代表人参加投标时,只需提供法定代表人身份证</w:t>
      </w:r>
    </w:p>
    <w:p w14:paraId="70CF6B9B">
      <w:pPr>
        <w:pStyle w:val="6"/>
      </w:pPr>
      <w:r>
        <w:rPr>
          <w:rFonts w:ascii="仿宋_GB2312" w:hAnsi="仿宋_GB2312" w:eastAsia="仿宋_GB2312" w:cs="仿宋_GB2312"/>
        </w:rPr>
        <w:t>7、参加政府采购活动前3年内在经营活动中没有重大违法记录的书面声明：参加政府采购活动前3年内在经营活动中没有重大违法记录的书面声明</w:t>
      </w:r>
    </w:p>
    <w:p w14:paraId="33B5C69B">
      <w:pPr>
        <w:pStyle w:val="6"/>
      </w:pPr>
      <w:r>
        <w:rPr>
          <w:rFonts w:ascii="仿宋_GB2312" w:hAnsi="仿宋_GB2312" w:eastAsia="仿宋_GB2312" w:cs="仿宋_GB2312"/>
        </w:rPr>
        <w:t>8、本项目不接受联合体投标：非联合体投标声明</w:t>
      </w:r>
    </w:p>
    <w:p w14:paraId="1D83990C">
      <w:pPr>
        <w:pStyle w:val="6"/>
        <w:outlineLvl w:val="2"/>
      </w:pPr>
      <w:r>
        <w:rPr>
          <w:rFonts w:ascii="仿宋_GB2312" w:hAnsi="仿宋_GB2312" w:eastAsia="仿宋_GB2312" w:cs="仿宋_GB2312"/>
          <w:b/>
          <w:sz w:val="28"/>
        </w:rPr>
        <w:t>五、电子化采购相关事项</w:t>
      </w:r>
    </w:p>
    <w:p w14:paraId="5A46A627">
      <w:pPr>
        <w:pStyle w:val="6"/>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4471572F">
      <w:pPr>
        <w:pStyle w:val="6"/>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11808071">
      <w:pPr>
        <w:pStyle w:val="6"/>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B8656CC">
      <w:pPr>
        <w:pStyle w:val="6"/>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55DE7930">
      <w:pPr>
        <w:pStyle w:val="6"/>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2D0BB040">
      <w:pPr>
        <w:pStyle w:val="6"/>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0022517E">
      <w:pPr>
        <w:pStyle w:val="6"/>
        <w:ind w:firstLine="480"/>
      </w:pPr>
      <w:r>
        <w:rPr>
          <w:rFonts w:ascii="仿宋_GB2312" w:hAnsi="仿宋_GB2312" w:eastAsia="仿宋_GB2312" w:cs="仿宋_GB2312"/>
        </w:rPr>
        <w:t>（四）政府采购平台技术支持：</w:t>
      </w:r>
    </w:p>
    <w:p w14:paraId="39081DA1">
      <w:pPr>
        <w:pStyle w:val="6"/>
        <w:ind w:firstLine="480"/>
      </w:pPr>
      <w:r>
        <w:rPr>
          <w:rFonts w:ascii="仿宋_GB2312" w:hAnsi="仿宋_GB2312" w:eastAsia="仿宋_GB2312" w:cs="仿宋_GB2312"/>
        </w:rPr>
        <w:t>在线服务：通过陕西省政府采购网-在线服务进行咨询。</w:t>
      </w:r>
    </w:p>
    <w:p w14:paraId="44A10ED7">
      <w:pPr>
        <w:pStyle w:val="6"/>
        <w:ind w:firstLine="480"/>
      </w:pPr>
      <w:r>
        <w:rPr>
          <w:rFonts w:ascii="仿宋_GB2312" w:hAnsi="仿宋_GB2312" w:eastAsia="仿宋_GB2312" w:cs="仿宋_GB2312"/>
        </w:rPr>
        <w:t>技术服务电话：029-96702。</w:t>
      </w:r>
    </w:p>
    <w:p w14:paraId="67FFD0EF">
      <w:pPr>
        <w:pStyle w:val="6"/>
        <w:ind w:firstLine="480"/>
      </w:pPr>
      <w:r>
        <w:rPr>
          <w:rFonts w:ascii="仿宋_GB2312" w:hAnsi="仿宋_GB2312" w:eastAsia="仿宋_GB2312" w:cs="仿宋_GB2312"/>
        </w:rPr>
        <w:t>CA及签章服务：通过陕西省政府采购网-办事指南-CA及签章服务查看CA办理流程。</w:t>
      </w:r>
    </w:p>
    <w:p w14:paraId="688E9333">
      <w:pPr>
        <w:pStyle w:val="6"/>
        <w:outlineLvl w:val="2"/>
      </w:pPr>
      <w:r>
        <w:rPr>
          <w:rFonts w:ascii="仿宋_GB2312" w:hAnsi="仿宋_GB2312" w:eastAsia="仿宋_GB2312" w:cs="仿宋_GB2312"/>
          <w:b/>
          <w:sz w:val="28"/>
        </w:rPr>
        <w:t>六、招标文件获取时间、方式及地址</w:t>
      </w:r>
    </w:p>
    <w:p w14:paraId="6B4E0ADA">
      <w:pPr>
        <w:pStyle w:val="6"/>
        <w:ind w:firstLine="480"/>
      </w:pPr>
      <w:r>
        <w:rPr>
          <w:rFonts w:ascii="仿宋_GB2312" w:hAnsi="仿宋_GB2312" w:eastAsia="仿宋_GB2312" w:cs="仿宋_GB2312"/>
        </w:rPr>
        <w:t>（一）招标文件获取时间：详见采购公告。</w:t>
      </w:r>
    </w:p>
    <w:p w14:paraId="54C47C49">
      <w:pPr>
        <w:pStyle w:val="6"/>
        <w:ind w:firstLine="480"/>
      </w:pPr>
      <w:r>
        <w:rPr>
          <w:rFonts w:ascii="仿宋_GB2312" w:hAnsi="仿宋_GB2312" w:eastAsia="仿宋_GB2312" w:cs="仿宋_GB2312"/>
        </w:rPr>
        <w:t xml:space="preserve"> （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44DEB686">
      <w:pPr>
        <w:pStyle w:val="6"/>
        <w:ind w:firstLine="480"/>
      </w:pPr>
      <w:r>
        <w:rPr>
          <w:rFonts w:ascii="仿宋_GB2312" w:hAnsi="仿宋_GB2312" w:eastAsia="仿宋_GB2312" w:cs="仿宋_GB2312"/>
        </w:rPr>
        <w:t xml:space="preserve"> 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29059050">
      <w:pPr>
        <w:pStyle w:val="6"/>
        <w:jc w:val="left"/>
      </w:pPr>
      <w:r>
        <w:rPr>
          <w:rFonts w:ascii="仿宋_GB2312" w:hAnsi="仿宋_GB2312" w:eastAsia="仿宋_GB2312" w:cs="仿宋_GB2312"/>
        </w:rPr>
        <w:t>注：获取的招标文件主体格式包括pdf、word两种格式版本，其中以pdf格式为准。</w:t>
      </w:r>
    </w:p>
    <w:p w14:paraId="58F4171A">
      <w:pPr>
        <w:pStyle w:val="6"/>
        <w:outlineLvl w:val="2"/>
      </w:pPr>
      <w:r>
        <w:rPr>
          <w:rFonts w:ascii="仿宋_GB2312" w:hAnsi="仿宋_GB2312" w:eastAsia="仿宋_GB2312" w:cs="仿宋_GB2312"/>
          <w:b/>
          <w:sz w:val="28"/>
        </w:rPr>
        <w:t>七、投标文件提交截止时间及开标时间、地点、方式</w:t>
      </w:r>
    </w:p>
    <w:p w14:paraId="7373C2CC">
      <w:pPr>
        <w:pStyle w:val="6"/>
        <w:ind w:firstLine="480"/>
      </w:pPr>
      <w:r>
        <w:rPr>
          <w:rFonts w:ascii="仿宋_GB2312" w:hAnsi="仿宋_GB2312" w:eastAsia="仿宋_GB2312" w:cs="仿宋_GB2312"/>
        </w:rPr>
        <w:t>（一）投标文件提交截止时间及开标时间：详见采购公告。</w:t>
      </w:r>
    </w:p>
    <w:p w14:paraId="563543AB">
      <w:pPr>
        <w:pStyle w:val="6"/>
        <w:ind w:firstLine="480"/>
      </w:pPr>
      <w:r>
        <w:rPr>
          <w:rFonts w:ascii="仿宋_GB2312" w:hAnsi="仿宋_GB2312" w:eastAsia="仿宋_GB2312" w:cs="仿宋_GB2312"/>
        </w:rPr>
        <w:t xml:space="preserve"> （二）投标文件提交方式、地点：供应商应当在投标文件提交截止时间前，通过项目电子化交易系统提交投标文件。成功提交的，供应商将收到已提交投标文件的回执函。</w:t>
      </w:r>
    </w:p>
    <w:p w14:paraId="41EF9B1F">
      <w:pPr>
        <w:pStyle w:val="6"/>
        <w:ind w:firstLine="480"/>
      </w:pPr>
      <w:r>
        <w:rPr>
          <w:rFonts w:ascii="仿宋_GB2312" w:hAnsi="仿宋_GB2312" w:eastAsia="仿宋_GB2312" w:cs="仿宋_GB2312"/>
        </w:rPr>
        <w:t>（三）本项目采取网上开标，即采购人或代理机构通过项目电子化交易系统“开标/开启大厅”组织在线开标。</w:t>
      </w:r>
    </w:p>
    <w:p w14:paraId="73B38CDD">
      <w:pPr>
        <w:pStyle w:val="6"/>
        <w:outlineLvl w:val="2"/>
      </w:pPr>
      <w:r>
        <w:rPr>
          <w:rFonts w:ascii="仿宋_GB2312" w:hAnsi="仿宋_GB2312" w:eastAsia="仿宋_GB2312" w:cs="仿宋_GB2312"/>
          <w:b/>
          <w:sz w:val="28"/>
        </w:rPr>
        <w:t>八、本投标邀请在陕西省政府采购网以公告形式发布</w:t>
      </w:r>
    </w:p>
    <w:p w14:paraId="281C0500">
      <w:pPr>
        <w:pStyle w:val="6"/>
        <w:outlineLvl w:val="2"/>
      </w:pPr>
      <w:r>
        <w:rPr>
          <w:rFonts w:ascii="仿宋_GB2312" w:hAnsi="仿宋_GB2312" w:eastAsia="仿宋_GB2312" w:cs="仿宋_GB2312"/>
          <w:b/>
          <w:sz w:val="28"/>
        </w:rPr>
        <w:t>九、供应商信用融资</w:t>
      </w:r>
    </w:p>
    <w:p w14:paraId="159F76FF">
      <w:pPr>
        <w:pStyle w:val="6"/>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5A568942">
      <w:pPr>
        <w:pStyle w:val="6"/>
        <w:outlineLvl w:val="2"/>
      </w:pPr>
      <w:r>
        <w:rPr>
          <w:rFonts w:ascii="仿宋_GB2312" w:hAnsi="仿宋_GB2312" w:eastAsia="仿宋_GB2312" w:cs="仿宋_GB2312"/>
          <w:b/>
          <w:sz w:val="28"/>
        </w:rPr>
        <w:t>十、联系方式</w:t>
      </w:r>
    </w:p>
    <w:p w14:paraId="3914E5CD">
      <w:pPr>
        <w:pStyle w:val="6"/>
        <w:outlineLvl w:val="2"/>
      </w:pPr>
      <w:r>
        <w:rPr>
          <w:rFonts w:ascii="仿宋_GB2312" w:hAnsi="仿宋_GB2312" w:eastAsia="仿宋_GB2312" w:cs="仿宋_GB2312"/>
          <w:b/>
          <w:sz w:val="28"/>
        </w:rPr>
        <w:t>采购人： 西安航空职业技术学院</w:t>
      </w:r>
    </w:p>
    <w:p w14:paraId="4DC9E2D7">
      <w:pPr>
        <w:pStyle w:val="6"/>
      </w:pPr>
      <w:r>
        <w:rPr>
          <w:rFonts w:ascii="仿宋_GB2312" w:hAnsi="仿宋_GB2312" w:eastAsia="仿宋_GB2312" w:cs="仿宋_GB2312"/>
        </w:rPr>
        <w:t xml:space="preserve"> 地址： 西安市阎良区迎宾大道500号</w:t>
      </w:r>
    </w:p>
    <w:p w14:paraId="2C011B3C">
      <w:pPr>
        <w:pStyle w:val="6"/>
      </w:pPr>
      <w:r>
        <w:rPr>
          <w:rFonts w:ascii="仿宋_GB2312" w:hAnsi="仿宋_GB2312" w:eastAsia="仿宋_GB2312" w:cs="仿宋_GB2312"/>
        </w:rPr>
        <w:t xml:space="preserve"> 邮编： 710089</w:t>
      </w:r>
    </w:p>
    <w:p w14:paraId="4FF862DC">
      <w:pPr>
        <w:pStyle w:val="6"/>
      </w:pPr>
      <w:r>
        <w:rPr>
          <w:rFonts w:ascii="仿宋_GB2312" w:hAnsi="仿宋_GB2312" w:eastAsia="仿宋_GB2312" w:cs="仿宋_GB2312"/>
        </w:rPr>
        <w:t xml:space="preserve"> 联系人： 杜老师</w:t>
      </w:r>
    </w:p>
    <w:p w14:paraId="542AEA61">
      <w:pPr>
        <w:pStyle w:val="6"/>
      </w:pPr>
      <w:r>
        <w:rPr>
          <w:rFonts w:ascii="仿宋_GB2312" w:hAnsi="仿宋_GB2312" w:eastAsia="仿宋_GB2312" w:cs="仿宋_GB2312"/>
        </w:rPr>
        <w:t xml:space="preserve"> 联系电话： 029-86852376</w:t>
      </w:r>
    </w:p>
    <w:p w14:paraId="2103C54F">
      <w:pPr>
        <w:pStyle w:val="6"/>
        <w:outlineLvl w:val="2"/>
      </w:pPr>
      <w:r>
        <w:rPr>
          <w:rFonts w:ascii="仿宋_GB2312" w:hAnsi="仿宋_GB2312" w:eastAsia="仿宋_GB2312" w:cs="仿宋_GB2312"/>
          <w:b/>
          <w:sz w:val="28"/>
        </w:rPr>
        <w:t>代理机构：陕西卓佲项目管理有限公司</w:t>
      </w:r>
    </w:p>
    <w:p w14:paraId="0ADA9848">
      <w:pPr>
        <w:pStyle w:val="6"/>
      </w:pPr>
      <w:r>
        <w:rPr>
          <w:rFonts w:ascii="仿宋_GB2312" w:hAnsi="仿宋_GB2312" w:eastAsia="仿宋_GB2312" w:cs="仿宋_GB2312"/>
        </w:rPr>
        <w:t xml:space="preserve"> 地址： 西安市雁塔区科技路30号合力紫郡B座21层</w:t>
      </w:r>
    </w:p>
    <w:p w14:paraId="24DC5879">
      <w:pPr>
        <w:pStyle w:val="6"/>
      </w:pPr>
      <w:r>
        <w:rPr>
          <w:rFonts w:ascii="仿宋_GB2312" w:hAnsi="仿宋_GB2312" w:eastAsia="仿宋_GB2312" w:cs="仿宋_GB2312"/>
        </w:rPr>
        <w:t xml:space="preserve"> 邮编： 710065</w:t>
      </w:r>
    </w:p>
    <w:p w14:paraId="6AAAAB5E">
      <w:pPr>
        <w:pStyle w:val="6"/>
      </w:pPr>
      <w:r>
        <w:rPr>
          <w:rFonts w:ascii="仿宋_GB2312" w:hAnsi="仿宋_GB2312" w:eastAsia="仿宋_GB2312" w:cs="仿宋_GB2312"/>
        </w:rPr>
        <w:t xml:space="preserve"> 联系人： 魏萌 马魏臣</w:t>
      </w:r>
    </w:p>
    <w:p w14:paraId="5F110C7C">
      <w:pPr>
        <w:pStyle w:val="6"/>
      </w:pPr>
      <w:r>
        <w:rPr>
          <w:rFonts w:ascii="仿宋_GB2312" w:hAnsi="仿宋_GB2312" w:eastAsia="仿宋_GB2312" w:cs="仿宋_GB2312"/>
        </w:rPr>
        <w:t xml:space="preserve"> 联系电话： 177 7896 6062</w:t>
      </w:r>
    </w:p>
    <w:p w14:paraId="3606CDA1">
      <w:pPr>
        <w:pStyle w:val="6"/>
        <w:outlineLvl w:val="2"/>
      </w:pPr>
      <w:r>
        <w:rPr>
          <w:rFonts w:ascii="仿宋_GB2312" w:hAnsi="仿宋_GB2312" w:eastAsia="仿宋_GB2312" w:cs="仿宋_GB2312"/>
          <w:b/>
          <w:sz w:val="28"/>
        </w:rPr>
        <w:t>采购监督机构：财政厅政府采购管理处</w:t>
      </w:r>
    </w:p>
    <w:p w14:paraId="15934CBA">
      <w:pPr>
        <w:pStyle w:val="6"/>
        <w:ind w:firstLine="480"/>
      </w:pPr>
      <w:r>
        <w:rPr>
          <w:rFonts w:ascii="仿宋_GB2312" w:hAnsi="仿宋_GB2312" w:eastAsia="仿宋_GB2312" w:cs="仿宋_GB2312"/>
        </w:rPr>
        <w:t>联系人：柴老师、杨老师</w:t>
      </w:r>
    </w:p>
    <w:p w14:paraId="1B5DC160">
      <w:pPr>
        <w:pStyle w:val="6"/>
        <w:ind w:firstLine="480"/>
      </w:pPr>
      <w:r>
        <w:rPr>
          <w:rFonts w:ascii="仿宋_GB2312" w:hAnsi="仿宋_GB2312" w:eastAsia="仿宋_GB2312" w:cs="仿宋_GB2312"/>
        </w:rPr>
        <w:t>联系电话：029-68936409、029-68936410</w:t>
      </w:r>
    </w:p>
    <w:p w14:paraId="7F2693D2">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07F2094">
      <w:pPr>
        <w:pStyle w:val="6"/>
        <w:jc w:val="center"/>
        <w:outlineLvl w:val="1"/>
      </w:pPr>
      <w:r>
        <w:rPr>
          <w:rFonts w:ascii="仿宋_GB2312" w:hAnsi="仿宋_GB2312" w:eastAsia="仿宋_GB2312" w:cs="仿宋_GB2312"/>
          <w:b/>
          <w:sz w:val="36"/>
        </w:rPr>
        <w:t>第二章 投标人须知</w:t>
      </w:r>
    </w:p>
    <w:p w14:paraId="6A26545F">
      <w:pPr>
        <w:pStyle w:val="6"/>
        <w:outlineLvl w:val="2"/>
      </w:pPr>
      <w:r>
        <w:rPr>
          <w:rFonts w:ascii="仿宋_GB2312" w:hAnsi="仿宋_GB2312" w:eastAsia="仿宋_GB2312" w:cs="仿宋_GB2312"/>
          <w:b/>
          <w:sz w:val="28"/>
        </w:rPr>
        <w:t>2.1投标人须知前附表</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51"/>
        <w:gridCol w:w="2252"/>
        <w:gridCol w:w="5004"/>
      </w:tblGrid>
      <w:tr w14:paraId="3CA940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5B04BB5">
            <w:pPr>
              <w:pStyle w:val="6"/>
            </w:pPr>
            <w:r>
              <w:rPr>
                <w:rFonts w:ascii="仿宋_GB2312" w:hAnsi="仿宋_GB2312" w:eastAsia="仿宋_GB2312" w:cs="仿宋_GB2312"/>
              </w:rPr>
              <w:t>序号</w:t>
            </w:r>
          </w:p>
        </w:tc>
        <w:tc>
          <w:tcPr>
            <w:tcW w:w="2252" w:type="dxa"/>
          </w:tcPr>
          <w:p w14:paraId="382F7BF8">
            <w:pPr>
              <w:pStyle w:val="6"/>
            </w:pPr>
            <w:r>
              <w:rPr>
                <w:rFonts w:ascii="仿宋_GB2312" w:hAnsi="仿宋_GB2312" w:eastAsia="仿宋_GB2312" w:cs="仿宋_GB2312"/>
              </w:rPr>
              <w:t>应知事项</w:t>
            </w:r>
          </w:p>
        </w:tc>
        <w:tc>
          <w:tcPr>
            <w:tcW w:w="5004" w:type="dxa"/>
          </w:tcPr>
          <w:p w14:paraId="4F1C9022">
            <w:pPr>
              <w:pStyle w:val="6"/>
            </w:pPr>
            <w:r>
              <w:rPr>
                <w:rFonts w:ascii="仿宋_GB2312" w:hAnsi="仿宋_GB2312" w:eastAsia="仿宋_GB2312" w:cs="仿宋_GB2312"/>
              </w:rPr>
              <w:t>说明和要求</w:t>
            </w:r>
          </w:p>
        </w:tc>
      </w:tr>
      <w:tr w14:paraId="7BDAA2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FBEC2D1">
            <w:pPr>
              <w:pStyle w:val="6"/>
            </w:pPr>
            <w:r>
              <w:rPr>
                <w:rFonts w:ascii="仿宋_GB2312" w:hAnsi="仿宋_GB2312" w:eastAsia="仿宋_GB2312" w:cs="仿宋_GB2312"/>
              </w:rPr>
              <w:t>1</w:t>
            </w:r>
          </w:p>
        </w:tc>
        <w:tc>
          <w:tcPr>
            <w:tcW w:w="2252" w:type="dxa"/>
          </w:tcPr>
          <w:p w14:paraId="01DB3B4E">
            <w:pPr>
              <w:pStyle w:val="6"/>
            </w:pPr>
            <w:r>
              <w:rPr>
                <w:rFonts w:ascii="仿宋_GB2312" w:hAnsi="仿宋_GB2312" w:eastAsia="仿宋_GB2312" w:cs="仿宋_GB2312"/>
              </w:rPr>
              <w:t>采购预算（实质性要求）</w:t>
            </w:r>
          </w:p>
        </w:tc>
        <w:tc>
          <w:tcPr>
            <w:tcW w:w="5004" w:type="dxa"/>
          </w:tcPr>
          <w:p w14:paraId="3DFBE38B">
            <w:pPr>
              <w:pStyle w:val="6"/>
            </w:pPr>
            <w:r>
              <w:rPr>
                <w:rFonts w:ascii="仿宋_GB2312" w:hAnsi="仿宋_GB2312" w:eastAsia="仿宋_GB2312" w:cs="仿宋_GB2312"/>
              </w:rPr>
              <w:t>本项目各包采购预算金额如下：</w:t>
            </w:r>
          </w:p>
          <w:p w14:paraId="6870FE88">
            <w:pPr>
              <w:pStyle w:val="6"/>
            </w:pPr>
            <w:r>
              <w:rPr>
                <w:rFonts w:ascii="仿宋_GB2312" w:hAnsi="仿宋_GB2312" w:eastAsia="仿宋_GB2312" w:cs="仿宋_GB2312"/>
              </w:rPr>
              <w:t>采购包1：15,010,000.00元 投标人的采购包投标报价高于采购包采购预算的，其投标文件将按无效处理。</w:t>
            </w:r>
          </w:p>
        </w:tc>
      </w:tr>
      <w:tr w14:paraId="61F9CF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87B903E">
            <w:pPr>
              <w:pStyle w:val="6"/>
            </w:pPr>
            <w:r>
              <w:rPr>
                <w:rFonts w:ascii="仿宋_GB2312" w:hAnsi="仿宋_GB2312" w:eastAsia="仿宋_GB2312" w:cs="仿宋_GB2312"/>
              </w:rPr>
              <w:t>2</w:t>
            </w:r>
          </w:p>
        </w:tc>
        <w:tc>
          <w:tcPr>
            <w:tcW w:w="2252" w:type="dxa"/>
          </w:tcPr>
          <w:p w14:paraId="1989AB01">
            <w:pPr>
              <w:pStyle w:val="6"/>
            </w:pPr>
            <w:r>
              <w:rPr>
                <w:rFonts w:ascii="仿宋_GB2312" w:hAnsi="仿宋_GB2312" w:eastAsia="仿宋_GB2312" w:cs="仿宋_GB2312"/>
              </w:rPr>
              <w:t>最高限价（实质性要求）</w:t>
            </w:r>
          </w:p>
        </w:tc>
        <w:tc>
          <w:tcPr>
            <w:tcW w:w="5004" w:type="dxa"/>
          </w:tcPr>
          <w:p w14:paraId="4F6DA665">
            <w:pPr>
              <w:pStyle w:val="6"/>
            </w:pPr>
            <w:r>
              <w:rPr>
                <w:rFonts w:ascii="仿宋_GB2312" w:hAnsi="仿宋_GB2312" w:eastAsia="仿宋_GB2312" w:cs="仿宋_GB2312"/>
              </w:rPr>
              <w:t>详见第三章。</w:t>
            </w:r>
          </w:p>
          <w:p w14:paraId="2DB39328">
            <w:pPr>
              <w:pStyle w:val="6"/>
            </w:pPr>
            <w:r>
              <w:rPr>
                <w:rFonts w:ascii="仿宋_GB2312" w:hAnsi="仿宋_GB2312" w:eastAsia="仿宋_GB2312" w:cs="仿宋_GB2312"/>
              </w:rPr>
              <w:t>投标人的采购包投标报价高于最高限价的，其投标文件将按无效处理。</w:t>
            </w:r>
          </w:p>
        </w:tc>
      </w:tr>
      <w:tr w14:paraId="742800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CA4BAAD">
            <w:pPr>
              <w:pStyle w:val="6"/>
            </w:pPr>
            <w:r>
              <w:rPr>
                <w:rFonts w:ascii="仿宋_GB2312" w:hAnsi="仿宋_GB2312" w:eastAsia="仿宋_GB2312" w:cs="仿宋_GB2312"/>
              </w:rPr>
              <w:t>3</w:t>
            </w:r>
          </w:p>
        </w:tc>
        <w:tc>
          <w:tcPr>
            <w:tcW w:w="2252" w:type="dxa"/>
          </w:tcPr>
          <w:p w14:paraId="63E9578C">
            <w:pPr>
              <w:pStyle w:val="6"/>
            </w:pPr>
            <w:r>
              <w:rPr>
                <w:rFonts w:ascii="仿宋_GB2312" w:hAnsi="仿宋_GB2312" w:eastAsia="仿宋_GB2312" w:cs="仿宋_GB2312"/>
              </w:rPr>
              <w:t>评标方法</w:t>
            </w:r>
          </w:p>
        </w:tc>
        <w:tc>
          <w:tcPr>
            <w:tcW w:w="5004" w:type="dxa"/>
          </w:tcPr>
          <w:p w14:paraId="6C4D8C22">
            <w:pPr>
              <w:pStyle w:val="6"/>
            </w:pPr>
            <w:r>
              <w:rPr>
                <w:rFonts w:ascii="仿宋_GB2312" w:hAnsi="仿宋_GB2312" w:eastAsia="仿宋_GB2312" w:cs="仿宋_GB2312"/>
              </w:rPr>
              <w:t>采购包1：综合评分法 （详见第五章）</w:t>
            </w:r>
          </w:p>
        </w:tc>
      </w:tr>
      <w:tr w14:paraId="6C2356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C4DADAC">
            <w:pPr>
              <w:pStyle w:val="6"/>
            </w:pPr>
            <w:r>
              <w:rPr>
                <w:rFonts w:ascii="仿宋_GB2312" w:hAnsi="仿宋_GB2312" w:eastAsia="仿宋_GB2312" w:cs="仿宋_GB2312"/>
              </w:rPr>
              <w:t>4</w:t>
            </w:r>
          </w:p>
        </w:tc>
        <w:tc>
          <w:tcPr>
            <w:tcW w:w="2252" w:type="dxa"/>
          </w:tcPr>
          <w:p w14:paraId="2C14D950">
            <w:pPr>
              <w:pStyle w:val="6"/>
            </w:pPr>
            <w:r>
              <w:rPr>
                <w:rFonts w:ascii="仿宋_GB2312" w:hAnsi="仿宋_GB2312" w:eastAsia="仿宋_GB2312" w:cs="仿宋_GB2312"/>
              </w:rPr>
              <w:t>是否接受联合体</w:t>
            </w:r>
          </w:p>
        </w:tc>
        <w:tc>
          <w:tcPr>
            <w:tcW w:w="5004" w:type="dxa"/>
          </w:tcPr>
          <w:p w14:paraId="1CA1FA66">
            <w:pPr>
              <w:pStyle w:val="6"/>
            </w:pPr>
            <w:r>
              <w:rPr>
                <w:rFonts w:ascii="仿宋_GB2312" w:hAnsi="仿宋_GB2312" w:eastAsia="仿宋_GB2312" w:cs="仿宋_GB2312"/>
              </w:rPr>
              <w:t>采购包1：不接受 如以联合体投标的，联合体各方均应当具备本招标文件要求的资格条件和能力。</w:t>
            </w:r>
          </w:p>
          <w:p w14:paraId="007B1203">
            <w:pPr>
              <w:pStyle w:val="6"/>
            </w:pPr>
            <w:r>
              <w:rPr>
                <w:rFonts w:ascii="仿宋_GB2312" w:hAnsi="仿宋_GB2312" w:eastAsia="仿宋_GB2312" w:cs="仿宋_GB2312"/>
              </w:rPr>
              <w:t>1.两个以上供应商可以组成一个联合体，以一个供应商的身份参加采购活动。以联合体形式参加政府采购活动的，联合体各方不得再单独参加或者与其他供应商另外组成联合体参加同一合同项下的政府采购活动。</w:t>
            </w:r>
          </w:p>
          <w:p w14:paraId="16B00EB4">
            <w:pPr>
              <w:pStyle w:val="6"/>
            </w:pPr>
            <w:r>
              <w:rPr>
                <w:rFonts w:ascii="仿宋_GB2312" w:hAnsi="仿宋_GB2312" w:eastAsia="仿宋_GB2312" w:cs="仿宋_GB2312"/>
              </w:rPr>
              <w:t>2.参加联合体的供应商均应当具备本法第二十二条规定的条件，并应当向采购人提交联合协议，载明联合体各方承担的工作和义务。联合体中有同类资质的供应商按照联合体分工承担相同工作的，应当按照资质等级较低的供应商确定资质等级。</w:t>
            </w:r>
          </w:p>
          <w:p w14:paraId="46AFB6FB">
            <w:pPr>
              <w:pStyle w:val="6"/>
            </w:pPr>
            <w:r>
              <w:rPr>
                <w:rFonts w:ascii="仿宋_GB2312" w:hAnsi="仿宋_GB2312" w:eastAsia="仿宋_GB2312" w:cs="仿宋_GB2312"/>
              </w:rPr>
              <w:t>3.联合体各方应当共同与采购人签订采购合同，就采购合同约定的事项对采购人承担连带责任。</w:t>
            </w:r>
          </w:p>
        </w:tc>
      </w:tr>
      <w:tr w14:paraId="105202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29B2849">
            <w:pPr>
              <w:pStyle w:val="6"/>
            </w:pPr>
            <w:r>
              <w:rPr>
                <w:rFonts w:ascii="仿宋_GB2312" w:hAnsi="仿宋_GB2312" w:eastAsia="仿宋_GB2312" w:cs="仿宋_GB2312"/>
              </w:rPr>
              <w:t>5</w:t>
            </w:r>
          </w:p>
        </w:tc>
        <w:tc>
          <w:tcPr>
            <w:tcW w:w="2252" w:type="dxa"/>
          </w:tcPr>
          <w:p w14:paraId="47AED5E9">
            <w:pPr>
              <w:pStyle w:val="6"/>
            </w:pPr>
            <w:r>
              <w:rPr>
                <w:rFonts w:ascii="仿宋_GB2312" w:hAnsi="仿宋_GB2312" w:eastAsia="仿宋_GB2312" w:cs="仿宋_GB2312"/>
              </w:rPr>
              <w:t>落实节能、环保产品政策</w:t>
            </w:r>
          </w:p>
        </w:tc>
        <w:tc>
          <w:tcPr>
            <w:tcW w:w="5004" w:type="dxa"/>
          </w:tcPr>
          <w:p w14:paraId="65E68164">
            <w:pPr>
              <w:pStyle w:val="6"/>
            </w:pPr>
            <w:r>
              <w:rPr>
                <w:rFonts w:ascii="仿宋_GB2312" w:hAnsi="仿宋_GB2312" w:eastAsia="仿宋_GB2312" w:cs="仿宋_GB2312"/>
              </w:rPr>
              <w:t xml:space="preserve"> 1.根据《财政部发展改革委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18A60863">
            <w:pPr>
              <w:pStyle w:val="6"/>
            </w:pPr>
            <w:r>
              <w:rPr>
                <w:rFonts w:ascii="仿宋_GB2312" w:hAnsi="仿宋_GB2312" w:eastAsia="仿宋_GB2312" w:cs="仿宋_GB2312"/>
              </w:rPr>
              <w:t xml:space="preserve"> 2.本项目采购的温湿度控制设备产品属于节能产品政府采购品目清单中应强制采购的产品范围，供应商应当提供国家确定的认证机构出具的、处于有效期之内的节能产品认证证书，否则作无效投标处理。</w:t>
            </w:r>
          </w:p>
          <w:p w14:paraId="31CBBD9F">
            <w:pPr>
              <w:pStyle w:val="6"/>
            </w:pPr>
            <w:r>
              <w:rPr>
                <w:rFonts w:ascii="仿宋_GB2312" w:hAnsi="仿宋_GB2312" w:eastAsia="仿宋_GB2312" w:cs="仿宋_GB2312"/>
              </w:rPr>
              <w:t xml:space="preserve"> 3.本项目采购的无产品属于节能产品政府采购品目清单中应优先采购的产品范围，本项目采购的无产品属于环境标志产品政府采购品目清单中应优先采购的产品范围，评审得分/响应报价相同的，按供应商提供的优先采购产品认证证书数量由多到少顺序排列。</w:t>
            </w:r>
          </w:p>
        </w:tc>
      </w:tr>
      <w:tr w14:paraId="671FB9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C4E941C">
            <w:pPr>
              <w:pStyle w:val="6"/>
            </w:pPr>
            <w:r>
              <w:rPr>
                <w:rFonts w:ascii="仿宋_GB2312" w:hAnsi="仿宋_GB2312" w:eastAsia="仿宋_GB2312" w:cs="仿宋_GB2312"/>
              </w:rPr>
              <w:t>6</w:t>
            </w:r>
          </w:p>
        </w:tc>
        <w:tc>
          <w:tcPr>
            <w:tcW w:w="2252" w:type="dxa"/>
          </w:tcPr>
          <w:p w14:paraId="0067ADA3">
            <w:pPr>
              <w:pStyle w:val="6"/>
            </w:pPr>
            <w:r>
              <w:rPr>
                <w:rFonts w:ascii="仿宋_GB2312" w:hAnsi="仿宋_GB2312" w:eastAsia="仿宋_GB2312" w:cs="仿宋_GB2312"/>
              </w:rPr>
              <w:t xml:space="preserve"> 小微企业（监狱企业、残疾人福利性单位视同小微企业）价格扣除（仅非预留份额采购项目或预留份额采购项目中的非预留部分采购包适用）</w:t>
            </w:r>
          </w:p>
        </w:tc>
        <w:tc>
          <w:tcPr>
            <w:tcW w:w="5004" w:type="dxa"/>
          </w:tcPr>
          <w:p w14:paraId="63707177">
            <w:pPr>
              <w:pStyle w:val="6"/>
            </w:pPr>
            <w:r>
              <w:rPr>
                <w:rFonts w:ascii="仿宋_GB2312" w:hAnsi="仿宋_GB2312" w:eastAsia="仿宋_GB2312" w:cs="仿宋_GB2312"/>
              </w:rPr>
              <w:t>关于本项目采购包中执行小微企业（监狱企业、残疾人福利性单位视同小微企业）价格扣除情况、具体扣除比例和规则详见第五章。</w:t>
            </w:r>
          </w:p>
        </w:tc>
      </w:tr>
      <w:tr w14:paraId="498677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C106BE6">
            <w:pPr>
              <w:pStyle w:val="6"/>
            </w:pPr>
            <w:r>
              <w:rPr>
                <w:rFonts w:ascii="仿宋_GB2312" w:hAnsi="仿宋_GB2312" w:eastAsia="仿宋_GB2312" w:cs="仿宋_GB2312"/>
              </w:rPr>
              <w:t>7</w:t>
            </w:r>
          </w:p>
        </w:tc>
        <w:tc>
          <w:tcPr>
            <w:tcW w:w="2252" w:type="dxa"/>
          </w:tcPr>
          <w:p w14:paraId="1B305AAE">
            <w:pPr>
              <w:pStyle w:val="6"/>
            </w:pPr>
            <w:r>
              <w:rPr>
                <w:rFonts w:ascii="仿宋_GB2312" w:hAnsi="仿宋_GB2312" w:eastAsia="仿宋_GB2312" w:cs="仿宋_GB2312"/>
              </w:rPr>
              <w:t>本国产品价格扣除（若采购项目适用本国产品标准）</w:t>
            </w:r>
          </w:p>
        </w:tc>
        <w:tc>
          <w:tcPr>
            <w:tcW w:w="5004" w:type="dxa"/>
          </w:tcPr>
          <w:p w14:paraId="2D72EE03">
            <w:pPr>
              <w:pStyle w:val="6"/>
            </w:pPr>
            <w:r>
              <w:rPr>
                <w:rFonts w:ascii="仿宋_GB2312" w:hAnsi="仿宋_GB2312" w:eastAsia="仿宋_GB2312" w:cs="仿宋_GB2312"/>
              </w:rPr>
              <w:t xml:space="preserve"> 本项目应执行《国务院办公厅关于在政府采购中实施本国产品标准及相关政策的通知》（国办发〔2025〕34号）及《关于贯彻落实&lt;国务院办公厅关于在政府采购中实施本国产品标准及相关政策的通知&gt;的意见》（财库〔2025〕30号）的要求，本项目采购包中执行本国产品价格扣除情况，具体扣除比例及规则见采购文件第五章。</w:t>
            </w:r>
          </w:p>
        </w:tc>
      </w:tr>
      <w:tr w14:paraId="272DCA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6482EF1">
            <w:pPr>
              <w:pStyle w:val="6"/>
            </w:pPr>
            <w:r>
              <w:rPr>
                <w:rFonts w:ascii="仿宋_GB2312" w:hAnsi="仿宋_GB2312" w:eastAsia="仿宋_GB2312" w:cs="仿宋_GB2312"/>
              </w:rPr>
              <w:t>8</w:t>
            </w:r>
          </w:p>
        </w:tc>
        <w:tc>
          <w:tcPr>
            <w:tcW w:w="2252" w:type="dxa"/>
          </w:tcPr>
          <w:p w14:paraId="43E7A185">
            <w:pPr>
              <w:pStyle w:val="6"/>
            </w:pPr>
            <w:r>
              <w:rPr>
                <w:rFonts w:ascii="仿宋_GB2312" w:hAnsi="仿宋_GB2312" w:eastAsia="仿宋_GB2312" w:cs="仿宋_GB2312"/>
              </w:rPr>
              <w:t>充分、公平竞争保障措施（实质性要求）</w:t>
            </w:r>
          </w:p>
        </w:tc>
        <w:tc>
          <w:tcPr>
            <w:tcW w:w="5004" w:type="dxa"/>
          </w:tcPr>
          <w:p w14:paraId="586DFE8C">
            <w:pPr>
              <w:pStyle w:val="6"/>
            </w:pPr>
            <w:r>
              <w:rPr>
                <w:rFonts w:ascii="仿宋_GB2312" w:hAnsi="仿宋_GB2312" w:eastAsia="仿宋_GB2312" w:cs="仿宋_GB2312"/>
              </w:rPr>
              <w:t>核心产品允许有多个，不同供应商提供了任意一个相同品牌的核心产品，即视为提供相同品牌的供应商。</w:t>
            </w:r>
          </w:p>
          <w:p w14:paraId="28612FE2">
            <w:pPr>
              <w:pStyle w:val="6"/>
            </w:pPr>
            <w:r>
              <w:rPr>
                <w:rFonts w:ascii="仿宋_GB2312" w:hAnsi="仿宋_GB2312" w:eastAsia="仿宋_GB2312" w:cs="仿宋_GB2312"/>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采取随机抽取方式确定一个投标人获得中标人推荐资格，其他同品牌投标人不作为中标候选人。</w:t>
            </w:r>
          </w:p>
          <w:p w14:paraId="1EE9C145">
            <w:pPr>
              <w:pStyle w:val="6"/>
            </w:pPr>
            <w:r>
              <w:rPr>
                <w:rFonts w:ascii="仿宋_GB2312" w:hAnsi="仿宋_GB2312" w:eastAsia="仿宋_GB2312" w:cs="仿宋_GB2312"/>
              </w:rPr>
              <w:t xml:space="preserve"> 采用最低评标价法的采购项目，提供相同品牌产品的不同投标人参加同一合同项下投标的，以其中通过资格审查、符合性审查且报价最低的参加评标；报价相同的，由采购人或者采购人委托评标委员会按照随机抽取方式确定一个参加评标的投标人，其他投标无效。</w:t>
            </w:r>
          </w:p>
          <w:p w14:paraId="4CAA99FB">
            <w:pPr>
              <w:pStyle w:val="6"/>
            </w:pPr>
            <w:r>
              <w:rPr>
                <w:rFonts w:ascii="仿宋_GB2312" w:hAnsi="仿宋_GB2312" w:eastAsia="仿宋_GB2312" w:cs="仿宋_GB2312"/>
              </w:rPr>
              <w:t>核心产品清单详见第三章。</w:t>
            </w:r>
          </w:p>
          <w:p w14:paraId="34E4389D">
            <w:pPr>
              <w:pStyle w:val="6"/>
            </w:pPr>
            <w:r>
              <w:rPr>
                <w:rFonts w:ascii="仿宋_GB2312" w:hAnsi="仿宋_GB2312" w:eastAsia="仿宋_GB2312" w:cs="仿宋_GB2312"/>
              </w:rPr>
              <w:t>在符合性审查环节提供核心产品品牌不足3个的，视为有效投标人不足3家。</w:t>
            </w:r>
          </w:p>
        </w:tc>
      </w:tr>
      <w:tr w14:paraId="140066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E5DCD59">
            <w:pPr>
              <w:pStyle w:val="6"/>
            </w:pPr>
            <w:r>
              <w:rPr>
                <w:rFonts w:ascii="仿宋_GB2312" w:hAnsi="仿宋_GB2312" w:eastAsia="仿宋_GB2312" w:cs="仿宋_GB2312"/>
              </w:rPr>
              <w:t>9</w:t>
            </w:r>
          </w:p>
        </w:tc>
        <w:tc>
          <w:tcPr>
            <w:tcW w:w="2252" w:type="dxa"/>
          </w:tcPr>
          <w:p w14:paraId="0072B7B3">
            <w:pPr>
              <w:pStyle w:val="6"/>
            </w:pPr>
            <w:r>
              <w:rPr>
                <w:rFonts w:ascii="仿宋_GB2312" w:hAnsi="仿宋_GB2312" w:eastAsia="仿宋_GB2312" w:cs="仿宋_GB2312"/>
              </w:rPr>
              <w:t>不正当竞争预防措施（实质性要求）</w:t>
            </w:r>
          </w:p>
        </w:tc>
        <w:tc>
          <w:tcPr>
            <w:tcW w:w="5004" w:type="dxa"/>
          </w:tcPr>
          <w:p w14:paraId="415F8B0D">
            <w:pPr>
              <w:pStyle w:val="6"/>
            </w:pPr>
            <w:r>
              <w:rPr>
                <w:rFonts w:ascii="仿宋_GB2312" w:hAnsi="仿宋_GB2312" w:eastAsia="仿宋_GB2312" w:cs="仿宋_GB2312"/>
              </w:rPr>
              <w:t xml:space="preserve"> 在评标过程中，评标委员会认为投标人投标报价明显低于其他通过符合性审查投标人的投标报价，有可能影响产品质量或者不能诚信履约的，评标委员会应当要求其在合理的时间内通过项目电子化交易系统进行书面说明，必要时提交相关证明材料。投标人提交的书面说明，应当加盖投标人公章，在评标委员会要求的时间内通过项目电子化交易系统进行提交，否则视为不能证明其投标报价合理性。投标人不能证明其投标报价合理性的，评标委员会应当将其投标文件作为无效投标处理。</w:t>
            </w:r>
          </w:p>
        </w:tc>
      </w:tr>
      <w:tr w14:paraId="0835E5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ED384B9">
            <w:pPr>
              <w:pStyle w:val="6"/>
            </w:pPr>
            <w:r>
              <w:rPr>
                <w:rFonts w:ascii="仿宋_GB2312" w:hAnsi="仿宋_GB2312" w:eastAsia="仿宋_GB2312" w:cs="仿宋_GB2312"/>
              </w:rPr>
              <w:t>10</w:t>
            </w:r>
          </w:p>
        </w:tc>
        <w:tc>
          <w:tcPr>
            <w:tcW w:w="2252" w:type="dxa"/>
          </w:tcPr>
          <w:p w14:paraId="4EE2820C">
            <w:pPr>
              <w:pStyle w:val="6"/>
            </w:pPr>
            <w:r>
              <w:rPr>
                <w:rFonts w:ascii="仿宋_GB2312" w:hAnsi="仿宋_GB2312" w:eastAsia="仿宋_GB2312" w:cs="仿宋_GB2312"/>
              </w:rPr>
              <w:t>异常低价审查</w:t>
            </w:r>
          </w:p>
        </w:tc>
        <w:tc>
          <w:tcPr>
            <w:tcW w:w="5004" w:type="dxa"/>
          </w:tcPr>
          <w:p w14:paraId="1EF1230B">
            <w:pPr>
              <w:pStyle w:val="6"/>
            </w:pPr>
            <w:r>
              <w:rPr>
                <w:rFonts w:ascii="仿宋_GB2312" w:hAnsi="仿宋_GB2312" w:eastAsia="仿宋_GB2312" w:cs="仿宋_GB2312"/>
              </w:rPr>
              <w:t xml:space="preserve"> 本项目应执行财政部《关于推动解决政府采购异常低价问题的通知》（财库〔2026〕2号）的要求，具体内容见采购文件第五章。</w:t>
            </w:r>
          </w:p>
        </w:tc>
      </w:tr>
      <w:tr w14:paraId="444F6B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C4F8A51">
            <w:pPr>
              <w:pStyle w:val="6"/>
            </w:pPr>
            <w:r>
              <w:rPr>
                <w:rFonts w:ascii="仿宋_GB2312" w:hAnsi="仿宋_GB2312" w:eastAsia="仿宋_GB2312" w:cs="仿宋_GB2312"/>
              </w:rPr>
              <w:t>11</w:t>
            </w:r>
          </w:p>
        </w:tc>
        <w:tc>
          <w:tcPr>
            <w:tcW w:w="2252" w:type="dxa"/>
          </w:tcPr>
          <w:p w14:paraId="34B578C4">
            <w:pPr>
              <w:pStyle w:val="6"/>
            </w:pPr>
            <w:r>
              <w:rPr>
                <w:rFonts w:ascii="仿宋_GB2312" w:hAnsi="仿宋_GB2312" w:eastAsia="仿宋_GB2312" w:cs="仿宋_GB2312"/>
              </w:rPr>
              <w:t>投标保证金</w:t>
            </w:r>
          </w:p>
        </w:tc>
        <w:tc>
          <w:tcPr>
            <w:tcW w:w="5004" w:type="dxa"/>
          </w:tcPr>
          <w:p w14:paraId="01CD3FF8">
            <w:pPr>
              <w:pStyle w:val="6"/>
            </w:pPr>
            <w:r>
              <w:rPr>
                <w:rFonts w:ascii="仿宋_GB2312" w:hAnsi="仿宋_GB2312" w:eastAsia="仿宋_GB2312" w:cs="仿宋_GB2312"/>
              </w:rPr>
              <w:t>采购包1保证金金额：300,000.00元</w:t>
            </w:r>
          </w:p>
          <w:p w14:paraId="54505792">
            <w:pPr>
              <w:pStyle w:val="6"/>
            </w:pPr>
            <w:r>
              <w:rPr>
                <w:rFonts w:ascii="仿宋_GB2312" w:hAnsi="仿宋_GB2312" w:eastAsia="仿宋_GB2312" w:cs="仿宋_GB2312"/>
              </w:rPr>
              <w:t>缴交渠道：电子保函,转账、支票、汇票等（需通过实体账户、户名及开户行信息）</w:t>
            </w:r>
          </w:p>
          <w:p w14:paraId="3E11BD75">
            <w:pPr>
              <w:pStyle w:val="6"/>
            </w:pPr>
            <w:r>
              <w:rPr>
                <w:rFonts w:ascii="仿宋_GB2312" w:hAnsi="仿宋_GB2312" w:eastAsia="仿宋_GB2312" w:cs="仿宋_GB2312"/>
              </w:rPr>
              <w:t>开户名称：陕西卓佲项目管理有限公司</w:t>
            </w:r>
          </w:p>
          <w:p w14:paraId="492CC903">
            <w:pPr>
              <w:pStyle w:val="6"/>
            </w:pPr>
            <w:r>
              <w:rPr>
                <w:rFonts w:ascii="仿宋_GB2312" w:hAnsi="仿宋_GB2312" w:eastAsia="仿宋_GB2312" w:cs="仿宋_GB2312"/>
              </w:rPr>
              <w:t>开户银行：中国民生银行股份有限公司西安高新开发区支行</w:t>
            </w:r>
          </w:p>
          <w:p w14:paraId="33C49EEF">
            <w:pPr>
              <w:pStyle w:val="6"/>
            </w:pPr>
            <w:r>
              <w:rPr>
                <w:rFonts w:ascii="仿宋_GB2312" w:hAnsi="仿宋_GB2312" w:eastAsia="仿宋_GB2312" w:cs="仿宋_GB2312"/>
              </w:rPr>
              <w:t>银行账号：647840417</w:t>
            </w:r>
          </w:p>
          <w:p w14:paraId="4A63DA29">
            <w:pPr>
              <w:pStyle w:val="6"/>
            </w:pPr>
            <w:r>
              <w:rPr>
                <w:rFonts w:ascii="仿宋_GB2312" w:hAnsi="仿宋_GB2312" w:eastAsia="仿宋_GB2312" w:cs="仿宋_GB2312"/>
              </w:rPr>
              <w:t>注：电子保函可通过陕西省政府采购金融服务平台申请办理。</w:t>
            </w:r>
          </w:p>
        </w:tc>
      </w:tr>
      <w:tr w14:paraId="3EC7BD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20719E7">
            <w:pPr>
              <w:pStyle w:val="6"/>
            </w:pPr>
            <w:r>
              <w:rPr>
                <w:rFonts w:ascii="仿宋_GB2312" w:hAnsi="仿宋_GB2312" w:eastAsia="仿宋_GB2312" w:cs="仿宋_GB2312"/>
              </w:rPr>
              <w:t>12</w:t>
            </w:r>
          </w:p>
        </w:tc>
        <w:tc>
          <w:tcPr>
            <w:tcW w:w="2252" w:type="dxa"/>
          </w:tcPr>
          <w:p w14:paraId="0E348C88">
            <w:pPr>
              <w:pStyle w:val="6"/>
            </w:pPr>
            <w:r>
              <w:rPr>
                <w:rFonts w:ascii="仿宋_GB2312" w:hAnsi="仿宋_GB2312" w:eastAsia="仿宋_GB2312" w:cs="仿宋_GB2312"/>
              </w:rPr>
              <w:t>标书费信息</w:t>
            </w:r>
          </w:p>
        </w:tc>
        <w:tc>
          <w:tcPr>
            <w:tcW w:w="5004" w:type="dxa"/>
          </w:tcPr>
          <w:p w14:paraId="15B3BBCB">
            <w:pPr>
              <w:pStyle w:val="6"/>
            </w:pPr>
            <w:r>
              <w:rPr>
                <w:rFonts w:ascii="仿宋_GB2312" w:hAnsi="仿宋_GB2312" w:eastAsia="仿宋_GB2312" w:cs="仿宋_GB2312"/>
              </w:rPr>
              <w:t>免费获取</w:t>
            </w:r>
          </w:p>
        </w:tc>
      </w:tr>
      <w:tr w14:paraId="27C8B2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574E628">
            <w:pPr>
              <w:pStyle w:val="6"/>
            </w:pPr>
            <w:r>
              <w:rPr>
                <w:rFonts w:ascii="仿宋_GB2312" w:hAnsi="仿宋_GB2312" w:eastAsia="仿宋_GB2312" w:cs="仿宋_GB2312"/>
              </w:rPr>
              <w:t>13</w:t>
            </w:r>
          </w:p>
        </w:tc>
        <w:tc>
          <w:tcPr>
            <w:tcW w:w="2252" w:type="dxa"/>
          </w:tcPr>
          <w:p w14:paraId="1161D0B5">
            <w:pPr>
              <w:pStyle w:val="6"/>
            </w:pPr>
            <w:r>
              <w:rPr>
                <w:rFonts w:ascii="仿宋_GB2312" w:hAnsi="仿宋_GB2312" w:eastAsia="仿宋_GB2312" w:cs="仿宋_GB2312"/>
              </w:rPr>
              <w:t>履约保证金（实质性要求）</w:t>
            </w:r>
          </w:p>
        </w:tc>
        <w:tc>
          <w:tcPr>
            <w:tcW w:w="5004" w:type="dxa"/>
          </w:tcPr>
          <w:p w14:paraId="13115D0E">
            <w:pPr>
              <w:pStyle w:val="6"/>
            </w:pPr>
            <w:r>
              <w:rPr>
                <w:rFonts w:ascii="仿宋_GB2312" w:hAnsi="仿宋_GB2312" w:eastAsia="仿宋_GB2312" w:cs="仿宋_GB2312"/>
              </w:rPr>
              <w:t>采购包1：缴纳</w:t>
            </w:r>
          </w:p>
          <w:p w14:paraId="27FDCA9B">
            <w:pPr>
              <w:pStyle w:val="6"/>
            </w:pPr>
            <w:r>
              <w:rPr>
                <w:rFonts w:ascii="仿宋_GB2312" w:hAnsi="仿宋_GB2312" w:eastAsia="仿宋_GB2312" w:cs="仿宋_GB2312"/>
              </w:rPr>
              <w:t>本采购包履约保证金为合同金额的5%</w:t>
            </w:r>
          </w:p>
          <w:p w14:paraId="57909DCC">
            <w:pPr>
              <w:pStyle w:val="6"/>
            </w:pPr>
            <w:r>
              <w:rPr>
                <w:rFonts w:ascii="仿宋_GB2312" w:hAnsi="仿宋_GB2312" w:eastAsia="仿宋_GB2312" w:cs="仿宋_GB2312"/>
              </w:rPr>
              <w:t>说明：1.合同签订前，中标人须向采购人提交合同总价的5.0%作为履约保证金；2.产品交付并由采购人验收合格后，中标人申请，采购人将履约保证金（无息）退还中标人。</w:t>
            </w:r>
          </w:p>
        </w:tc>
      </w:tr>
      <w:tr w14:paraId="7F5E45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A6023F8">
            <w:pPr>
              <w:pStyle w:val="6"/>
            </w:pPr>
            <w:r>
              <w:rPr>
                <w:rFonts w:ascii="仿宋_GB2312" w:hAnsi="仿宋_GB2312" w:eastAsia="仿宋_GB2312" w:cs="仿宋_GB2312"/>
              </w:rPr>
              <w:t>14</w:t>
            </w:r>
          </w:p>
        </w:tc>
        <w:tc>
          <w:tcPr>
            <w:tcW w:w="2252" w:type="dxa"/>
          </w:tcPr>
          <w:p w14:paraId="64B36092">
            <w:pPr>
              <w:pStyle w:val="6"/>
            </w:pPr>
            <w:r>
              <w:rPr>
                <w:rFonts w:ascii="仿宋_GB2312" w:hAnsi="仿宋_GB2312" w:eastAsia="仿宋_GB2312" w:cs="仿宋_GB2312"/>
              </w:rPr>
              <w:t>投标有效期（实质性要求）</w:t>
            </w:r>
          </w:p>
        </w:tc>
        <w:tc>
          <w:tcPr>
            <w:tcW w:w="5004" w:type="dxa"/>
          </w:tcPr>
          <w:p w14:paraId="595B4C43">
            <w:pPr>
              <w:pStyle w:val="6"/>
            </w:pPr>
            <w:r>
              <w:rPr>
                <w:rFonts w:ascii="仿宋_GB2312" w:hAnsi="仿宋_GB2312" w:eastAsia="仿宋_GB2312" w:cs="仿宋_GB2312"/>
              </w:rPr>
              <w:t>提交投标文件的截止之日起不少于90天。</w:t>
            </w:r>
          </w:p>
        </w:tc>
      </w:tr>
      <w:tr w14:paraId="175E44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4B70A7E">
            <w:pPr>
              <w:pStyle w:val="6"/>
            </w:pPr>
            <w:r>
              <w:rPr>
                <w:rFonts w:ascii="仿宋_GB2312" w:hAnsi="仿宋_GB2312" w:eastAsia="仿宋_GB2312" w:cs="仿宋_GB2312"/>
              </w:rPr>
              <w:t>15</w:t>
            </w:r>
          </w:p>
        </w:tc>
        <w:tc>
          <w:tcPr>
            <w:tcW w:w="2252" w:type="dxa"/>
          </w:tcPr>
          <w:p w14:paraId="35C1BB20">
            <w:pPr>
              <w:pStyle w:val="6"/>
            </w:pPr>
            <w:r>
              <w:rPr>
                <w:rFonts w:ascii="仿宋_GB2312" w:hAnsi="仿宋_GB2312" w:eastAsia="仿宋_GB2312" w:cs="仿宋_GB2312"/>
              </w:rPr>
              <w:t>招标代理服务费（实质性要求）</w:t>
            </w:r>
          </w:p>
        </w:tc>
        <w:tc>
          <w:tcPr>
            <w:tcW w:w="5004" w:type="dxa"/>
          </w:tcPr>
          <w:p w14:paraId="7521727A">
            <w:pPr>
              <w:pStyle w:val="6"/>
            </w:pPr>
            <w:r>
              <w:rPr>
                <w:rFonts w:ascii="仿宋_GB2312" w:hAnsi="仿宋_GB2312" w:eastAsia="仿宋_GB2312" w:cs="仿宋_GB2312"/>
              </w:rPr>
              <w:t>本项目收取代理服务费</w:t>
            </w:r>
          </w:p>
          <w:p w14:paraId="1C82EDBA">
            <w:pPr>
              <w:pStyle w:val="6"/>
            </w:pPr>
            <w:r>
              <w:rPr>
                <w:rFonts w:ascii="仿宋_GB2312" w:hAnsi="仿宋_GB2312" w:eastAsia="仿宋_GB2312" w:cs="仿宋_GB2312"/>
              </w:rPr>
              <w:t>代理服务费用收取对象：中标/成交供应商</w:t>
            </w:r>
          </w:p>
          <w:p w14:paraId="0746939D">
            <w:pPr>
              <w:pStyle w:val="6"/>
            </w:pPr>
            <w:r>
              <w:rPr>
                <w:rFonts w:ascii="仿宋_GB2312" w:hAnsi="仿宋_GB2312" w:eastAsia="仿宋_GB2312" w:cs="仿宋_GB2312"/>
              </w:rPr>
              <w:t>代理服务费收费标准：中标/成交供应商按照代理机构的招标代理服务费参照国家计委颁布的《招标代理服务收费管理暂行办法》（计价格[2002]1980号）和（发改办价格[2011]534号）货物类收费标准下浮20%，按照中标金额差额定率累进法计算。</w:t>
            </w:r>
          </w:p>
        </w:tc>
      </w:tr>
      <w:tr w14:paraId="7B0DEC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1EB515D">
            <w:pPr>
              <w:pStyle w:val="6"/>
            </w:pPr>
            <w:r>
              <w:rPr>
                <w:rFonts w:ascii="仿宋_GB2312" w:hAnsi="仿宋_GB2312" w:eastAsia="仿宋_GB2312" w:cs="仿宋_GB2312"/>
              </w:rPr>
              <w:t>16</w:t>
            </w:r>
          </w:p>
        </w:tc>
        <w:tc>
          <w:tcPr>
            <w:tcW w:w="2252" w:type="dxa"/>
          </w:tcPr>
          <w:p w14:paraId="60F687E0">
            <w:pPr>
              <w:pStyle w:val="6"/>
            </w:pPr>
            <w:r>
              <w:rPr>
                <w:rFonts w:ascii="仿宋_GB2312" w:hAnsi="仿宋_GB2312" w:eastAsia="仿宋_GB2312" w:cs="仿宋_GB2312"/>
              </w:rPr>
              <w:t>采购结果公告</w:t>
            </w:r>
          </w:p>
        </w:tc>
        <w:tc>
          <w:tcPr>
            <w:tcW w:w="5004" w:type="dxa"/>
          </w:tcPr>
          <w:p w14:paraId="53852797">
            <w:pPr>
              <w:pStyle w:val="6"/>
            </w:pPr>
            <w:r>
              <w:rPr>
                <w:rFonts w:ascii="仿宋_GB2312" w:hAnsi="仿宋_GB2312" w:eastAsia="仿宋_GB2312" w:cs="仿宋_GB2312"/>
              </w:rPr>
              <w:t>采购结果将在陕西省政府采购网予以公告。</w:t>
            </w:r>
          </w:p>
        </w:tc>
      </w:tr>
      <w:tr w14:paraId="675FBC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D9DEF1A">
            <w:pPr>
              <w:pStyle w:val="6"/>
            </w:pPr>
            <w:r>
              <w:rPr>
                <w:rFonts w:ascii="仿宋_GB2312" w:hAnsi="仿宋_GB2312" w:eastAsia="仿宋_GB2312" w:cs="仿宋_GB2312"/>
              </w:rPr>
              <w:t>17</w:t>
            </w:r>
          </w:p>
        </w:tc>
        <w:tc>
          <w:tcPr>
            <w:tcW w:w="2252" w:type="dxa"/>
          </w:tcPr>
          <w:p w14:paraId="3178B0D4">
            <w:pPr>
              <w:pStyle w:val="6"/>
            </w:pPr>
            <w:r>
              <w:rPr>
                <w:rFonts w:ascii="仿宋_GB2312" w:hAnsi="仿宋_GB2312" w:eastAsia="仿宋_GB2312" w:cs="仿宋_GB2312"/>
              </w:rPr>
              <w:t>中标通知书</w:t>
            </w:r>
          </w:p>
        </w:tc>
        <w:tc>
          <w:tcPr>
            <w:tcW w:w="5004" w:type="dxa"/>
          </w:tcPr>
          <w:p w14:paraId="1CB69C98">
            <w:pPr>
              <w:pStyle w:val="6"/>
            </w:pPr>
            <w:r>
              <w:rPr>
                <w:rFonts w:ascii="仿宋_GB2312" w:hAnsi="仿宋_GB2312" w:eastAsia="仿宋_GB2312" w:cs="仿宋_GB2312"/>
              </w:rPr>
              <w:t xml:space="preserve"> 采购结果公告发布的同时，采购人或代理机构通过项目电子化交易系统向中标供应商发出中标通知书；中标供应商通过项目电子化交易系统获取中标通知书。</w:t>
            </w:r>
          </w:p>
        </w:tc>
      </w:tr>
      <w:tr w14:paraId="0BF958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2B35BE3">
            <w:pPr>
              <w:pStyle w:val="6"/>
            </w:pPr>
            <w:r>
              <w:rPr>
                <w:rFonts w:ascii="仿宋_GB2312" w:hAnsi="仿宋_GB2312" w:eastAsia="仿宋_GB2312" w:cs="仿宋_GB2312"/>
              </w:rPr>
              <w:t>18</w:t>
            </w:r>
          </w:p>
        </w:tc>
        <w:tc>
          <w:tcPr>
            <w:tcW w:w="2252" w:type="dxa"/>
          </w:tcPr>
          <w:p w14:paraId="71065C41">
            <w:pPr>
              <w:pStyle w:val="6"/>
            </w:pPr>
            <w:r>
              <w:rPr>
                <w:rFonts w:ascii="仿宋_GB2312" w:hAnsi="仿宋_GB2312" w:eastAsia="仿宋_GB2312" w:cs="仿宋_GB2312"/>
              </w:rPr>
              <w:t>政府采购合同公告、备案</w:t>
            </w:r>
          </w:p>
        </w:tc>
        <w:tc>
          <w:tcPr>
            <w:tcW w:w="5004" w:type="dxa"/>
          </w:tcPr>
          <w:p w14:paraId="5E77898C">
            <w:pPr>
              <w:pStyle w:val="6"/>
            </w:pPr>
            <w:r>
              <w:rPr>
                <w:rFonts w:ascii="仿宋_GB2312" w:hAnsi="仿宋_GB2312" w:eastAsia="仿宋_GB2312" w:cs="仿宋_GB2312"/>
              </w:rPr>
              <w:t xml:space="preserve"> 政府采购合同签订之日起2个工作日内，采购人将政府采购合同在“陕西省政府采购网”予以公告；政府采购合同签订之日起7个工作日内，采购人将本项目采购合同通过政府采购平台进行备案。</w:t>
            </w:r>
          </w:p>
        </w:tc>
      </w:tr>
      <w:tr w14:paraId="03D80E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5FBD628">
            <w:pPr>
              <w:pStyle w:val="6"/>
            </w:pPr>
            <w:r>
              <w:rPr>
                <w:rFonts w:ascii="仿宋_GB2312" w:hAnsi="仿宋_GB2312" w:eastAsia="仿宋_GB2312" w:cs="仿宋_GB2312"/>
              </w:rPr>
              <w:t>19</w:t>
            </w:r>
          </w:p>
        </w:tc>
        <w:tc>
          <w:tcPr>
            <w:tcW w:w="2252" w:type="dxa"/>
          </w:tcPr>
          <w:p w14:paraId="3A2EF2A1">
            <w:pPr>
              <w:pStyle w:val="6"/>
            </w:pPr>
            <w:r>
              <w:rPr>
                <w:rFonts w:ascii="仿宋_GB2312" w:hAnsi="仿宋_GB2312" w:eastAsia="仿宋_GB2312" w:cs="仿宋_GB2312"/>
              </w:rPr>
              <w:t>进口产品</w:t>
            </w:r>
          </w:p>
        </w:tc>
        <w:tc>
          <w:tcPr>
            <w:tcW w:w="5004" w:type="dxa"/>
          </w:tcPr>
          <w:p w14:paraId="09598E5B">
            <w:pPr>
              <w:pStyle w:val="6"/>
            </w:pPr>
            <w:r>
              <w:rPr>
                <w:rFonts w:ascii="仿宋_GB2312" w:hAnsi="仿宋_GB2312" w:eastAsia="仿宋_GB2312" w:cs="仿宋_GB2312"/>
              </w:rPr>
              <w:t>不允许</w:t>
            </w:r>
          </w:p>
        </w:tc>
      </w:tr>
      <w:tr w14:paraId="40F3AD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33D0A27">
            <w:pPr>
              <w:pStyle w:val="6"/>
            </w:pPr>
            <w:r>
              <w:rPr>
                <w:rFonts w:ascii="仿宋_GB2312" w:hAnsi="仿宋_GB2312" w:eastAsia="仿宋_GB2312" w:cs="仿宋_GB2312"/>
              </w:rPr>
              <w:t>20</w:t>
            </w:r>
          </w:p>
        </w:tc>
        <w:tc>
          <w:tcPr>
            <w:tcW w:w="2252" w:type="dxa"/>
          </w:tcPr>
          <w:p w14:paraId="0A2F43FC">
            <w:pPr>
              <w:pStyle w:val="6"/>
            </w:pPr>
            <w:r>
              <w:rPr>
                <w:rFonts w:ascii="仿宋_GB2312" w:hAnsi="仿宋_GB2312" w:eastAsia="仿宋_GB2312" w:cs="仿宋_GB2312"/>
              </w:rPr>
              <w:t>是否组织潜在供应商现场考察</w:t>
            </w:r>
          </w:p>
        </w:tc>
        <w:tc>
          <w:tcPr>
            <w:tcW w:w="5004" w:type="dxa"/>
          </w:tcPr>
          <w:p w14:paraId="16749948">
            <w:pPr>
              <w:pStyle w:val="6"/>
            </w:pPr>
            <w:r>
              <w:rPr>
                <w:rFonts w:ascii="仿宋_GB2312" w:hAnsi="仿宋_GB2312" w:eastAsia="仿宋_GB2312" w:cs="仿宋_GB2312"/>
              </w:rPr>
              <w:t>采购包1：组织现场踏勘：是</w:t>
            </w:r>
          </w:p>
          <w:p w14:paraId="43F4C79B">
            <w:pPr>
              <w:pStyle w:val="6"/>
              <w:ind w:firstLine="975"/>
            </w:pPr>
            <w:r>
              <w:rPr>
                <w:rFonts w:ascii="仿宋_GB2312" w:hAnsi="仿宋_GB2312" w:eastAsia="仿宋_GB2312" w:cs="仿宋_GB2312"/>
              </w:rPr>
              <w:t>踏勘时间：2026-06-22 10:00:00</w:t>
            </w:r>
          </w:p>
          <w:p w14:paraId="7C5C5C1B">
            <w:pPr>
              <w:pStyle w:val="6"/>
              <w:ind w:firstLine="975"/>
            </w:pPr>
            <w:r>
              <w:rPr>
                <w:rFonts w:ascii="仿宋_GB2312" w:hAnsi="仿宋_GB2312" w:eastAsia="仿宋_GB2312" w:cs="仿宋_GB2312"/>
              </w:rPr>
              <w:t>踏勘地点：西安航空职业技术学院北校区北门集合，现场扫码预约入园，预约信息：史秀宝 15399066520</w:t>
            </w:r>
          </w:p>
          <w:p w14:paraId="5CFD9FB4">
            <w:pPr>
              <w:pStyle w:val="6"/>
              <w:ind w:firstLine="975"/>
            </w:pPr>
            <w:r>
              <w:rPr>
                <w:rFonts w:ascii="仿宋_GB2312" w:hAnsi="仿宋_GB2312" w:eastAsia="仿宋_GB2312" w:cs="仿宋_GB2312"/>
              </w:rPr>
              <w:t>联系人：魏萌 马魏臣</w:t>
            </w:r>
          </w:p>
          <w:p w14:paraId="1ABCD427">
            <w:pPr>
              <w:pStyle w:val="6"/>
              <w:ind w:firstLine="975"/>
            </w:pPr>
            <w:r>
              <w:rPr>
                <w:rFonts w:ascii="仿宋_GB2312" w:hAnsi="仿宋_GB2312" w:eastAsia="仿宋_GB2312" w:cs="仿宋_GB2312"/>
              </w:rPr>
              <w:t>联系电话号码：177 7896 6062</w:t>
            </w:r>
          </w:p>
        </w:tc>
      </w:tr>
      <w:tr w14:paraId="0382BA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0ABF258">
            <w:pPr>
              <w:pStyle w:val="6"/>
            </w:pPr>
            <w:r>
              <w:rPr>
                <w:rFonts w:ascii="仿宋_GB2312" w:hAnsi="仿宋_GB2312" w:eastAsia="仿宋_GB2312" w:cs="仿宋_GB2312"/>
              </w:rPr>
              <w:t>21</w:t>
            </w:r>
          </w:p>
        </w:tc>
        <w:tc>
          <w:tcPr>
            <w:tcW w:w="2252" w:type="dxa"/>
          </w:tcPr>
          <w:p w14:paraId="491659F1">
            <w:pPr>
              <w:pStyle w:val="6"/>
            </w:pPr>
            <w:r>
              <w:rPr>
                <w:rFonts w:ascii="仿宋_GB2312" w:hAnsi="仿宋_GB2312" w:eastAsia="仿宋_GB2312" w:cs="仿宋_GB2312"/>
              </w:rPr>
              <w:t>特殊情况</w:t>
            </w:r>
          </w:p>
        </w:tc>
        <w:tc>
          <w:tcPr>
            <w:tcW w:w="5004" w:type="dxa"/>
          </w:tcPr>
          <w:p w14:paraId="49639305">
            <w:pPr>
              <w:pStyle w:val="6"/>
            </w:pPr>
            <w:r>
              <w:rPr>
                <w:rFonts w:ascii="仿宋_GB2312" w:hAnsi="仿宋_GB2312" w:eastAsia="仿宋_GB2312" w:cs="仿宋_GB2312"/>
              </w:rPr>
              <w:t xml:space="preserve"> 出现下列情形之一的，采购人或者采购代理机构应当中止电子化采购活动，并保留相关证明材料备查：</w:t>
            </w:r>
          </w:p>
          <w:p w14:paraId="3F248629">
            <w:pPr>
              <w:pStyle w:val="6"/>
            </w:pPr>
            <w:r>
              <w:rPr>
                <w:rFonts w:ascii="仿宋_GB2312" w:hAnsi="仿宋_GB2312" w:eastAsia="仿宋_GB2312" w:cs="仿宋_GB2312"/>
              </w:rPr>
              <w:t xml:space="preserve"> （一）交易系统发生故障（包括感染病毒、应用或数据库出错）而无法正常使用的；</w:t>
            </w:r>
          </w:p>
          <w:p w14:paraId="7094A258">
            <w:pPr>
              <w:pStyle w:val="6"/>
            </w:pPr>
            <w:r>
              <w:rPr>
                <w:rFonts w:ascii="仿宋_GB2312" w:hAnsi="仿宋_GB2312" w:eastAsia="仿宋_GB2312" w:cs="仿宋_GB2312"/>
              </w:rPr>
              <w:t xml:space="preserve"> （二）因组织场所停电、断网等原因，导致采购活动无法继续通过交易系统实施的；</w:t>
            </w:r>
          </w:p>
          <w:p w14:paraId="75DBC480">
            <w:pPr>
              <w:pStyle w:val="6"/>
            </w:pPr>
            <w:r>
              <w:rPr>
                <w:rFonts w:ascii="仿宋_GB2312" w:hAnsi="仿宋_GB2312" w:eastAsia="仿宋_GB2312" w:cs="仿宋_GB2312"/>
              </w:rPr>
              <w:t xml:space="preserve"> （三）其他无法保证电子化交易的公平、公正和安全的情况。</w:t>
            </w:r>
          </w:p>
          <w:p w14:paraId="6E1FD020">
            <w:pPr>
              <w:pStyle w:val="6"/>
            </w:pPr>
            <w:r>
              <w:rPr>
                <w:rFonts w:ascii="仿宋_GB2312" w:hAnsi="仿宋_GB2312" w:eastAsia="仿宋_GB2312" w:cs="仿宋_GB2312"/>
              </w:rPr>
              <w:t>出现上述的情形，不影响采购公平、公正的，采购人或者代理机构可以待上述情形消除后继续组织采购活动；影响或者可能影响采购公平、公正的，采购人或者代理机构应当依法废标。</w:t>
            </w:r>
          </w:p>
        </w:tc>
      </w:tr>
      <w:tr w14:paraId="547AA6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7B8E12A">
            <w:pPr>
              <w:pStyle w:val="6"/>
            </w:pPr>
            <w:r>
              <w:rPr>
                <w:rFonts w:ascii="仿宋_GB2312" w:hAnsi="仿宋_GB2312" w:eastAsia="仿宋_GB2312" w:cs="仿宋_GB2312"/>
              </w:rPr>
              <w:t>22</w:t>
            </w:r>
          </w:p>
        </w:tc>
        <w:tc>
          <w:tcPr>
            <w:tcW w:w="2252" w:type="dxa"/>
          </w:tcPr>
          <w:p w14:paraId="5EB4EFCE">
            <w:pPr>
              <w:pStyle w:val="6"/>
            </w:pPr>
            <w:r>
              <w:rPr>
                <w:rFonts w:ascii="仿宋_GB2312" w:hAnsi="仿宋_GB2312" w:eastAsia="仿宋_GB2312" w:cs="仿宋_GB2312"/>
              </w:rPr>
              <w:t>其他说明</w:t>
            </w:r>
          </w:p>
        </w:tc>
        <w:tc>
          <w:tcPr>
            <w:tcW w:w="5004" w:type="dxa"/>
          </w:tcPr>
          <w:p w14:paraId="0491AD14">
            <w:pPr>
              <w:pStyle w:val="6"/>
            </w:pPr>
            <w:r>
              <w:rPr>
                <w:rFonts w:ascii="仿宋_GB2312" w:hAnsi="仿宋_GB2312" w:eastAsia="仿宋_GB2312" w:cs="仿宋_GB2312"/>
              </w:rPr>
              <w:t>本采购文件所称的“以上”、“以下”、“内”、“以内”、“不少于”包括本数；所称的“不足”、“低于”、“超过”不包括本数。</w:t>
            </w:r>
          </w:p>
        </w:tc>
      </w:tr>
    </w:tbl>
    <w:p w14:paraId="56E380F3">
      <w:pPr>
        <w:pStyle w:val="6"/>
        <w:outlineLvl w:val="2"/>
      </w:pPr>
      <w:r>
        <w:rPr>
          <w:rFonts w:ascii="仿宋_GB2312" w:hAnsi="仿宋_GB2312" w:eastAsia="仿宋_GB2312" w:cs="仿宋_GB2312"/>
          <w:b/>
          <w:sz w:val="28"/>
        </w:rPr>
        <w:t>2.2总则</w:t>
      </w:r>
    </w:p>
    <w:p w14:paraId="1CC68FFF">
      <w:pPr>
        <w:pStyle w:val="6"/>
        <w:outlineLvl w:val="3"/>
      </w:pPr>
      <w:r>
        <w:rPr>
          <w:rFonts w:ascii="仿宋_GB2312" w:hAnsi="仿宋_GB2312" w:eastAsia="仿宋_GB2312" w:cs="仿宋_GB2312"/>
          <w:b/>
          <w:sz w:val="24"/>
        </w:rPr>
        <w:t xml:space="preserve"> 2.2.1适用范围</w:t>
      </w:r>
    </w:p>
    <w:p w14:paraId="452FBC87">
      <w:pPr>
        <w:pStyle w:val="6"/>
        <w:ind w:firstLine="480"/>
      </w:pPr>
      <w:r>
        <w:rPr>
          <w:rFonts w:ascii="仿宋_GB2312" w:hAnsi="仿宋_GB2312" w:eastAsia="仿宋_GB2312" w:cs="仿宋_GB2312"/>
        </w:rPr>
        <w:t>一、本招标文件仅适用于本次公开招标采购项目。</w:t>
      </w:r>
    </w:p>
    <w:p w14:paraId="368C9DD9">
      <w:pPr>
        <w:pStyle w:val="6"/>
        <w:ind w:firstLine="480"/>
      </w:pPr>
      <w:r>
        <w:rPr>
          <w:rFonts w:ascii="仿宋_GB2312" w:hAnsi="仿宋_GB2312" w:eastAsia="仿宋_GB2312" w:cs="仿宋_GB2312"/>
        </w:rPr>
        <w:t xml:space="preserve"> 二、本招标文件的最终解释权由西安航空职业技术学院和陕西卓佲项目管理有限公司享有。对招标文件中供应商参加本次政府采购活动应当具备的条件，招标项目技术、服务、商务及其他要求，评标细则及标准由西安航空职业技术学院负责解释。除上述招标文件内容，其他内容由陕西卓佲项目管理有限公司负责解释。</w:t>
      </w:r>
    </w:p>
    <w:p w14:paraId="3C3D6CEF">
      <w:pPr>
        <w:pStyle w:val="6"/>
        <w:outlineLvl w:val="3"/>
      </w:pPr>
      <w:r>
        <w:rPr>
          <w:rFonts w:ascii="仿宋_GB2312" w:hAnsi="仿宋_GB2312" w:eastAsia="仿宋_GB2312" w:cs="仿宋_GB2312"/>
          <w:b/>
          <w:sz w:val="24"/>
        </w:rPr>
        <w:t>2.2.2有关定义</w:t>
      </w:r>
    </w:p>
    <w:p w14:paraId="3C8F5DC9">
      <w:pPr>
        <w:pStyle w:val="6"/>
        <w:ind w:firstLine="480"/>
      </w:pPr>
      <w:r>
        <w:rPr>
          <w:rFonts w:ascii="仿宋_GB2312" w:hAnsi="仿宋_GB2312" w:eastAsia="仿宋_GB2312" w:cs="仿宋_GB2312"/>
        </w:rPr>
        <w:t xml:space="preserve"> 一、“采购人”是指依法进行政府采购的各级国家机关、事业单位、团体组织。本次招标的采购人是西安航空职业技术学院。</w:t>
      </w:r>
    </w:p>
    <w:p w14:paraId="6B426ED5">
      <w:pPr>
        <w:pStyle w:val="6"/>
        <w:ind w:firstLine="480"/>
      </w:pPr>
      <w:r>
        <w:rPr>
          <w:rFonts w:ascii="仿宋_GB2312" w:hAnsi="仿宋_GB2312" w:eastAsia="仿宋_GB2312" w:cs="仿宋_GB2312"/>
        </w:rPr>
        <w:t xml:space="preserve"> 二、“投标人”是指按照采购公告规定获取了招标文件，拟参加投标和向采购人提供货物、工程或服务的法人、其他组织或者自然人。</w:t>
      </w:r>
    </w:p>
    <w:p w14:paraId="64A3AFE4">
      <w:pPr>
        <w:pStyle w:val="6"/>
        <w:ind w:firstLine="480"/>
      </w:pPr>
      <w:r>
        <w:rPr>
          <w:rFonts w:ascii="仿宋_GB2312" w:hAnsi="仿宋_GB2312" w:eastAsia="仿宋_GB2312" w:cs="仿宋_GB2312"/>
        </w:rPr>
        <w:t xml:space="preserve"> 三、“代理机构”是指政府采购集中采购机构和从事政府采购代理业务的社会中介机构。本项目的代理机构是陕西卓佲项目管理有限公司。</w:t>
      </w:r>
    </w:p>
    <w:p w14:paraId="40E36A18">
      <w:pPr>
        <w:pStyle w:val="6"/>
        <w:ind w:firstLine="480"/>
      </w:pPr>
      <w:r>
        <w:rPr>
          <w:rFonts w:ascii="仿宋_GB2312" w:hAnsi="仿宋_GB2312" w:eastAsia="仿宋_GB2312" w:cs="仿宋_GB2312"/>
        </w:rPr>
        <w:t xml:space="preserve"> 四、“网上开标”是指代理机构通过项目电子化交易系统在线完成签到、开标、唱标和记录等活动，供应商通过项目电子化交易系统在线完成投标文件解密、参与开标活动。</w:t>
      </w:r>
    </w:p>
    <w:p w14:paraId="55324121">
      <w:pPr>
        <w:pStyle w:val="6"/>
        <w:ind w:firstLine="480"/>
      </w:pPr>
      <w:r>
        <w:rPr>
          <w:rFonts w:ascii="仿宋_GB2312" w:hAnsi="仿宋_GB2312" w:eastAsia="仿宋_GB2312" w:cs="仿宋_GB2312"/>
        </w:rPr>
        <w:t xml:space="preserve"> 五、“电子评标”是指通过项目电子化交易系统在线完成资格审查小组和评审小组组建，开展资格和符合性审查、比较与评价、出具评标报告、推荐中标候选供应商等活动。</w:t>
      </w:r>
    </w:p>
    <w:p w14:paraId="692B5A2D">
      <w:pPr>
        <w:pStyle w:val="6"/>
        <w:outlineLvl w:val="2"/>
      </w:pPr>
      <w:r>
        <w:rPr>
          <w:rFonts w:ascii="仿宋_GB2312" w:hAnsi="仿宋_GB2312" w:eastAsia="仿宋_GB2312" w:cs="仿宋_GB2312"/>
          <w:b/>
          <w:sz w:val="28"/>
        </w:rPr>
        <w:t>2.3招标文件</w:t>
      </w:r>
    </w:p>
    <w:p w14:paraId="735C49CC">
      <w:pPr>
        <w:pStyle w:val="6"/>
        <w:outlineLvl w:val="3"/>
      </w:pPr>
      <w:r>
        <w:rPr>
          <w:rFonts w:ascii="仿宋_GB2312" w:hAnsi="仿宋_GB2312" w:eastAsia="仿宋_GB2312" w:cs="仿宋_GB2312"/>
          <w:b/>
          <w:sz w:val="24"/>
        </w:rPr>
        <w:t xml:space="preserve"> 2.3.1招标文件的构成</w:t>
      </w:r>
    </w:p>
    <w:p w14:paraId="68BC9E7F">
      <w:pPr>
        <w:pStyle w:val="6"/>
        <w:ind w:firstLine="480"/>
      </w:pPr>
      <w:r>
        <w:rPr>
          <w:rFonts w:ascii="仿宋_GB2312" w:hAnsi="仿宋_GB2312" w:eastAsia="仿宋_GB2312" w:cs="仿宋_GB2312"/>
        </w:rPr>
        <w:t xml:space="preserve"> 一、招标文件是投标人准备投标文件和参加投标的依据，同时也是资格审查、评标的重要依据。招标文件用以阐明招标项目所需的资质、技术、服务及报价等要求、招标投标程序、有关规定和注意事项以及合同主要条款等。本招标文件包括以下内容：</w:t>
      </w:r>
    </w:p>
    <w:p w14:paraId="62E6E8CA">
      <w:pPr>
        <w:pStyle w:val="6"/>
        <w:ind w:firstLine="480"/>
      </w:pPr>
      <w:r>
        <w:rPr>
          <w:rFonts w:ascii="仿宋_GB2312" w:hAnsi="仿宋_GB2312" w:eastAsia="仿宋_GB2312" w:cs="仿宋_GB2312"/>
        </w:rPr>
        <w:t>（一）投标邀请；</w:t>
      </w:r>
    </w:p>
    <w:p w14:paraId="32E4F4BE">
      <w:pPr>
        <w:pStyle w:val="6"/>
        <w:ind w:firstLine="480"/>
      </w:pPr>
      <w:r>
        <w:rPr>
          <w:rFonts w:ascii="仿宋_GB2312" w:hAnsi="仿宋_GB2312" w:eastAsia="仿宋_GB2312" w:cs="仿宋_GB2312"/>
        </w:rPr>
        <w:t>（二）投标人须知；</w:t>
      </w:r>
    </w:p>
    <w:p w14:paraId="6C5C6264">
      <w:pPr>
        <w:pStyle w:val="6"/>
        <w:ind w:firstLine="480"/>
      </w:pPr>
      <w:r>
        <w:rPr>
          <w:rFonts w:ascii="仿宋_GB2312" w:hAnsi="仿宋_GB2312" w:eastAsia="仿宋_GB2312" w:cs="仿宋_GB2312"/>
        </w:rPr>
        <w:t>（三）招标项目技术、服务、商务及其他要求；</w:t>
      </w:r>
    </w:p>
    <w:p w14:paraId="0F35F417">
      <w:pPr>
        <w:pStyle w:val="6"/>
        <w:ind w:firstLine="480"/>
      </w:pPr>
      <w:r>
        <w:rPr>
          <w:rFonts w:ascii="仿宋_GB2312" w:hAnsi="仿宋_GB2312" w:eastAsia="仿宋_GB2312" w:cs="仿宋_GB2312"/>
        </w:rPr>
        <w:t>（四）资格审查；</w:t>
      </w:r>
    </w:p>
    <w:p w14:paraId="1EA95ACA">
      <w:pPr>
        <w:pStyle w:val="6"/>
        <w:ind w:firstLine="480"/>
      </w:pPr>
      <w:r>
        <w:rPr>
          <w:rFonts w:ascii="仿宋_GB2312" w:hAnsi="仿宋_GB2312" w:eastAsia="仿宋_GB2312" w:cs="仿宋_GB2312"/>
        </w:rPr>
        <w:t>（五）评标办法；</w:t>
      </w:r>
    </w:p>
    <w:p w14:paraId="55FAB841">
      <w:pPr>
        <w:pStyle w:val="6"/>
        <w:ind w:firstLine="480"/>
      </w:pPr>
      <w:r>
        <w:rPr>
          <w:rFonts w:ascii="仿宋_GB2312" w:hAnsi="仿宋_GB2312" w:eastAsia="仿宋_GB2312" w:cs="仿宋_GB2312"/>
        </w:rPr>
        <w:t>（六）投标文件格式；</w:t>
      </w:r>
    </w:p>
    <w:p w14:paraId="641AC588">
      <w:pPr>
        <w:pStyle w:val="6"/>
        <w:ind w:firstLine="480"/>
      </w:pPr>
      <w:r>
        <w:rPr>
          <w:rFonts w:ascii="仿宋_GB2312" w:hAnsi="仿宋_GB2312" w:eastAsia="仿宋_GB2312" w:cs="仿宋_GB2312"/>
        </w:rPr>
        <w:t>（七）拟签订采购合同文本。</w:t>
      </w:r>
    </w:p>
    <w:p w14:paraId="6E25CBF5">
      <w:pPr>
        <w:pStyle w:val="6"/>
        <w:ind w:firstLine="480"/>
      </w:pPr>
      <w:r>
        <w:rPr>
          <w:rFonts w:ascii="仿宋_GB2312" w:hAnsi="仿宋_GB2312" w:eastAsia="仿宋_GB2312" w:cs="仿宋_GB2312"/>
        </w:rPr>
        <w:t xml:space="preserve"> 二、投标人应认真阅读和充分理解招标文件中所有的事项、格式条款和规范要求。投标人没有对招标文件全面做出实质性响应所产生的风险由投标人承担。</w:t>
      </w:r>
    </w:p>
    <w:p w14:paraId="3B9379AE">
      <w:pPr>
        <w:pStyle w:val="6"/>
        <w:outlineLvl w:val="3"/>
      </w:pPr>
      <w:r>
        <w:rPr>
          <w:rFonts w:ascii="仿宋_GB2312" w:hAnsi="仿宋_GB2312" w:eastAsia="仿宋_GB2312" w:cs="仿宋_GB2312"/>
          <w:b/>
          <w:sz w:val="24"/>
        </w:rPr>
        <w:t xml:space="preserve"> 2.3.2招标文件的澄清和修改</w:t>
      </w:r>
    </w:p>
    <w:p w14:paraId="0AD667F8">
      <w:pPr>
        <w:pStyle w:val="6"/>
        <w:ind w:firstLine="480"/>
      </w:pPr>
      <w:r>
        <w:rPr>
          <w:rFonts w:ascii="仿宋_GB2312" w:hAnsi="仿宋_GB2312" w:eastAsia="仿宋_GB2312" w:cs="仿宋_GB2312"/>
        </w:rPr>
        <w:t>一、在投标文件提交截止时间前，采购人或者代理机构可以对已发出的招标文件进行必要的澄清或者修改。</w:t>
      </w:r>
    </w:p>
    <w:p w14:paraId="5F40B48C">
      <w:pPr>
        <w:pStyle w:val="6"/>
        <w:ind w:firstLine="480"/>
      </w:pPr>
      <w:r>
        <w:rPr>
          <w:rFonts w:ascii="仿宋_GB2312" w:hAnsi="仿宋_GB2312" w:eastAsia="仿宋_GB2312" w:cs="仿宋_GB2312"/>
        </w:rPr>
        <w:t xml:space="preserve"> 二、澄清或者修改的内容为招标文件的组成部分，采购人或者代理机构将在陕西省政府采购网发布更正公告，投标人应及时关注本项目更正公告信息，按更正后公告要求进行响应。更正内容可能影响投标文件编制的，采购人或者代理机构将通过项目电子化交易系统发布更正后的招标文件，投标人应依据更正后的招标文件编制投标文件。若投标人未按前述要求进行投标响应的，自行承担不利后果。</w:t>
      </w:r>
    </w:p>
    <w:p w14:paraId="7302B505">
      <w:pPr>
        <w:pStyle w:val="6"/>
        <w:outlineLvl w:val="2"/>
      </w:pPr>
      <w:r>
        <w:rPr>
          <w:rFonts w:ascii="仿宋_GB2312" w:hAnsi="仿宋_GB2312" w:eastAsia="仿宋_GB2312" w:cs="仿宋_GB2312"/>
          <w:b/>
          <w:sz w:val="28"/>
        </w:rPr>
        <w:t>2.4投标文件</w:t>
      </w:r>
    </w:p>
    <w:p w14:paraId="2F4D1963">
      <w:pPr>
        <w:pStyle w:val="6"/>
        <w:outlineLvl w:val="3"/>
      </w:pPr>
      <w:r>
        <w:rPr>
          <w:rFonts w:ascii="仿宋_GB2312" w:hAnsi="仿宋_GB2312" w:eastAsia="仿宋_GB2312" w:cs="仿宋_GB2312"/>
          <w:b/>
          <w:sz w:val="24"/>
        </w:rPr>
        <w:t xml:space="preserve"> 2.4.1投标文件的语言</w:t>
      </w:r>
    </w:p>
    <w:p w14:paraId="2C5D9CF5">
      <w:pPr>
        <w:pStyle w:val="6"/>
        <w:ind w:firstLine="480"/>
      </w:pPr>
      <w:r>
        <w:rPr>
          <w:rFonts w:ascii="仿宋_GB2312" w:hAnsi="仿宋_GB2312" w:eastAsia="仿宋_GB2312" w:cs="仿宋_GB2312"/>
        </w:rPr>
        <w:t xml:space="preserve"> 一、投标人提交的投标文件以及投标人与采购人或代理机构就有关投标的所有来往书面文件均须使用中文。投标文件中如附有外文资料，主要部分要对应翻译成中文并附在相关外文资料后面。未翻译的外文资料，评标委员会将其视为无效材料。</w:t>
      </w:r>
    </w:p>
    <w:p w14:paraId="3D48C53C">
      <w:pPr>
        <w:pStyle w:val="6"/>
        <w:ind w:firstLine="480"/>
      </w:pPr>
      <w:r>
        <w:rPr>
          <w:rFonts w:ascii="仿宋_GB2312" w:hAnsi="仿宋_GB2312" w:eastAsia="仿宋_GB2312" w:cs="仿宋_GB2312"/>
        </w:rPr>
        <w:t xml:space="preserve"> 二、翻译的中文资料与外文资料如果出现差异和矛盾时，以中文为准。涉嫌提供虚假材料的按照相关法律法规处理。</w:t>
      </w:r>
    </w:p>
    <w:p w14:paraId="1CE93305">
      <w:pPr>
        <w:pStyle w:val="6"/>
        <w:ind w:firstLine="480"/>
      </w:pPr>
      <w:r>
        <w:rPr>
          <w:rFonts w:ascii="仿宋_GB2312" w:hAnsi="仿宋_GB2312" w:eastAsia="仿宋_GB2312" w:cs="仿宋_GB2312"/>
        </w:rPr>
        <w:t>三、如因未翻译而造成对投标人的不利后果，由投标人承担。</w:t>
      </w:r>
    </w:p>
    <w:p w14:paraId="7A1E2A07">
      <w:pPr>
        <w:pStyle w:val="6"/>
        <w:outlineLvl w:val="3"/>
      </w:pPr>
      <w:r>
        <w:rPr>
          <w:rFonts w:ascii="仿宋_GB2312" w:hAnsi="仿宋_GB2312" w:eastAsia="仿宋_GB2312" w:cs="仿宋_GB2312"/>
          <w:b/>
          <w:sz w:val="24"/>
        </w:rPr>
        <w:t>2.4.2计量单位</w:t>
      </w:r>
    </w:p>
    <w:p w14:paraId="303B0236">
      <w:pPr>
        <w:pStyle w:val="6"/>
        <w:ind w:firstLine="480"/>
      </w:pPr>
      <w:r>
        <w:rPr>
          <w:rFonts w:ascii="仿宋_GB2312" w:hAnsi="仿宋_GB2312" w:eastAsia="仿宋_GB2312" w:cs="仿宋_GB2312"/>
        </w:rPr>
        <w:t>除招标文件中另有规定外，本项目均采用国家法定的计量单位。</w:t>
      </w:r>
    </w:p>
    <w:p w14:paraId="748E9DF8">
      <w:pPr>
        <w:pStyle w:val="6"/>
        <w:outlineLvl w:val="3"/>
      </w:pPr>
      <w:r>
        <w:rPr>
          <w:rFonts w:ascii="仿宋_GB2312" w:hAnsi="仿宋_GB2312" w:eastAsia="仿宋_GB2312" w:cs="仿宋_GB2312"/>
          <w:b/>
          <w:sz w:val="24"/>
        </w:rPr>
        <w:t>2.4.3投标货币</w:t>
      </w:r>
    </w:p>
    <w:p w14:paraId="677AE3E6">
      <w:pPr>
        <w:pStyle w:val="6"/>
        <w:ind w:firstLine="480"/>
      </w:pPr>
      <w:r>
        <w:rPr>
          <w:rFonts w:ascii="仿宋_GB2312" w:hAnsi="仿宋_GB2312" w:eastAsia="仿宋_GB2312" w:cs="仿宋_GB2312"/>
        </w:rPr>
        <w:t>本次项目均以人民币报价。</w:t>
      </w:r>
    </w:p>
    <w:p w14:paraId="120805A1">
      <w:pPr>
        <w:pStyle w:val="6"/>
        <w:outlineLvl w:val="3"/>
      </w:pPr>
      <w:r>
        <w:rPr>
          <w:rFonts w:ascii="仿宋_GB2312" w:hAnsi="仿宋_GB2312" w:eastAsia="仿宋_GB2312" w:cs="仿宋_GB2312"/>
          <w:b/>
          <w:sz w:val="24"/>
        </w:rPr>
        <w:t xml:space="preserve"> 2.4.4知识产权</w:t>
      </w:r>
    </w:p>
    <w:p w14:paraId="1813E5B6">
      <w:pPr>
        <w:pStyle w:val="6"/>
        <w:ind w:firstLine="480"/>
      </w:pPr>
      <w:r>
        <w:rPr>
          <w:rFonts w:ascii="仿宋_GB2312" w:hAnsi="仿宋_GB2312" w:eastAsia="仿宋_GB2312" w:cs="仿宋_GB2312"/>
        </w:rPr>
        <w:t xml:space="preserve"> 一、投标人应保证在本项目中使用的任何技术、产品和服务（包括部分使用），不会产生因第三方提出侵犯其专利权、商标权或其它知识产权而引起的法律和经济纠纷，如因专利权、商标权或其它知识产权而引起法律和经济纠纷，由投标人承担所有相关责任。采购人享有本项目实施过程中产生的知识成果及知识产权。</w:t>
      </w:r>
    </w:p>
    <w:p w14:paraId="746923AF">
      <w:pPr>
        <w:pStyle w:val="6"/>
        <w:ind w:firstLine="480"/>
      </w:pPr>
      <w:r>
        <w:rPr>
          <w:rFonts w:ascii="仿宋_GB2312" w:hAnsi="仿宋_GB2312" w:eastAsia="仿宋_GB2312" w:cs="仿宋_GB2312"/>
        </w:rPr>
        <w:t xml:space="preserve"> 二、投标人将在采购项目实施过程中采用自有或者第三方知识成果的，使用该知识成果后，投标人需提供开发接口和开发手册等技术资料，并承诺提供无限期支持，采购人享有使用权（含采购人委托第三方在该项目后续开发的使用权）。</w:t>
      </w:r>
    </w:p>
    <w:p w14:paraId="7EA2024D">
      <w:pPr>
        <w:pStyle w:val="6"/>
        <w:ind w:firstLine="480"/>
      </w:pPr>
      <w:r>
        <w:rPr>
          <w:rFonts w:ascii="仿宋_GB2312" w:hAnsi="仿宋_GB2312" w:eastAsia="仿宋_GB2312" w:cs="仿宋_GB2312"/>
        </w:rPr>
        <w:t>三、如采用投标人所不拥有的知识产权，则在投标报价中必须包括合法使用该知识产权的相关费用。</w:t>
      </w:r>
    </w:p>
    <w:p w14:paraId="42E2F940">
      <w:pPr>
        <w:pStyle w:val="6"/>
        <w:outlineLvl w:val="3"/>
      </w:pPr>
      <w:r>
        <w:rPr>
          <w:rFonts w:ascii="仿宋_GB2312" w:hAnsi="仿宋_GB2312" w:eastAsia="仿宋_GB2312" w:cs="仿宋_GB2312"/>
          <w:b/>
          <w:sz w:val="24"/>
        </w:rPr>
        <w:t>2.4.5投标文件的组成</w:t>
      </w:r>
    </w:p>
    <w:p w14:paraId="7E08D509">
      <w:pPr>
        <w:pStyle w:val="6"/>
        <w:ind w:firstLine="480"/>
      </w:pPr>
      <w:r>
        <w:rPr>
          <w:rFonts w:ascii="仿宋_GB2312" w:hAnsi="仿宋_GB2312" w:eastAsia="仿宋_GB2312" w:cs="仿宋_GB2312"/>
        </w:rPr>
        <w:t>投标人应当按照招标文件的要求编制投标文件。投标文件应当对招标文件提出的要求和条件作出明确响应。</w:t>
      </w:r>
    </w:p>
    <w:p w14:paraId="04CC968A">
      <w:pPr>
        <w:pStyle w:val="6"/>
        <w:ind w:firstLine="480"/>
      </w:pPr>
      <w:r>
        <w:rPr>
          <w:rFonts w:ascii="仿宋_GB2312" w:hAnsi="仿宋_GB2312" w:eastAsia="仿宋_GB2312" w:cs="仿宋_GB2312"/>
        </w:rPr>
        <w:t>投标文件具体内容详见第六章。</w:t>
      </w:r>
    </w:p>
    <w:p w14:paraId="2614B2FE">
      <w:pPr>
        <w:pStyle w:val="6"/>
        <w:outlineLvl w:val="3"/>
      </w:pPr>
      <w:r>
        <w:rPr>
          <w:rFonts w:ascii="仿宋_GB2312" w:hAnsi="仿宋_GB2312" w:eastAsia="仿宋_GB2312" w:cs="仿宋_GB2312"/>
          <w:b/>
          <w:sz w:val="24"/>
        </w:rPr>
        <w:t xml:space="preserve"> 2.4.6投标文件格式</w:t>
      </w:r>
    </w:p>
    <w:p w14:paraId="5CB185B7">
      <w:pPr>
        <w:pStyle w:val="6"/>
        <w:ind w:firstLine="480"/>
      </w:pPr>
      <w:r>
        <w:rPr>
          <w:rFonts w:ascii="仿宋_GB2312" w:hAnsi="仿宋_GB2312" w:eastAsia="仿宋_GB2312" w:cs="仿宋_GB2312"/>
        </w:rPr>
        <w:t>一、投标人应按照招标文件第六章中提供的“投标文件格式”填写相关内容。</w:t>
      </w:r>
    </w:p>
    <w:p w14:paraId="0F9BE145">
      <w:pPr>
        <w:pStyle w:val="6"/>
        <w:ind w:firstLine="480"/>
      </w:pPr>
      <w:r>
        <w:rPr>
          <w:rFonts w:ascii="仿宋_GB2312" w:hAnsi="仿宋_GB2312" w:eastAsia="仿宋_GB2312" w:cs="仿宋_GB2312"/>
        </w:rPr>
        <w:t>二、对于没有格式要求的投标文件由投标人自行编写。</w:t>
      </w:r>
    </w:p>
    <w:p w14:paraId="628D65C9">
      <w:pPr>
        <w:pStyle w:val="6"/>
        <w:outlineLvl w:val="3"/>
      </w:pPr>
      <w:r>
        <w:rPr>
          <w:rFonts w:ascii="仿宋_GB2312" w:hAnsi="仿宋_GB2312" w:eastAsia="仿宋_GB2312" w:cs="仿宋_GB2312"/>
          <w:b/>
          <w:sz w:val="24"/>
        </w:rPr>
        <w:t>2.4.7投标报价（实质性要求）</w:t>
      </w:r>
    </w:p>
    <w:p w14:paraId="7CAB8ADE">
      <w:pPr>
        <w:pStyle w:val="6"/>
        <w:ind w:firstLine="480"/>
      </w:pPr>
      <w:r>
        <w:rPr>
          <w:rFonts w:ascii="仿宋_GB2312" w:hAnsi="仿宋_GB2312" w:eastAsia="仿宋_GB2312" w:cs="仿宋_GB2312"/>
        </w:rPr>
        <w:t>一、投标人的报价是投标人响应招标项目要求的全部工作内容的价格体现，包括投标人完成本项目所需的一切费用。</w:t>
      </w:r>
    </w:p>
    <w:p w14:paraId="41052E79">
      <w:pPr>
        <w:pStyle w:val="6"/>
        <w:ind w:firstLine="480"/>
      </w:pPr>
      <w:r>
        <w:rPr>
          <w:rFonts w:ascii="仿宋_GB2312" w:hAnsi="仿宋_GB2312" w:eastAsia="仿宋_GB2312" w:cs="仿宋_GB2312"/>
        </w:rPr>
        <w:t xml:space="preserve"> 二、投标人每种货物及服务内容只允许有一个报价，并且在合同履行过程中是固定不变的，任何有选择或可调整的报价将不予接受，并按无效投标处理。</w:t>
      </w:r>
    </w:p>
    <w:p w14:paraId="74CAB8BA">
      <w:pPr>
        <w:pStyle w:val="6"/>
        <w:ind w:firstLine="480"/>
      </w:pPr>
      <w:r>
        <w:rPr>
          <w:rFonts w:ascii="仿宋_GB2312" w:hAnsi="仿宋_GB2312" w:eastAsia="仿宋_GB2312" w:cs="仿宋_GB2312"/>
        </w:rPr>
        <w:t xml:space="preserve"> 三、投标文件报价出现前后不一致的，按照招标文件第五章评标办法规定予以修正，修正后的报价经投标人通过项目电子化交易系统进行确认，并加盖投标人（法定名称）电子签章，投标人未在规定时间内确认的，其投标无效。</w:t>
      </w:r>
    </w:p>
    <w:p w14:paraId="44D3A14B">
      <w:pPr>
        <w:pStyle w:val="6"/>
        <w:outlineLvl w:val="3"/>
      </w:pPr>
      <w:r>
        <w:rPr>
          <w:rFonts w:ascii="仿宋_GB2312" w:hAnsi="仿宋_GB2312" w:eastAsia="仿宋_GB2312" w:cs="仿宋_GB2312"/>
          <w:b/>
          <w:sz w:val="24"/>
        </w:rPr>
        <w:t>2.4.8投标有效期（实质性要求）</w:t>
      </w:r>
    </w:p>
    <w:p w14:paraId="16CA5C88">
      <w:pPr>
        <w:pStyle w:val="6"/>
        <w:ind w:firstLine="480"/>
      </w:pPr>
      <w:r>
        <w:rPr>
          <w:rFonts w:ascii="仿宋_GB2312" w:hAnsi="仿宋_GB2312" w:eastAsia="仿宋_GB2312" w:cs="仿宋_GB2312"/>
        </w:rPr>
        <w:t xml:space="preserve"> 投标有效期详见第二章“投标人须知前附表”，投标文件未明确投标有效期或者投标有效期小于“投标人须知前附表”中投标有效期要求的，其投标文件按无效处理。</w:t>
      </w:r>
    </w:p>
    <w:p w14:paraId="2541DAE1">
      <w:pPr>
        <w:pStyle w:val="6"/>
        <w:outlineLvl w:val="3"/>
      </w:pPr>
      <w:r>
        <w:rPr>
          <w:rFonts w:ascii="仿宋_GB2312" w:hAnsi="仿宋_GB2312" w:eastAsia="仿宋_GB2312" w:cs="仿宋_GB2312"/>
          <w:b/>
          <w:sz w:val="24"/>
        </w:rPr>
        <w:t xml:space="preserve"> 2.4.9投标文件的制作、签章和加密（实质性要求）</w:t>
      </w:r>
    </w:p>
    <w:p w14:paraId="7FBD2DAD">
      <w:pPr>
        <w:pStyle w:val="6"/>
        <w:ind w:firstLine="480"/>
      </w:pPr>
      <w:r>
        <w:rPr>
          <w:rFonts w:ascii="仿宋_GB2312" w:hAnsi="仿宋_GB2312" w:eastAsia="仿宋_GB2312" w:cs="仿宋_GB2312"/>
        </w:rPr>
        <w:t xml:space="preserve"> 一、投标文件应当根据招标文件进行编制，投标人应通过陕西省政府采购网-办事指南-CA及签章服务下载投标（响应）客户端，使用客户端编制投标文件。</w:t>
      </w:r>
    </w:p>
    <w:p w14:paraId="01E4ED3A">
      <w:pPr>
        <w:pStyle w:val="6"/>
        <w:ind w:firstLine="480"/>
      </w:pPr>
      <w:r>
        <w:rPr>
          <w:rFonts w:ascii="仿宋_GB2312" w:hAnsi="仿宋_GB2312" w:eastAsia="仿宋_GB2312" w:cs="仿宋_GB2312"/>
        </w:rPr>
        <w:t xml:space="preserve"> 二、投标人应按照客户端操作要求，对应招标文件的每项实质性要求，逐一如实响应；未如实响应或者响应内容不符合招标文件对应项的要求的，其投标文件作无效处理。</w:t>
      </w:r>
    </w:p>
    <w:p w14:paraId="630AE6CF">
      <w:pPr>
        <w:pStyle w:val="6"/>
        <w:ind w:firstLine="480"/>
      </w:pPr>
      <w:r>
        <w:rPr>
          <w:rFonts w:ascii="仿宋_GB2312" w:hAnsi="仿宋_GB2312" w:eastAsia="仿宋_GB2312" w:cs="仿宋_GB2312"/>
        </w:rPr>
        <w:t xml:space="preserve"> 三、投标人完成投标文件编制后，应按照招标文件第一章明确的签章要求，使用互认的证书及签章对投标文件进行电子签章和加密。</w:t>
      </w:r>
    </w:p>
    <w:p w14:paraId="5C6739A4">
      <w:pPr>
        <w:pStyle w:val="6"/>
        <w:ind w:firstLine="480"/>
      </w:pPr>
      <w:r>
        <w:rPr>
          <w:rFonts w:ascii="仿宋_GB2312" w:hAnsi="仿宋_GB2312" w:eastAsia="仿宋_GB2312" w:cs="仿宋_GB2312"/>
        </w:rPr>
        <w:t xml:space="preserve"> 四、招标文件澄清或者修改的内容可能影响投标文件编制的，代理机构将重新发布澄清或者修改后的招标文件，投标人应重新获取澄清或者修改后的招标文件，按照澄清或者修改后的招标文件进行投标文件编制、签章和加密。</w:t>
      </w:r>
    </w:p>
    <w:p w14:paraId="5670CC58">
      <w:pPr>
        <w:pStyle w:val="6"/>
        <w:outlineLvl w:val="3"/>
      </w:pPr>
      <w:r>
        <w:rPr>
          <w:rFonts w:ascii="仿宋_GB2312" w:hAnsi="仿宋_GB2312" w:eastAsia="仿宋_GB2312" w:cs="仿宋_GB2312"/>
          <w:b/>
          <w:sz w:val="24"/>
        </w:rPr>
        <w:t>2.4.10投标文件的提交</w:t>
      </w:r>
    </w:p>
    <w:p w14:paraId="7A27067C">
      <w:pPr>
        <w:pStyle w:val="6"/>
        <w:ind w:firstLine="480"/>
      </w:pPr>
      <w:r>
        <w:rPr>
          <w:rFonts w:ascii="仿宋_GB2312" w:hAnsi="仿宋_GB2312" w:eastAsia="仿宋_GB2312" w:cs="仿宋_GB2312"/>
        </w:rPr>
        <w:t>一、（实质性要求）投标人应当在投标文件提交截止时间前，通过项目电子化交易系统完成投标文件提交。</w:t>
      </w:r>
    </w:p>
    <w:p w14:paraId="7786AA50">
      <w:pPr>
        <w:pStyle w:val="6"/>
        <w:ind w:firstLine="480"/>
      </w:pPr>
      <w:r>
        <w:rPr>
          <w:rFonts w:ascii="仿宋_GB2312" w:hAnsi="仿宋_GB2312" w:eastAsia="仿宋_GB2312" w:cs="仿宋_GB2312"/>
        </w:rPr>
        <w:t xml:space="preserve"> 二、在投标文件提交截止时间后，采购人或者代理机构不再接受投标人提交投标文件。投标人应充分考虑影响投标文件提交的各种因素，确保在投标文件提交截止时间前完成提交。</w:t>
      </w:r>
    </w:p>
    <w:p w14:paraId="18E5C428">
      <w:pPr>
        <w:pStyle w:val="6"/>
        <w:outlineLvl w:val="3"/>
      </w:pPr>
      <w:r>
        <w:rPr>
          <w:rFonts w:ascii="仿宋_GB2312" w:hAnsi="仿宋_GB2312" w:eastAsia="仿宋_GB2312" w:cs="仿宋_GB2312"/>
          <w:b/>
          <w:sz w:val="24"/>
        </w:rPr>
        <w:t>2.4.11投标文件的补充、修改、撤回（实质性要求）</w:t>
      </w:r>
    </w:p>
    <w:p w14:paraId="50AFBC3C">
      <w:pPr>
        <w:pStyle w:val="6"/>
        <w:ind w:firstLine="480"/>
      </w:pPr>
      <w:r>
        <w:rPr>
          <w:rFonts w:ascii="仿宋_GB2312" w:hAnsi="仿宋_GB2312" w:eastAsia="仿宋_GB2312" w:cs="仿宋_GB2312"/>
        </w:rPr>
        <w:t xml:space="preserve"> 投标文件提交截止时间前，投标人可以补充、修改或者撤回已成功提交的投标文件；对投标文件进行补充、修改的，应当先行撤回已提交的投标文件，补充、修改后重新提交。</w:t>
      </w:r>
    </w:p>
    <w:p w14:paraId="47E343D0">
      <w:pPr>
        <w:pStyle w:val="6"/>
        <w:ind w:firstLine="480"/>
      </w:pPr>
      <w:r>
        <w:rPr>
          <w:rFonts w:ascii="仿宋_GB2312" w:hAnsi="仿宋_GB2312" w:eastAsia="仿宋_GB2312" w:cs="仿宋_GB2312"/>
        </w:rPr>
        <w:t>供应商投标文件撤回后，视为未提交过投标文件。</w:t>
      </w:r>
    </w:p>
    <w:p w14:paraId="62195CFA">
      <w:pPr>
        <w:pStyle w:val="6"/>
        <w:outlineLvl w:val="2"/>
      </w:pPr>
      <w:r>
        <w:rPr>
          <w:rFonts w:ascii="仿宋_GB2312" w:hAnsi="仿宋_GB2312" w:eastAsia="仿宋_GB2312" w:cs="仿宋_GB2312"/>
          <w:b/>
          <w:sz w:val="28"/>
        </w:rPr>
        <w:t>2.5开标、资格审查、评标和中标</w:t>
      </w:r>
    </w:p>
    <w:p w14:paraId="7E74B2EE">
      <w:pPr>
        <w:pStyle w:val="6"/>
        <w:outlineLvl w:val="3"/>
      </w:pPr>
      <w:r>
        <w:rPr>
          <w:rFonts w:ascii="仿宋_GB2312" w:hAnsi="仿宋_GB2312" w:eastAsia="仿宋_GB2312" w:cs="仿宋_GB2312"/>
          <w:b/>
          <w:sz w:val="24"/>
        </w:rPr>
        <w:t>2.5.1开标及开标程序</w:t>
      </w:r>
    </w:p>
    <w:p w14:paraId="0AE80F04">
      <w:pPr>
        <w:pStyle w:val="6"/>
        <w:ind w:firstLine="480"/>
      </w:pPr>
      <w:r>
        <w:rPr>
          <w:rFonts w:ascii="仿宋_GB2312" w:hAnsi="仿宋_GB2312" w:eastAsia="仿宋_GB2312" w:cs="仿宋_GB2312"/>
        </w:rPr>
        <w:t xml:space="preserve"> 一、本项目为网上开标项目。网上开标的开始时间为投标文件提交截止时间。成功提交或解密电子投标文件的投标人不足3家的，不予开标，采购人或代理机构将作废标处理。</w:t>
      </w:r>
    </w:p>
    <w:p w14:paraId="54988DAA">
      <w:pPr>
        <w:pStyle w:val="6"/>
        <w:ind w:firstLine="480"/>
      </w:pPr>
      <w:r>
        <w:rPr>
          <w:rFonts w:ascii="仿宋_GB2312" w:hAnsi="仿宋_GB2312" w:eastAsia="仿宋_GB2312" w:cs="仿宋_GB2312"/>
        </w:rPr>
        <w:t>二、开标准备工作</w:t>
      </w:r>
    </w:p>
    <w:p w14:paraId="11B6AE81">
      <w:pPr>
        <w:pStyle w:val="6"/>
      </w:pPr>
      <w:r>
        <w:rPr>
          <w:rFonts w:ascii="仿宋_GB2312" w:hAnsi="仿宋_GB2312" w:eastAsia="仿宋_GB2312" w:cs="仿宋_GB2312"/>
        </w:rPr>
        <w:t xml:space="preserve"> 开标/开启前30分钟内，供应商需登录项目电子化交易系统-“供应商开标大厅”-进入开标选择对应项目包组操作签到，签到完成后等待代理机构开标/开启。</w:t>
      </w:r>
    </w:p>
    <w:p w14:paraId="39A781E2">
      <w:pPr>
        <w:pStyle w:val="6"/>
        <w:ind w:firstLine="480"/>
      </w:pPr>
      <w:r>
        <w:rPr>
          <w:rFonts w:ascii="仿宋_GB2312" w:hAnsi="仿宋_GB2312" w:eastAsia="仿宋_GB2312" w:cs="仿宋_GB2312"/>
        </w:rPr>
        <w:t>三、解密投标文件（实质性要求）</w:t>
      </w:r>
    </w:p>
    <w:p w14:paraId="3085DFDA">
      <w:pPr>
        <w:pStyle w:val="6"/>
        <w:ind w:firstLine="480"/>
      </w:pPr>
      <w:r>
        <w:rPr>
          <w:rFonts w:ascii="仿宋_GB2312" w:hAnsi="仿宋_GB2312" w:eastAsia="仿宋_GB2312" w:cs="仿宋_GB2312"/>
        </w:rPr>
        <w:t xml:space="preserve"> 投标文件提交截止时间后，成功提交投标文件的投标人符合招标文件规定数量的，代理机构将启动投标文件解密程序，解密时间为30分钟；投标人应在规定的解密时间内，使用互认的证书及签章通过项目电子化采购系统进行投标文件解密。投标人未在规定的解密时间内完成解密的，按无效投标处理。</w:t>
      </w:r>
    </w:p>
    <w:p w14:paraId="10FF450E">
      <w:pPr>
        <w:pStyle w:val="6"/>
        <w:ind w:firstLine="480"/>
      </w:pPr>
      <w:r>
        <w:rPr>
          <w:rFonts w:ascii="仿宋_GB2312" w:hAnsi="仿宋_GB2312" w:eastAsia="仿宋_GB2312" w:cs="仿宋_GB2312"/>
        </w:rPr>
        <w:t>四、开标</w:t>
      </w:r>
    </w:p>
    <w:p w14:paraId="4BEDB7CB">
      <w:pPr>
        <w:pStyle w:val="6"/>
        <w:ind w:firstLine="480"/>
      </w:pPr>
      <w:r>
        <w:rPr>
          <w:rFonts w:ascii="仿宋_GB2312" w:hAnsi="仿宋_GB2312" w:eastAsia="仿宋_GB2312" w:cs="仿宋_GB2312"/>
        </w:rPr>
        <w:t xml:space="preserve"> 解密时间截止或者所有投标人投标文件均完成解密后（以发生在先的时间为准），由代理机构通过项目电子化交易系统对投标人名称、投标文件解密情况、投标报价进行展示。</w:t>
      </w:r>
    </w:p>
    <w:p w14:paraId="7EC0E63C">
      <w:pPr>
        <w:pStyle w:val="6"/>
        <w:ind w:firstLine="480"/>
      </w:pPr>
      <w:r>
        <w:rPr>
          <w:rFonts w:ascii="仿宋_GB2312" w:hAnsi="仿宋_GB2312" w:eastAsia="仿宋_GB2312" w:cs="仿宋_GB2312"/>
        </w:rPr>
        <w:t xml:space="preserve"> 开标过程中，各方主体均应遵守互联网有关规定，不得发表与采购活动无关的言论。投标人对开标过程和开标记录有疑义，以及认为采购人或代理机构相关工作人员有需要回避的情形的，及时向工作人员提出询问或者回避申请。采购人或代理机构对投标人提出的询问或者回避申请应当及时处理。</w:t>
      </w:r>
    </w:p>
    <w:p w14:paraId="4F8EBF92">
      <w:pPr>
        <w:pStyle w:val="6"/>
        <w:ind w:firstLine="480"/>
      </w:pPr>
      <w:r>
        <w:rPr>
          <w:rFonts w:ascii="仿宋_GB2312" w:hAnsi="仿宋_GB2312" w:eastAsia="仿宋_GB2312" w:cs="仿宋_GB2312"/>
        </w:rPr>
        <w:t>投标人完成投标文件解密后，自主决定是否参加网上在线开标，未参加的，视同认可开标结果。</w:t>
      </w:r>
    </w:p>
    <w:p w14:paraId="1362BF89">
      <w:pPr>
        <w:pStyle w:val="6"/>
        <w:outlineLvl w:val="3"/>
      </w:pPr>
      <w:r>
        <w:rPr>
          <w:rFonts w:ascii="仿宋_GB2312" w:hAnsi="仿宋_GB2312" w:eastAsia="仿宋_GB2312" w:cs="仿宋_GB2312"/>
          <w:b/>
          <w:sz w:val="24"/>
        </w:rPr>
        <w:t>2.5.2查询及使用信用记录</w:t>
      </w:r>
    </w:p>
    <w:p w14:paraId="1392DAAB">
      <w:pPr>
        <w:pStyle w:val="6"/>
        <w:ind w:firstLine="480"/>
      </w:pPr>
      <w:r>
        <w:rPr>
          <w:rFonts w:ascii="仿宋_GB2312" w:hAnsi="仿宋_GB2312" w:eastAsia="仿宋_GB2312" w:cs="仿宋_GB2312"/>
        </w:rPr>
        <w:t xml:space="preserve"> 开标结束后，采购人或代理机构根据《关于在政府采购活动中查询及使用信用记录有关问题的通知》（财库〔2016〕125号）的要求，通过“信用中国”网站（www.creditchina.gov.cn）、“中国政府采购网”网站（www.ccgp.gov.cn）等渠道，查询投标人在投标文件提交截止时间前的信用记录并保存信用记录结果网页截图，拒绝列入失信被执行人名单、重大税收违法案件当事人名单、政府采购严重违法失信行为记录名单中的供应商参加本项目的采购活动。</w:t>
      </w:r>
    </w:p>
    <w:p w14:paraId="55125260">
      <w:pPr>
        <w:pStyle w:val="6"/>
        <w:ind w:firstLine="480"/>
      </w:pPr>
      <w:r>
        <w:rPr>
          <w:rFonts w:ascii="仿宋_GB2312" w:hAnsi="仿宋_GB2312" w:eastAsia="仿宋_GB2312" w:cs="仿宋_GB2312"/>
        </w:rPr>
        <w:t xml:space="preserve"> 两个以上的自然人、法人或者其他组织组成一个联合体，以一个投标人的身份共同参加政府采购活动的，将对所有联合体成员进行信用记录查询，联合体成员存在不良信用记录的，视同联合体存在不良信用记录。</w:t>
      </w:r>
    </w:p>
    <w:p w14:paraId="0D3DE8A2">
      <w:pPr>
        <w:pStyle w:val="6"/>
        <w:outlineLvl w:val="3"/>
      </w:pPr>
      <w:r>
        <w:rPr>
          <w:rFonts w:ascii="仿宋_GB2312" w:hAnsi="仿宋_GB2312" w:eastAsia="仿宋_GB2312" w:cs="仿宋_GB2312"/>
          <w:b/>
          <w:sz w:val="24"/>
        </w:rPr>
        <w:t>2.5.3资格审查</w:t>
      </w:r>
    </w:p>
    <w:p w14:paraId="5B730645">
      <w:pPr>
        <w:pStyle w:val="6"/>
        <w:ind w:firstLine="480"/>
      </w:pPr>
      <w:r>
        <w:rPr>
          <w:rFonts w:ascii="仿宋_GB2312" w:hAnsi="仿宋_GB2312" w:eastAsia="仿宋_GB2312" w:cs="仿宋_GB2312"/>
        </w:rPr>
        <w:t>详见招标文件第四章。</w:t>
      </w:r>
    </w:p>
    <w:p w14:paraId="32CBD4D5">
      <w:pPr>
        <w:pStyle w:val="6"/>
        <w:outlineLvl w:val="3"/>
      </w:pPr>
      <w:r>
        <w:rPr>
          <w:rFonts w:ascii="仿宋_GB2312" w:hAnsi="仿宋_GB2312" w:eastAsia="仿宋_GB2312" w:cs="仿宋_GB2312"/>
          <w:b/>
          <w:sz w:val="24"/>
        </w:rPr>
        <w:t>2.5.4评标</w:t>
      </w:r>
    </w:p>
    <w:p w14:paraId="0DC09E99">
      <w:pPr>
        <w:pStyle w:val="6"/>
        <w:ind w:firstLine="480"/>
      </w:pPr>
      <w:r>
        <w:rPr>
          <w:rFonts w:ascii="仿宋_GB2312" w:hAnsi="仿宋_GB2312" w:eastAsia="仿宋_GB2312" w:cs="仿宋_GB2312"/>
        </w:rPr>
        <w:t>详见招标文件第五章。</w:t>
      </w:r>
    </w:p>
    <w:p w14:paraId="651C6119">
      <w:pPr>
        <w:pStyle w:val="6"/>
        <w:outlineLvl w:val="3"/>
      </w:pPr>
      <w:r>
        <w:rPr>
          <w:rFonts w:ascii="仿宋_GB2312" w:hAnsi="仿宋_GB2312" w:eastAsia="仿宋_GB2312" w:cs="仿宋_GB2312"/>
          <w:b/>
          <w:sz w:val="24"/>
        </w:rPr>
        <w:t>2.5.5中标通知书</w:t>
      </w:r>
    </w:p>
    <w:p w14:paraId="097D5A1F">
      <w:pPr>
        <w:pStyle w:val="6"/>
        <w:ind w:firstLine="480"/>
      </w:pPr>
      <w:r>
        <w:rPr>
          <w:rFonts w:ascii="仿宋_GB2312" w:hAnsi="仿宋_GB2312" w:eastAsia="仿宋_GB2312" w:cs="仿宋_GB2312"/>
        </w:rPr>
        <w:t xml:space="preserve"> 一、采购人或者评标委员会确认中标供应商后，代理机构在陕西省政府采购网发布中标结果公告、通过项目电子化交易系统发出中标通知书，中标供应商通过项目电子化交易系统获取中标通知书。</w:t>
      </w:r>
    </w:p>
    <w:p w14:paraId="47155B77">
      <w:pPr>
        <w:pStyle w:val="6"/>
        <w:ind w:firstLine="480"/>
      </w:pPr>
      <w:r>
        <w:rPr>
          <w:rFonts w:ascii="仿宋_GB2312" w:hAnsi="仿宋_GB2312" w:eastAsia="仿宋_GB2312" w:cs="仿宋_GB2312"/>
        </w:rPr>
        <w:t xml:space="preserve"> 二、中标通知书是采购人和中标供应商签订政府采购合同的依据，是合同的有效组成部分。如果出现政府采购法律法规、规章制度规定的中标无效情形的，将以公告形式宣布发出的中标通知书无效，中标通知书将自动失效，并依法重新确定中标供应商或者重新开展采购活动。</w:t>
      </w:r>
    </w:p>
    <w:p w14:paraId="57A23C75">
      <w:pPr>
        <w:pStyle w:val="6"/>
        <w:ind w:firstLine="480"/>
      </w:pPr>
      <w:r>
        <w:rPr>
          <w:rFonts w:ascii="仿宋_GB2312" w:hAnsi="仿宋_GB2312" w:eastAsia="仿宋_GB2312" w:cs="仿宋_GB2312"/>
        </w:rPr>
        <w:t>三、中标通知书对采购人和中标供应商均具有法律效力。</w:t>
      </w:r>
    </w:p>
    <w:p w14:paraId="74CBD153">
      <w:pPr>
        <w:pStyle w:val="6"/>
        <w:outlineLvl w:val="2"/>
      </w:pPr>
      <w:r>
        <w:rPr>
          <w:rFonts w:ascii="仿宋_GB2312" w:hAnsi="仿宋_GB2312" w:eastAsia="仿宋_GB2312" w:cs="仿宋_GB2312"/>
          <w:b/>
          <w:sz w:val="28"/>
        </w:rPr>
        <w:t>2.6签订及履行合同和验收</w:t>
      </w:r>
    </w:p>
    <w:p w14:paraId="686E402E">
      <w:pPr>
        <w:pStyle w:val="6"/>
        <w:outlineLvl w:val="3"/>
      </w:pPr>
      <w:r>
        <w:rPr>
          <w:rFonts w:ascii="仿宋_GB2312" w:hAnsi="仿宋_GB2312" w:eastAsia="仿宋_GB2312" w:cs="仿宋_GB2312"/>
          <w:b/>
          <w:sz w:val="24"/>
        </w:rPr>
        <w:t xml:space="preserve"> 2.6.1签订合同</w:t>
      </w:r>
    </w:p>
    <w:p w14:paraId="319B0958">
      <w:pPr>
        <w:pStyle w:val="6"/>
        <w:ind w:firstLine="480"/>
      </w:pPr>
      <w:r>
        <w:rPr>
          <w:rFonts w:ascii="仿宋_GB2312" w:hAnsi="仿宋_GB2312" w:eastAsia="仿宋_GB2312" w:cs="仿宋_GB2312"/>
        </w:rPr>
        <w:t>一、采购人应在中标通知书发出之日起二十五日内与中标人签订采购合同。</w:t>
      </w:r>
    </w:p>
    <w:p w14:paraId="37BD26AC">
      <w:pPr>
        <w:pStyle w:val="6"/>
        <w:ind w:firstLine="480"/>
      </w:pPr>
      <w:r>
        <w:rPr>
          <w:rFonts w:ascii="仿宋_GB2312" w:hAnsi="仿宋_GB2312" w:eastAsia="仿宋_GB2312" w:cs="仿宋_GB2312"/>
        </w:rPr>
        <w:t>二、采购人和中标人签订的采购合同不得对招标文件确定的事项以及中标人的投标文件作实质性修改。</w:t>
      </w:r>
    </w:p>
    <w:p w14:paraId="2C71F6F2">
      <w:pPr>
        <w:pStyle w:val="6"/>
        <w:outlineLvl w:val="3"/>
      </w:pPr>
      <w:r>
        <w:rPr>
          <w:rFonts w:ascii="仿宋_GB2312" w:hAnsi="仿宋_GB2312" w:eastAsia="仿宋_GB2312" w:cs="仿宋_GB2312"/>
          <w:b/>
          <w:sz w:val="24"/>
        </w:rPr>
        <w:t>2.6.2合同分包和转包（实质性要求）</w:t>
      </w:r>
    </w:p>
    <w:p w14:paraId="16034774">
      <w:pPr>
        <w:pStyle w:val="6"/>
        <w:outlineLvl w:val="3"/>
      </w:pPr>
      <w:r>
        <w:rPr>
          <w:rFonts w:ascii="仿宋_GB2312" w:hAnsi="仿宋_GB2312" w:eastAsia="仿宋_GB2312" w:cs="仿宋_GB2312"/>
          <w:b/>
          <w:sz w:val="24"/>
        </w:rPr>
        <w:t>2.6.2.1合同分包</w:t>
      </w:r>
    </w:p>
    <w:p w14:paraId="4135C0A0">
      <w:pPr>
        <w:pStyle w:val="6"/>
        <w:ind w:firstLine="480"/>
      </w:pPr>
      <w:r>
        <w:rPr>
          <w:rFonts w:ascii="仿宋_GB2312" w:hAnsi="仿宋_GB2312" w:eastAsia="仿宋_GB2312" w:cs="仿宋_GB2312"/>
        </w:rPr>
        <w:t xml:space="preserve"> 一、投标人根据招标文件的规定和采购项目的实际情况，拟在中标后将中标项目的非主体、非关键性工作分包的，应当在投标文件中载明分包承担主体，分包承担主体应当具备相应资质条件且不得再次分包。分包供应商履行的分包项目的品牌、规格型号及技术要求等，必须与中标的品牌、规格型号及技术要求一致。</w:t>
      </w:r>
    </w:p>
    <w:p w14:paraId="346F5000">
      <w:pPr>
        <w:pStyle w:val="6"/>
        <w:ind w:firstLine="480"/>
      </w:pPr>
      <w:r>
        <w:rPr>
          <w:rFonts w:ascii="仿宋_GB2312" w:hAnsi="仿宋_GB2312" w:eastAsia="仿宋_GB2312" w:cs="仿宋_GB2312"/>
        </w:rPr>
        <w:t>二、分包履行合同的部分应当为采购项目的非主体、非关键性工作，不属于中标人的主要合同义务。</w:t>
      </w:r>
    </w:p>
    <w:p w14:paraId="783272BA">
      <w:pPr>
        <w:pStyle w:val="6"/>
        <w:ind w:firstLine="480"/>
      </w:pPr>
      <w:r>
        <w:rPr>
          <w:rFonts w:ascii="仿宋_GB2312" w:hAnsi="仿宋_GB2312" w:eastAsia="仿宋_GB2312" w:cs="仿宋_GB2312"/>
        </w:rPr>
        <w:t>三、采购合同实行分包履行的，中标人就采购项目和分包项目向采购人负责，分包供应商就分包项目承担责任。</w:t>
      </w:r>
    </w:p>
    <w:p w14:paraId="5B66E48B">
      <w:pPr>
        <w:pStyle w:val="6"/>
        <w:ind w:firstLine="480"/>
      </w:pPr>
      <w:r>
        <w:rPr>
          <w:rFonts w:ascii="仿宋_GB2312" w:hAnsi="仿宋_GB2312" w:eastAsia="仿宋_GB2312" w:cs="仿宋_GB2312"/>
        </w:rPr>
        <w:t xml:space="preserve"> 四、中小企业依据《政府采购促进中小企业发展管理办法》（财库〔2020〕46号）规定的政策获取政府采购合同后，小型、微型企业不得将合同分包或转包给大型、中型企业，中型企业不得将合同分包或转包给大型企业。</w:t>
      </w:r>
    </w:p>
    <w:p w14:paraId="05553903">
      <w:pPr>
        <w:pStyle w:val="6"/>
      </w:pPr>
      <w:r>
        <w:rPr>
          <w:rFonts w:ascii="仿宋_GB2312" w:hAnsi="仿宋_GB2312" w:eastAsia="仿宋_GB2312" w:cs="仿宋_GB2312"/>
        </w:rPr>
        <w:t>采购包1：不允许合同分包。</w:t>
      </w:r>
    </w:p>
    <w:p w14:paraId="4CC808F1">
      <w:pPr>
        <w:pStyle w:val="6"/>
        <w:outlineLvl w:val="3"/>
      </w:pPr>
      <w:r>
        <w:rPr>
          <w:rFonts w:ascii="仿宋_GB2312" w:hAnsi="仿宋_GB2312" w:eastAsia="仿宋_GB2312" w:cs="仿宋_GB2312"/>
          <w:b/>
          <w:sz w:val="24"/>
        </w:rPr>
        <w:t>2.6.2.2合同转包</w:t>
      </w:r>
    </w:p>
    <w:p w14:paraId="27EE1234">
      <w:pPr>
        <w:pStyle w:val="6"/>
        <w:ind w:firstLine="480"/>
      </w:pPr>
      <w:r>
        <w:rPr>
          <w:rFonts w:ascii="仿宋_GB2312" w:hAnsi="仿宋_GB2312" w:eastAsia="仿宋_GB2312" w:cs="仿宋_GB2312"/>
        </w:rPr>
        <w:t xml:space="preserve"> 一、严禁中标人将本项目转包。本项目所称转包，是指将本项目转给他人或者将本项目全部肢解以后以分包的名义分别转给他人的行为。</w:t>
      </w:r>
    </w:p>
    <w:p w14:paraId="370E6FAA">
      <w:pPr>
        <w:pStyle w:val="6"/>
        <w:ind w:firstLine="480"/>
      </w:pPr>
      <w:r>
        <w:rPr>
          <w:rFonts w:ascii="仿宋_GB2312" w:hAnsi="仿宋_GB2312" w:eastAsia="仿宋_GB2312" w:cs="仿宋_GB2312"/>
        </w:rPr>
        <w:t>二、中标人转包的，视同拒绝履行政府采购合同，将依法追究法律责任。</w:t>
      </w:r>
    </w:p>
    <w:p w14:paraId="1E633930">
      <w:pPr>
        <w:pStyle w:val="6"/>
        <w:outlineLvl w:val="3"/>
      </w:pPr>
      <w:r>
        <w:rPr>
          <w:rFonts w:ascii="仿宋_GB2312" w:hAnsi="仿宋_GB2312" w:eastAsia="仿宋_GB2312" w:cs="仿宋_GB2312"/>
          <w:b/>
          <w:sz w:val="24"/>
        </w:rPr>
        <w:t>2.6.3合同公告</w:t>
      </w:r>
    </w:p>
    <w:p w14:paraId="33CB0BD1">
      <w:pPr>
        <w:pStyle w:val="6"/>
        <w:ind w:firstLine="480"/>
      </w:pPr>
      <w:r>
        <w:rPr>
          <w:rFonts w:ascii="仿宋_GB2312" w:hAnsi="仿宋_GB2312" w:eastAsia="仿宋_GB2312" w:cs="仿宋_GB2312"/>
        </w:rPr>
        <w:t xml:space="preserve"> 采购人应当自政府采购合同签订（双方当事人均已完成盖章）之日起2个工作日内，在陕西省政府采购网公告本项目采购合同，但合同中涉及国家秘密、商业秘密的内容除外。</w:t>
      </w:r>
    </w:p>
    <w:p w14:paraId="609FF366">
      <w:pPr>
        <w:pStyle w:val="6"/>
        <w:outlineLvl w:val="3"/>
      </w:pPr>
      <w:r>
        <w:rPr>
          <w:rFonts w:ascii="仿宋_GB2312" w:hAnsi="仿宋_GB2312" w:eastAsia="仿宋_GB2312" w:cs="仿宋_GB2312"/>
          <w:b/>
          <w:sz w:val="24"/>
        </w:rPr>
        <w:t>2.6.4合同备案</w:t>
      </w:r>
    </w:p>
    <w:p w14:paraId="0A4B4B95">
      <w:pPr>
        <w:pStyle w:val="6"/>
        <w:ind w:firstLine="480"/>
      </w:pPr>
      <w:r>
        <w:rPr>
          <w:rFonts w:ascii="仿宋_GB2312" w:hAnsi="仿宋_GB2312" w:eastAsia="仿宋_GB2312" w:cs="仿宋_GB2312"/>
        </w:rPr>
        <w:t xml:space="preserve"> 采购人自政府采购合同签订（双方当事人均已完成盖章）之日起7个工作日内，将本项目采购合同报同级财政部门备案。</w:t>
      </w:r>
    </w:p>
    <w:p w14:paraId="2F7BB573">
      <w:pPr>
        <w:pStyle w:val="6"/>
        <w:outlineLvl w:val="3"/>
      </w:pPr>
      <w:r>
        <w:rPr>
          <w:rFonts w:ascii="仿宋_GB2312" w:hAnsi="仿宋_GB2312" w:eastAsia="仿宋_GB2312" w:cs="仿宋_GB2312"/>
          <w:b/>
          <w:sz w:val="24"/>
        </w:rPr>
        <w:t>2.6.5采购人增加合同标的的权利</w:t>
      </w:r>
    </w:p>
    <w:p w14:paraId="32F42349">
      <w:pPr>
        <w:pStyle w:val="6"/>
        <w:ind w:firstLine="480"/>
      </w:pPr>
      <w:r>
        <w:rPr>
          <w:rFonts w:ascii="仿宋_GB2312" w:hAnsi="仿宋_GB2312" w:eastAsia="仿宋_GB2312" w:cs="仿宋_GB2312"/>
        </w:rPr>
        <w:t xml:space="preserve"> 采购合同履行过程中，采购人需要追加与合同标的相同的货物或者服务的，在不改变合同其他条款的前提下，可以与中标人协商签订补充合同，但所有补充合同的采购金额不得超过原合同采购金额的百分之十。</w:t>
      </w:r>
    </w:p>
    <w:p w14:paraId="65F56181">
      <w:pPr>
        <w:pStyle w:val="6"/>
        <w:outlineLvl w:val="3"/>
      </w:pPr>
      <w:r>
        <w:rPr>
          <w:rFonts w:ascii="仿宋_GB2312" w:hAnsi="仿宋_GB2312" w:eastAsia="仿宋_GB2312" w:cs="仿宋_GB2312"/>
          <w:b/>
          <w:sz w:val="24"/>
        </w:rPr>
        <w:t>2.6.6履行合同</w:t>
      </w:r>
    </w:p>
    <w:p w14:paraId="13CE27AA">
      <w:pPr>
        <w:pStyle w:val="6"/>
        <w:ind w:firstLine="480"/>
      </w:pPr>
      <w:r>
        <w:rPr>
          <w:rFonts w:ascii="仿宋_GB2312" w:hAnsi="仿宋_GB2312" w:eastAsia="仿宋_GB2312" w:cs="仿宋_GB2312"/>
        </w:rPr>
        <w:t>一、合同一经签订，双方应严格履行合同规定的义务。</w:t>
      </w:r>
    </w:p>
    <w:p w14:paraId="1BD7BD8D">
      <w:pPr>
        <w:pStyle w:val="6"/>
        <w:ind w:firstLine="480"/>
      </w:pPr>
      <w:r>
        <w:rPr>
          <w:rFonts w:ascii="仿宋_GB2312" w:hAnsi="仿宋_GB2312" w:eastAsia="仿宋_GB2312" w:cs="仿宋_GB2312"/>
        </w:rPr>
        <w:t xml:space="preserve"> 二、在合同履行过程中，如发生合同纠纷，合同双方应按照《中华人民共和国民法典》规定及合同条款约定进行处理。</w:t>
      </w:r>
    </w:p>
    <w:p w14:paraId="62FE993C">
      <w:pPr>
        <w:pStyle w:val="6"/>
        <w:outlineLvl w:val="3"/>
      </w:pPr>
      <w:r>
        <w:rPr>
          <w:rFonts w:ascii="仿宋_GB2312" w:hAnsi="仿宋_GB2312" w:eastAsia="仿宋_GB2312" w:cs="仿宋_GB2312"/>
          <w:b/>
          <w:sz w:val="24"/>
        </w:rPr>
        <w:t xml:space="preserve"> 2.6.7履约验收方案</w:t>
      </w:r>
    </w:p>
    <w:p w14:paraId="71601336">
      <w:pPr>
        <w:pStyle w:val="6"/>
      </w:pPr>
      <w:r>
        <w:rPr>
          <w:rFonts w:ascii="仿宋_GB2312" w:hAnsi="仿宋_GB2312" w:eastAsia="仿宋_GB2312" w:cs="仿宋_GB2312"/>
        </w:rPr>
        <w:t>采购包1：</w:t>
      </w:r>
    </w:p>
    <w:p w14:paraId="43AE46A5">
      <w:pPr>
        <w:pStyle w:val="6"/>
      </w:pPr>
      <w:r>
        <w:rPr>
          <w:rFonts w:ascii="仿宋_GB2312" w:hAnsi="仿宋_GB2312" w:eastAsia="仿宋_GB2312" w:cs="仿宋_GB2312"/>
        </w:rPr>
        <w:t>（1）验收以最终验收为准；（2）货物安装调试运行正常后，甲方（采购单位）按学校相关业务部门规定提交验收申请，学校根据采购单位技术验收结果，组织有关专家进行货物的最终验收。</w:t>
      </w:r>
    </w:p>
    <w:p w14:paraId="0144C1B8">
      <w:pPr>
        <w:pStyle w:val="6"/>
        <w:outlineLvl w:val="3"/>
      </w:pPr>
      <w:r>
        <w:rPr>
          <w:rFonts w:ascii="仿宋_GB2312" w:hAnsi="仿宋_GB2312" w:eastAsia="仿宋_GB2312" w:cs="仿宋_GB2312"/>
          <w:b/>
          <w:sz w:val="24"/>
        </w:rPr>
        <w:t>2.6.8资金支付</w:t>
      </w:r>
    </w:p>
    <w:p w14:paraId="07FF5D5F">
      <w:pPr>
        <w:pStyle w:val="6"/>
        <w:ind w:firstLine="480"/>
      </w:pPr>
      <w:r>
        <w:rPr>
          <w:rFonts w:ascii="仿宋_GB2312" w:hAnsi="仿宋_GB2312" w:eastAsia="仿宋_GB2312" w:cs="仿宋_GB2312"/>
        </w:rPr>
        <w:t>采购人按财政部门的相关规定及采购合同的约定进行支付。</w:t>
      </w:r>
    </w:p>
    <w:p w14:paraId="5C93B093">
      <w:pPr>
        <w:pStyle w:val="6"/>
        <w:outlineLvl w:val="2"/>
      </w:pPr>
      <w:r>
        <w:rPr>
          <w:rFonts w:ascii="仿宋_GB2312" w:hAnsi="仿宋_GB2312" w:eastAsia="仿宋_GB2312" w:cs="仿宋_GB2312"/>
          <w:b/>
          <w:sz w:val="28"/>
        </w:rPr>
        <w:t>2.7纪律要求</w:t>
      </w:r>
    </w:p>
    <w:p w14:paraId="4680AD3F">
      <w:pPr>
        <w:pStyle w:val="6"/>
        <w:outlineLvl w:val="3"/>
      </w:pPr>
      <w:r>
        <w:rPr>
          <w:rFonts w:ascii="仿宋_GB2312" w:hAnsi="仿宋_GB2312" w:eastAsia="仿宋_GB2312" w:cs="仿宋_GB2312"/>
          <w:b/>
          <w:sz w:val="24"/>
        </w:rPr>
        <w:t xml:space="preserve"> 2.7.1评标活动纪律要求</w:t>
      </w:r>
    </w:p>
    <w:p w14:paraId="4B9E75A5">
      <w:pPr>
        <w:pStyle w:val="6"/>
        <w:ind w:firstLine="480"/>
      </w:pPr>
      <w:r>
        <w:rPr>
          <w:rFonts w:ascii="仿宋_GB2312" w:hAnsi="仿宋_GB2312" w:eastAsia="仿宋_GB2312" w:cs="仿宋_GB2312"/>
        </w:rPr>
        <w:t xml:space="preserve"> 采购人、代理机构应保证评标活动在严格保密的情况下进行，采购人、代理机构、投标人和评标委员会成员应当严格遵守政府采购法律法规规章制度和本项目招标文件以及代理机构现场管理规定，接受采购人委派的监督人员的监督，任何单位和个人不得非法干预和影响评标过程和结果。对各投标人的商业秘密，评标委员会成员应予以保密，不得泄露给其他投标人。</w:t>
      </w:r>
    </w:p>
    <w:p w14:paraId="1756727D">
      <w:pPr>
        <w:pStyle w:val="6"/>
        <w:outlineLvl w:val="3"/>
      </w:pPr>
      <w:r>
        <w:rPr>
          <w:rFonts w:ascii="仿宋_GB2312" w:hAnsi="仿宋_GB2312" w:eastAsia="仿宋_GB2312" w:cs="仿宋_GB2312"/>
          <w:b/>
          <w:sz w:val="24"/>
        </w:rPr>
        <w:t xml:space="preserve"> 2.7.2投标人不得具有的情形（实质性要求）</w:t>
      </w:r>
    </w:p>
    <w:p w14:paraId="6F7836F1">
      <w:pPr>
        <w:pStyle w:val="6"/>
        <w:ind w:firstLine="480"/>
      </w:pPr>
      <w:r>
        <w:rPr>
          <w:rFonts w:ascii="仿宋_GB2312" w:hAnsi="仿宋_GB2312" w:eastAsia="仿宋_GB2312" w:cs="仿宋_GB2312"/>
        </w:rPr>
        <w:t>一、有下列情形之一的，视为投标人串通投标：</w:t>
      </w:r>
    </w:p>
    <w:p w14:paraId="5212B8B9">
      <w:pPr>
        <w:pStyle w:val="6"/>
        <w:ind w:firstLine="480"/>
      </w:pPr>
      <w:r>
        <w:rPr>
          <w:rFonts w:ascii="仿宋_GB2312" w:hAnsi="仿宋_GB2312" w:eastAsia="仿宋_GB2312" w:cs="仿宋_GB2312"/>
        </w:rPr>
        <w:t>（一）不同投标人的投标文件由同一单位或者个人编制；</w:t>
      </w:r>
    </w:p>
    <w:p w14:paraId="34033652">
      <w:pPr>
        <w:pStyle w:val="6"/>
        <w:ind w:firstLine="480"/>
      </w:pPr>
      <w:r>
        <w:rPr>
          <w:rFonts w:ascii="仿宋_GB2312" w:hAnsi="仿宋_GB2312" w:eastAsia="仿宋_GB2312" w:cs="仿宋_GB2312"/>
        </w:rPr>
        <w:t>（二）不同投标人委托同一单位或者个人办理投标事宜；</w:t>
      </w:r>
    </w:p>
    <w:p w14:paraId="1C4E0CCB">
      <w:pPr>
        <w:pStyle w:val="6"/>
        <w:ind w:firstLine="480"/>
      </w:pPr>
      <w:r>
        <w:rPr>
          <w:rFonts w:ascii="仿宋_GB2312" w:hAnsi="仿宋_GB2312" w:eastAsia="仿宋_GB2312" w:cs="仿宋_GB2312"/>
        </w:rPr>
        <w:t>（三）不同投标人的投标文件载明的项目管理成员或者联系人员为同一人；</w:t>
      </w:r>
    </w:p>
    <w:p w14:paraId="7F7FBFAD">
      <w:pPr>
        <w:pStyle w:val="6"/>
        <w:ind w:firstLine="480"/>
      </w:pPr>
      <w:r>
        <w:rPr>
          <w:rFonts w:ascii="仿宋_GB2312" w:hAnsi="仿宋_GB2312" w:eastAsia="仿宋_GB2312" w:cs="仿宋_GB2312"/>
        </w:rPr>
        <w:t>（四）不同投标人的投标文件异常一致或者投标报价呈规律性差异；</w:t>
      </w:r>
    </w:p>
    <w:p w14:paraId="351C45CE">
      <w:pPr>
        <w:pStyle w:val="6"/>
        <w:ind w:firstLine="480"/>
      </w:pPr>
      <w:r>
        <w:rPr>
          <w:rFonts w:ascii="仿宋_GB2312" w:hAnsi="仿宋_GB2312" w:eastAsia="仿宋_GB2312" w:cs="仿宋_GB2312"/>
        </w:rPr>
        <w:t>（五）不同投标人的投标文件相互混装。</w:t>
      </w:r>
    </w:p>
    <w:p w14:paraId="01EBDDE3">
      <w:pPr>
        <w:pStyle w:val="6"/>
        <w:ind w:firstLine="480"/>
      </w:pPr>
      <w:r>
        <w:rPr>
          <w:rFonts w:ascii="仿宋_GB2312" w:hAnsi="仿宋_GB2312" w:eastAsia="仿宋_GB2312" w:cs="仿宋_GB2312"/>
        </w:rPr>
        <w:t>二、提供虚假材料谋取中标；</w:t>
      </w:r>
    </w:p>
    <w:p w14:paraId="7ACC23BD">
      <w:pPr>
        <w:pStyle w:val="6"/>
        <w:ind w:firstLine="480"/>
      </w:pPr>
      <w:r>
        <w:rPr>
          <w:rFonts w:ascii="仿宋_GB2312" w:hAnsi="仿宋_GB2312" w:eastAsia="仿宋_GB2312" w:cs="仿宋_GB2312"/>
        </w:rPr>
        <w:t>三、采取不正当手段诋毁、排挤其他投标人；</w:t>
      </w:r>
    </w:p>
    <w:p w14:paraId="20E191E6">
      <w:pPr>
        <w:pStyle w:val="6"/>
        <w:ind w:firstLine="480"/>
      </w:pPr>
      <w:r>
        <w:rPr>
          <w:rFonts w:ascii="仿宋_GB2312" w:hAnsi="仿宋_GB2312" w:eastAsia="仿宋_GB2312" w:cs="仿宋_GB2312"/>
        </w:rPr>
        <w:t>四、与采购人或代理机构、其他投标人恶意串通；</w:t>
      </w:r>
    </w:p>
    <w:p w14:paraId="46DDAC0D">
      <w:pPr>
        <w:pStyle w:val="6"/>
        <w:ind w:firstLine="480"/>
      </w:pPr>
      <w:r>
        <w:rPr>
          <w:rFonts w:ascii="仿宋_GB2312" w:hAnsi="仿宋_GB2312" w:eastAsia="仿宋_GB2312" w:cs="仿宋_GB2312"/>
        </w:rPr>
        <w:t>五、向采购人或代理机构、评标委员会成员行贿或者提供其他不正当利益；</w:t>
      </w:r>
    </w:p>
    <w:p w14:paraId="018620CD">
      <w:pPr>
        <w:pStyle w:val="6"/>
        <w:ind w:firstLine="480"/>
      </w:pPr>
      <w:r>
        <w:rPr>
          <w:rFonts w:ascii="仿宋_GB2312" w:hAnsi="仿宋_GB2312" w:eastAsia="仿宋_GB2312" w:cs="仿宋_GB2312"/>
        </w:rPr>
        <w:t>六、在招标过程中与采购人或代理机构进行协商谈判；</w:t>
      </w:r>
    </w:p>
    <w:p w14:paraId="71F9DD7C">
      <w:pPr>
        <w:pStyle w:val="6"/>
        <w:ind w:firstLine="480"/>
      </w:pPr>
      <w:r>
        <w:rPr>
          <w:rFonts w:ascii="仿宋_GB2312" w:hAnsi="仿宋_GB2312" w:eastAsia="仿宋_GB2312" w:cs="仿宋_GB2312"/>
        </w:rPr>
        <w:t>七、中标后无正当理由拒不与采购人签订政府采购合同；</w:t>
      </w:r>
    </w:p>
    <w:p w14:paraId="2224F9EB">
      <w:pPr>
        <w:pStyle w:val="6"/>
        <w:ind w:firstLine="480"/>
      </w:pPr>
      <w:r>
        <w:rPr>
          <w:rFonts w:ascii="仿宋_GB2312" w:hAnsi="仿宋_GB2312" w:eastAsia="仿宋_GB2312" w:cs="仿宋_GB2312"/>
        </w:rPr>
        <w:t>八、未按照采购文件确定的事项签订政府采购合同；</w:t>
      </w:r>
    </w:p>
    <w:p w14:paraId="102ECEF3">
      <w:pPr>
        <w:pStyle w:val="6"/>
        <w:ind w:firstLine="480"/>
      </w:pPr>
      <w:r>
        <w:rPr>
          <w:rFonts w:ascii="仿宋_GB2312" w:hAnsi="仿宋_GB2312" w:eastAsia="仿宋_GB2312" w:cs="仿宋_GB2312"/>
        </w:rPr>
        <w:t>九、将政府采购合同转包或者违规分包；</w:t>
      </w:r>
    </w:p>
    <w:p w14:paraId="26601DD2">
      <w:pPr>
        <w:pStyle w:val="6"/>
        <w:ind w:firstLine="480"/>
      </w:pPr>
      <w:r>
        <w:rPr>
          <w:rFonts w:ascii="仿宋_GB2312" w:hAnsi="仿宋_GB2312" w:eastAsia="仿宋_GB2312" w:cs="仿宋_GB2312"/>
        </w:rPr>
        <w:t>十、提供假冒伪劣产品；</w:t>
      </w:r>
    </w:p>
    <w:p w14:paraId="06D54C90">
      <w:pPr>
        <w:pStyle w:val="6"/>
        <w:ind w:firstLine="480"/>
      </w:pPr>
      <w:r>
        <w:rPr>
          <w:rFonts w:ascii="仿宋_GB2312" w:hAnsi="仿宋_GB2312" w:eastAsia="仿宋_GB2312" w:cs="仿宋_GB2312"/>
        </w:rPr>
        <w:t>十一、擅自变更、中止或者终止政府采购合同；</w:t>
      </w:r>
    </w:p>
    <w:p w14:paraId="1760CFB7">
      <w:pPr>
        <w:pStyle w:val="6"/>
        <w:ind w:firstLine="480"/>
      </w:pPr>
      <w:r>
        <w:rPr>
          <w:rFonts w:ascii="仿宋_GB2312" w:hAnsi="仿宋_GB2312" w:eastAsia="仿宋_GB2312" w:cs="仿宋_GB2312"/>
        </w:rPr>
        <w:t>十二、拒绝有关部门的监督检查或者向监督检查部门提供虚假情况；</w:t>
      </w:r>
    </w:p>
    <w:p w14:paraId="639621F2">
      <w:pPr>
        <w:pStyle w:val="6"/>
        <w:ind w:firstLine="480"/>
      </w:pPr>
      <w:r>
        <w:rPr>
          <w:rFonts w:ascii="仿宋_GB2312" w:hAnsi="仿宋_GB2312" w:eastAsia="仿宋_GB2312" w:cs="仿宋_GB2312"/>
        </w:rPr>
        <w:t>十三、法律法规规定的其他禁止情形。</w:t>
      </w:r>
    </w:p>
    <w:p w14:paraId="2DFC2F6D">
      <w:pPr>
        <w:pStyle w:val="6"/>
        <w:ind w:firstLine="480"/>
      </w:pPr>
      <w:r>
        <w:rPr>
          <w:rFonts w:ascii="仿宋_GB2312" w:hAnsi="仿宋_GB2312" w:eastAsia="仿宋_GB2312" w:cs="仿宋_GB2312"/>
        </w:rPr>
        <w:t xml:space="preserve"> 投标人有上述情形的，按照规定追究法律责任，具备一至十一条情形之一的，其投标文件无效，或取消被确认为中标供应商的资格或认定中标无效。</w:t>
      </w:r>
    </w:p>
    <w:p w14:paraId="381B2A3D">
      <w:pPr>
        <w:pStyle w:val="6"/>
        <w:outlineLvl w:val="3"/>
      </w:pPr>
      <w:r>
        <w:rPr>
          <w:rFonts w:ascii="仿宋_GB2312" w:hAnsi="仿宋_GB2312" w:eastAsia="仿宋_GB2312" w:cs="仿宋_GB2312"/>
          <w:b/>
          <w:sz w:val="24"/>
        </w:rPr>
        <w:t>2.7.3采购人员及相关人员回避要求</w:t>
      </w:r>
    </w:p>
    <w:p w14:paraId="09DA97DB">
      <w:pPr>
        <w:pStyle w:val="6"/>
        <w:ind w:firstLine="480"/>
      </w:pPr>
      <w:r>
        <w:rPr>
          <w:rFonts w:ascii="仿宋_GB2312" w:hAnsi="仿宋_GB2312" w:eastAsia="仿宋_GB2312" w:cs="仿宋_GB2312"/>
        </w:rPr>
        <w:t>政府采购活动中，采购人员及相关人员与投标人有下列利害关系之一的，应当回避：</w:t>
      </w:r>
    </w:p>
    <w:p w14:paraId="6355DF55">
      <w:pPr>
        <w:pStyle w:val="6"/>
        <w:ind w:firstLine="480"/>
      </w:pPr>
      <w:r>
        <w:rPr>
          <w:rFonts w:ascii="仿宋_GB2312" w:hAnsi="仿宋_GB2312" w:eastAsia="仿宋_GB2312" w:cs="仿宋_GB2312"/>
        </w:rPr>
        <w:t>（1）参加采购活动前3年内与投标人存在劳动关系；</w:t>
      </w:r>
    </w:p>
    <w:p w14:paraId="714FA9D2">
      <w:pPr>
        <w:pStyle w:val="6"/>
        <w:ind w:firstLine="480"/>
      </w:pPr>
      <w:r>
        <w:rPr>
          <w:rFonts w:ascii="仿宋_GB2312" w:hAnsi="仿宋_GB2312" w:eastAsia="仿宋_GB2312" w:cs="仿宋_GB2312"/>
        </w:rPr>
        <w:t>（2）参加采购活动前3年内担任投标人的董事、监事；</w:t>
      </w:r>
    </w:p>
    <w:p w14:paraId="57177450">
      <w:pPr>
        <w:pStyle w:val="6"/>
        <w:ind w:firstLine="480"/>
      </w:pPr>
      <w:r>
        <w:rPr>
          <w:rFonts w:ascii="仿宋_GB2312" w:hAnsi="仿宋_GB2312" w:eastAsia="仿宋_GB2312" w:cs="仿宋_GB2312"/>
        </w:rPr>
        <w:t>（3）参加采购活动前3年内是投标人的控股股东或者实际控制人；</w:t>
      </w:r>
    </w:p>
    <w:p w14:paraId="452ECD76">
      <w:pPr>
        <w:pStyle w:val="6"/>
        <w:ind w:firstLine="480"/>
      </w:pPr>
      <w:r>
        <w:rPr>
          <w:rFonts w:ascii="仿宋_GB2312" w:hAnsi="仿宋_GB2312" w:eastAsia="仿宋_GB2312" w:cs="仿宋_GB2312"/>
        </w:rPr>
        <w:t>（4）与投标人的法定代表人或者负责人有夫妻、直系血亲、三代以内旁系血亲或者近姻亲关系；</w:t>
      </w:r>
    </w:p>
    <w:p w14:paraId="680A2223">
      <w:pPr>
        <w:pStyle w:val="6"/>
        <w:ind w:firstLine="480"/>
      </w:pPr>
      <w:r>
        <w:rPr>
          <w:rFonts w:ascii="仿宋_GB2312" w:hAnsi="仿宋_GB2312" w:eastAsia="仿宋_GB2312" w:cs="仿宋_GB2312"/>
        </w:rPr>
        <w:t>（5）与投标人有其他可能影响政府采购活动公平、公正进行的关系。</w:t>
      </w:r>
    </w:p>
    <w:p w14:paraId="46A41CEB">
      <w:pPr>
        <w:pStyle w:val="6"/>
        <w:ind w:firstLine="480"/>
      </w:pPr>
      <w:r>
        <w:rPr>
          <w:rFonts w:ascii="仿宋_GB2312" w:hAnsi="仿宋_GB2312" w:eastAsia="仿宋_GB2312" w:cs="仿宋_GB2312"/>
        </w:rPr>
        <w:t xml:space="preserve"> 投标人认为采购人员及相关人员与其他投标人有利害关系的，可以向代理机构书面提出回避申请，并说明理由。代理机构将及时询问被申请回避人员，有利害关系的被申请回避人员应当回避。</w:t>
      </w:r>
    </w:p>
    <w:p w14:paraId="30AC9D9B">
      <w:pPr>
        <w:pStyle w:val="6"/>
        <w:outlineLvl w:val="2"/>
      </w:pPr>
      <w:r>
        <w:rPr>
          <w:rFonts w:ascii="仿宋_GB2312" w:hAnsi="仿宋_GB2312" w:eastAsia="仿宋_GB2312" w:cs="仿宋_GB2312"/>
          <w:b/>
          <w:sz w:val="28"/>
        </w:rPr>
        <w:t>2.8询问、质疑和投诉</w:t>
      </w:r>
    </w:p>
    <w:p w14:paraId="18D5E179">
      <w:pPr>
        <w:pStyle w:val="6"/>
        <w:ind w:firstLine="480"/>
      </w:pPr>
      <w:r>
        <w:rPr>
          <w:rFonts w:ascii="仿宋_GB2312" w:hAnsi="仿宋_GB2312" w:eastAsia="仿宋_GB2312" w:cs="仿宋_GB2312"/>
        </w:rPr>
        <w:t xml:space="preserve"> 一、询问、质疑、投诉的接收和处理严格按照《中华人民共和国政府采购法》《中华人民共和国政府采购法实施条例》《政府采购质疑和投诉办法》等规定办理。</w:t>
      </w:r>
    </w:p>
    <w:p w14:paraId="50024194">
      <w:pPr>
        <w:pStyle w:val="6"/>
        <w:ind w:firstLine="480"/>
      </w:pPr>
      <w:r>
        <w:rPr>
          <w:rFonts w:ascii="仿宋_GB2312" w:hAnsi="仿宋_GB2312" w:eastAsia="仿宋_GB2312" w:cs="仿宋_GB2312"/>
        </w:rPr>
        <w:t>二、供应商询问、质疑的答复主体：</w:t>
      </w:r>
    </w:p>
    <w:p w14:paraId="7E7F94EF">
      <w:pPr>
        <w:pStyle w:val="6"/>
        <w:ind w:firstLine="480"/>
      </w:pPr>
      <w:r>
        <w:rPr>
          <w:rFonts w:ascii="仿宋_GB2312" w:hAnsi="仿宋_GB2312" w:eastAsia="仿宋_GB2312" w:cs="仿宋_GB2312"/>
        </w:rPr>
        <w:t xml:space="preserve"> 根据委托代理协议约定，供应商对招标文件中采购需求的询问、质疑由 陕西卓佲项目管理有限公司 负责答复；供应商对除采购需求外的采购文件的询问、质疑由陕西卓佲项目管理有限公司 负责答复；供应商对采购过程、采购结果的询问、质疑由 陕西卓佲项目管理有限公司 负责答复。</w:t>
      </w:r>
    </w:p>
    <w:p w14:paraId="6C8F6D8E">
      <w:pPr>
        <w:pStyle w:val="6"/>
        <w:ind w:firstLine="480"/>
      </w:pPr>
      <w:r>
        <w:rPr>
          <w:rFonts w:ascii="仿宋_GB2312" w:hAnsi="仿宋_GB2312" w:eastAsia="仿宋_GB2312" w:cs="仿宋_GB2312"/>
        </w:rPr>
        <w:t>三、供应商提出的询问，应当明确询问事项，如以书面形式提出的，应由供应商签字并加盖公章。</w:t>
      </w:r>
    </w:p>
    <w:p w14:paraId="387FB603">
      <w:pPr>
        <w:pStyle w:val="6"/>
        <w:ind w:firstLine="480"/>
      </w:pPr>
      <w:r>
        <w:rPr>
          <w:rFonts w:ascii="仿宋_GB2312" w:hAnsi="仿宋_GB2312" w:eastAsia="仿宋_GB2312" w:cs="仿宋_GB2312"/>
        </w:rPr>
        <w:t xml:space="preserve"> 为提高采购效率，降低社会成本，鼓励询问主体对于不损害国家及社会利益或自身合法权益的问题或情形采用询问方式处理解决（包含但不限于文字错误、标点符号、不影响投标文件的编制的情形）。</w:t>
      </w:r>
    </w:p>
    <w:p w14:paraId="2BFCB874">
      <w:pPr>
        <w:pStyle w:val="6"/>
        <w:ind w:firstLine="480"/>
      </w:pPr>
      <w:r>
        <w:rPr>
          <w:rFonts w:ascii="仿宋_GB2312" w:hAnsi="仿宋_GB2312" w:eastAsia="仿宋_GB2312" w:cs="仿宋_GB2312"/>
        </w:rPr>
        <w:t xml:space="preserve"> 四、供应商认为采购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14:paraId="21F1E623">
      <w:pPr>
        <w:pStyle w:val="6"/>
        <w:jc w:val="left"/>
      </w:pPr>
      <w:r>
        <w:rPr>
          <w:rFonts w:ascii="仿宋_GB2312" w:hAnsi="仿宋_GB2312" w:eastAsia="仿宋_GB2312" w:cs="仿宋_GB2312"/>
        </w:rPr>
        <w:t>（一）对可以质疑的采购文件提出质疑的，为收到采购文件之日或者采购文件公告期限届满之日；</w:t>
      </w:r>
    </w:p>
    <w:p w14:paraId="237223A6">
      <w:pPr>
        <w:pStyle w:val="6"/>
        <w:jc w:val="left"/>
      </w:pPr>
      <w:r>
        <w:rPr>
          <w:rFonts w:ascii="仿宋_GB2312" w:hAnsi="仿宋_GB2312" w:eastAsia="仿宋_GB2312" w:cs="仿宋_GB2312"/>
        </w:rPr>
        <w:t>（二）对采购过程提出质疑的，为各采购程序环节结束之日；</w:t>
      </w:r>
    </w:p>
    <w:p w14:paraId="38C9BCAB">
      <w:pPr>
        <w:pStyle w:val="6"/>
        <w:jc w:val="left"/>
      </w:pPr>
      <w:r>
        <w:rPr>
          <w:rFonts w:ascii="仿宋_GB2312" w:hAnsi="仿宋_GB2312" w:eastAsia="仿宋_GB2312" w:cs="仿宋_GB2312"/>
        </w:rPr>
        <w:t>（三）对中标或者成交结果提出质疑的，为中标或者成交结果公告期限届满之日。</w:t>
      </w:r>
    </w:p>
    <w:p w14:paraId="442563E1">
      <w:pPr>
        <w:pStyle w:val="6"/>
        <w:ind w:firstLine="480"/>
      </w:pPr>
      <w:r>
        <w:rPr>
          <w:rFonts w:ascii="仿宋_GB2312" w:hAnsi="仿宋_GB2312" w:eastAsia="仿宋_GB2312" w:cs="仿宋_GB2312"/>
        </w:rPr>
        <w:t>五、本项目不接受在线提交质疑，供应商通过书面形式线下向采购人或代理机构提交质疑资料。</w:t>
      </w:r>
    </w:p>
    <w:p w14:paraId="4D999E7D">
      <w:pPr>
        <w:pStyle w:val="6"/>
        <w:ind w:firstLine="480"/>
      </w:pPr>
      <w:r>
        <w:rPr>
          <w:rFonts w:ascii="仿宋_GB2312" w:hAnsi="仿宋_GB2312" w:eastAsia="仿宋_GB2312" w:cs="仿宋_GB2312"/>
        </w:rPr>
        <w:t>六、供应商提出质疑时应当准备的资料</w:t>
      </w:r>
    </w:p>
    <w:p w14:paraId="79ADF6F2">
      <w:pPr>
        <w:pStyle w:val="6"/>
        <w:ind w:firstLine="480"/>
      </w:pPr>
      <w:r>
        <w:rPr>
          <w:rFonts w:ascii="仿宋_GB2312" w:hAnsi="仿宋_GB2312" w:eastAsia="仿宋_GB2312" w:cs="仿宋_GB2312"/>
        </w:rPr>
        <w:t>（一）质疑书正本1份（政府采购供应商质疑函范本详见附件）；</w:t>
      </w:r>
    </w:p>
    <w:p w14:paraId="69BC67C7">
      <w:pPr>
        <w:pStyle w:val="6"/>
        <w:ind w:firstLine="480"/>
      </w:pPr>
      <w:r>
        <w:rPr>
          <w:rFonts w:ascii="仿宋_GB2312" w:hAnsi="仿宋_GB2312" w:eastAsia="仿宋_GB2312" w:cs="仿宋_GB2312"/>
        </w:rPr>
        <w:t>（二）法定代表人或主要负责人授权委托书1份（委托代理人办理质疑事宜的需提供）；</w:t>
      </w:r>
    </w:p>
    <w:p w14:paraId="1067A1D8">
      <w:pPr>
        <w:pStyle w:val="6"/>
        <w:ind w:firstLine="480"/>
      </w:pPr>
      <w:r>
        <w:rPr>
          <w:rFonts w:ascii="仿宋_GB2312" w:hAnsi="仿宋_GB2312" w:eastAsia="仿宋_GB2312" w:cs="仿宋_GB2312"/>
        </w:rPr>
        <w:t>（三）法定代表人或主要负责人身份证复印件1份；</w:t>
      </w:r>
    </w:p>
    <w:p w14:paraId="37FC237C">
      <w:pPr>
        <w:pStyle w:val="6"/>
        <w:ind w:firstLine="480"/>
      </w:pPr>
      <w:r>
        <w:rPr>
          <w:rFonts w:ascii="仿宋_GB2312" w:hAnsi="仿宋_GB2312" w:eastAsia="仿宋_GB2312" w:cs="仿宋_GB2312"/>
        </w:rPr>
        <w:t>（四）委托代理人身份证复印件1份（委托代理人办理质疑事宜的需提供）；</w:t>
      </w:r>
    </w:p>
    <w:p w14:paraId="42AA4C94">
      <w:pPr>
        <w:pStyle w:val="6"/>
        <w:ind w:firstLine="480"/>
      </w:pPr>
      <w:r>
        <w:rPr>
          <w:rFonts w:ascii="仿宋_GB2312" w:hAnsi="仿宋_GB2312" w:eastAsia="仿宋_GB2312" w:cs="仿宋_GB2312"/>
        </w:rPr>
        <w:t xml:space="preserve"> （五）针对质疑事项必要的证明材料（针对招标文件提出的质疑，需提交从项目电子化交易系统获取的招标文件回执单）。</w:t>
      </w:r>
    </w:p>
    <w:p w14:paraId="1B79E6C6">
      <w:pPr>
        <w:pStyle w:val="6"/>
      </w:pPr>
      <w:r>
        <w:rPr>
          <w:rFonts w:ascii="仿宋_GB2312" w:hAnsi="仿宋_GB2312" w:eastAsia="仿宋_GB2312" w:cs="仿宋_GB2312"/>
        </w:rPr>
        <w:t>答复主体：代理机构</w:t>
      </w:r>
    </w:p>
    <w:p w14:paraId="610891AF">
      <w:pPr>
        <w:pStyle w:val="6"/>
      </w:pPr>
      <w:r>
        <w:rPr>
          <w:rFonts w:ascii="仿宋_GB2312" w:hAnsi="仿宋_GB2312" w:eastAsia="仿宋_GB2312" w:cs="仿宋_GB2312"/>
        </w:rPr>
        <w:t>联系人：魏萌</w:t>
      </w:r>
    </w:p>
    <w:p w14:paraId="1C00D9C6">
      <w:pPr>
        <w:pStyle w:val="6"/>
      </w:pPr>
      <w:r>
        <w:rPr>
          <w:rFonts w:ascii="仿宋_GB2312" w:hAnsi="仿宋_GB2312" w:eastAsia="仿宋_GB2312" w:cs="仿宋_GB2312"/>
        </w:rPr>
        <w:t>联系电话：177 7896 6062</w:t>
      </w:r>
    </w:p>
    <w:p w14:paraId="500EA8BE">
      <w:pPr>
        <w:pStyle w:val="6"/>
      </w:pPr>
      <w:r>
        <w:rPr>
          <w:rFonts w:ascii="仿宋_GB2312" w:hAnsi="仿宋_GB2312" w:eastAsia="仿宋_GB2312" w:cs="仿宋_GB2312"/>
        </w:rPr>
        <w:t>地址：西安市雁塔区科技路30号合力紫郡B座21层</w:t>
      </w:r>
    </w:p>
    <w:p w14:paraId="1D9AED60">
      <w:pPr>
        <w:pStyle w:val="6"/>
      </w:pPr>
      <w:r>
        <w:rPr>
          <w:rFonts w:ascii="仿宋_GB2312" w:hAnsi="仿宋_GB2312" w:eastAsia="仿宋_GB2312" w:cs="仿宋_GB2312"/>
        </w:rPr>
        <w:t>邮编：710065</w:t>
      </w:r>
    </w:p>
    <w:p w14:paraId="4C708F4A">
      <w:pPr>
        <w:pStyle w:val="6"/>
        <w:ind w:firstLine="480"/>
      </w:pPr>
      <w:r>
        <w:rPr>
          <w:rFonts w:ascii="仿宋_GB2312" w:hAnsi="仿宋_GB2312" w:eastAsia="仿宋_GB2312" w:cs="仿宋_GB2312"/>
        </w:rPr>
        <w:t>注：根据《中华人民共和国政府采购法》的规定，供应商质疑不得超出采购文件、采购过程、采购结果的范围。</w:t>
      </w:r>
    </w:p>
    <w:p w14:paraId="66837351">
      <w:pPr>
        <w:pStyle w:val="6"/>
        <w:ind w:firstLine="480"/>
      </w:pPr>
      <w:r>
        <w:rPr>
          <w:rFonts w:ascii="仿宋_GB2312" w:hAnsi="仿宋_GB2312" w:eastAsia="仿宋_GB2312" w:cs="仿宋_GB2312"/>
        </w:rPr>
        <w:t xml:space="preserve"> 七、供应商对采购人或代理机构的质疑答复不满意，或者采购人或代理机构未在规定期限内作出答复的，供应商可以在答复期满后15个工作日内向同级财政部门提起投诉。</w:t>
      </w:r>
    </w:p>
    <w:p w14:paraId="0422BBA3">
      <w:pPr>
        <w:pStyle w:val="6"/>
        <w:ind w:firstLine="480"/>
      </w:pPr>
      <w:r>
        <w:rPr>
          <w:rFonts w:ascii="仿宋_GB2312" w:hAnsi="仿宋_GB2312" w:eastAsia="仿宋_GB2312" w:cs="仿宋_GB2312"/>
        </w:rPr>
        <w:t>投诉受理单位：本采购项目同级财政部门（政府采购供应商投诉书范本详见附件）。</w:t>
      </w:r>
    </w:p>
    <w:p w14:paraId="53335EFA">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F150A23">
      <w:pPr>
        <w:pStyle w:val="6"/>
        <w:jc w:val="center"/>
        <w:outlineLvl w:val="1"/>
      </w:pPr>
      <w:r>
        <w:rPr>
          <w:rFonts w:ascii="仿宋_GB2312" w:hAnsi="仿宋_GB2312" w:eastAsia="仿宋_GB2312" w:cs="仿宋_GB2312"/>
          <w:b/>
          <w:sz w:val="36"/>
        </w:rPr>
        <w:t>第三章 招标项目技术、服务、商务及其他要求</w:t>
      </w:r>
    </w:p>
    <w:p w14:paraId="6BD31FB7">
      <w:pPr>
        <w:pStyle w:val="6"/>
        <w:ind w:firstLine="480"/>
      </w:pPr>
      <w:r>
        <w:rPr>
          <w:rFonts w:ascii="仿宋_GB2312" w:hAnsi="仿宋_GB2312" w:eastAsia="仿宋_GB2312" w:cs="仿宋_GB2312"/>
        </w:rPr>
        <w:t xml:space="preserve"> （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C8FB310">
      <w:pPr>
        <w:pStyle w:val="6"/>
        <w:ind w:firstLine="480"/>
      </w:pPr>
      <w:r>
        <w:rPr>
          <w:rFonts w:ascii="仿宋_GB2312" w:hAnsi="仿宋_GB2312" w:eastAsia="仿宋_GB2312" w:cs="仿宋_GB2312"/>
        </w:rPr>
        <w:t xml:space="preserve"> （注：当采购包的评标方法为最低评标价法时带“★”的参数需求为实质性要求，供应商必须响应并满足的参数需求，采购人、采购代理机构应当根据项目实际需求合理设定，并明确具体要求。）</w:t>
      </w:r>
    </w:p>
    <w:p w14:paraId="7976876C">
      <w:pPr>
        <w:pStyle w:val="6"/>
        <w:outlineLvl w:val="2"/>
      </w:pPr>
      <w:r>
        <w:rPr>
          <w:rFonts w:ascii="仿宋_GB2312" w:hAnsi="仿宋_GB2312" w:eastAsia="仿宋_GB2312" w:cs="仿宋_GB2312"/>
          <w:b/>
          <w:sz w:val="28"/>
        </w:rPr>
        <w:t>3.1采购项目概况</w:t>
      </w:r>
    </w:p>
    <w:p w14:paraId="13BD5CB7">
      <w:pPr>
        <w:pStyle w:val="6"/>
        <w:ind w:firstLine="480"/>
      </w:pPr>
      <w:r>
        <w:rPr>
          <w:rFonts w:ascii="仿宋_GB2312" w:hAnsi="仿宋_GB2312" w:eastAsia="仿宋_GB2312" w:cs="仿宋_GB2312"/>
        </w:rPr>
        <w:t>航空数字化智能制造产教融合实训基地-航空智能制造产教融合实践中心建设</w:t>
      </w:r>
    </w:p>
    <w:p w14:paraId="3DBF01A2">
      <w:pPr>
        <w:pStyle w:val="6"/>
        <w:outlineLvl w:val="2"/>
      </w:pPr>
      <w:r>
        <w:rPr>
          <w:rFonts w:ascii="仿宋_GB2312" w:hAnsi="仿宋_GB2312" w:eastAsia="仿宋_GB2312" w:cs="仿宋_GB2312"/>
          <w:b/>
          <w:sz w:val="28"/>
        </w:rPr>
        <w:t>3.2采购内容</w:t>
      </w:r>
    </w:p>
    <w:p w14:paraId="20FCC893">
      <w:pPr>
        <w:pStyle w:val="6"/>
      </w:pPr>
      <w:r>
        <w:rPr>
          <w:rFonts w:ascii="仿宋_GB2312" w:hAnsi="仿宋_GB2312" w:eastAsia="仿宋_GB2312" w:cs="仿宋_GB2312"/>
        </w:rPr>
        <w:t>采购包1：</w:t>
      </w:r>
    </w:p>
    <w:p w14:paraId="1226662F">
      <w:pPr>
        <w:pStyle w:val="6"/>
      </w:pPr>
      <w:r>
        <w:rPr>
          <w:rFonts w:ascii="仿宋_GB2312" w:hAnsi="仿宋_GB2312" w:eastAsia="仿宋_GB2312" w:cs="仿宋_GB2312"/>
        </w:rPr>
        <w:t>采购包预算金额（元）: 15,010,000.00</w:t>
      </w:r>
    </w:p>
    <w:p w14:paraId="369DE4A2">
      <w:pPr>
        <w:pStyle w:val="6"/>
      </w:pPr>
      <w:r>
        <w:rPr>
          <w:rFonts w:ascii="仿宋_GB2312" w:hAnsi="仿宋_GB2312" w:eastAsia="仿宋_GB2312" w:cs="仿宋_GB2312"/>
        </w:rPr>
        <w:t>采购包最高限价（元）: 15,010,000.00</w:t>
      </w:r>
    </w:p>
    <w:p w14:paraId="243E9D02">
      <w:pPr>
        <w:pStyle w:val="6"/>
      </w:pPr>
      <w:r>
        <w:rPr>
          <w:rFonts w:ascii="仿宋_GB2312" w:hAnsi="仿宋_GB2312" w:eastAsia="仿宋_GB2312" w:cs="仿宋_GB2312"/>
        </w:rPr>
        <w:t>供应商报价不允许超过标的金额</w:t>
      </w:r>
    </w:p>
    <w:p w14:paraId="4E456CF9">
      <w:pPr>
        <w:pStyle w:val="6"/>
      </w:pPr>
      <w:r>
        <w:rPr>
          <w:rFonts w:ascii="仿宋_GB2312" w:hAnsi="仿宋_GB2312" w:eastAsia="仿宋_GB2312" w:cs="仿宋_GB2312"/>
        </w:rPr>
        <w:t>（招单价的）供应商报价不允许超过标的单价</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97"/>
        <w:gridCol w:w="697"/>
        <w:gridCol w:w="731"/>
        <w:gridCol w:w="1516"/>
        <w:gridCol w:w="697"/>
        <w:gridCol w:w="697"/>
        <w:gridCol w:w="697"/>
        <w:gridCol w:w="697"/>
        <w:gridCol w:w="697"/>
        <w:gridCol w:w="698"/>
        <w:gridCol w:w="698"/>
      </w:tblGrid>
      <w:tr w14:paraId="440C9A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8DD50F1">
            <w:pPr>
              <w:pStyle w:val="6"/>
            </w:pPr>
            <w:r>
              <w:rPr>
                <w:rFonts w:ascii="仿宋_GB2312" w:hAnsi="仿宋_GB2312" w:eastAsia="仿宋_GB2312" w:cs="仿宋_GB2312"/>
              </w:rPr>
              <w:t>序号</w:t>
            </w:r>
          </w:p>
        </w:tc>
        <w:tc>
          <w:tcPr>
            <w:tcW w:w="755" w:type="dxa"/>
          </w:tcPr>
          <w:p w14:paraId="4B117D4C">
            <w:pPr>
              <w:pStyle w:val="6"/>
            </w:pPr>
            <w:r>
              <w:rPr>
                <w:rFonts w:ascii="仿宋_GB2312" w:hAnsi="仿宋_GB2312" w:eastAsia="仿宋_GB2312" w:cs="仿宋_GB2312"/>
              </w:rPr>
              <w:t>标的名称</w:t>
            </w:r>
          </w:p>
        </w:tc>
        <w:tc>
          <w:tcPr>
            <w:tcW w:w="755" w:type="dxa"/>
          </w:tcPr>
          <w:p w14:paraId="7469593D">
            <w:pPr>
              <w:pStyle w:val="6"/>
            </w:pPr>
            <w:r>
              <w:rPr>
                <w:rFonts w:ascii="仿宋_GB2312" w:hAnsi="仿宋_GB2312" w:eastAsia="仿宋_GB2312" w:cs="仿宋_GB2312"/>
              </w:rPr>
              <w:t>数量</w:t>
            </w:r>
          </w:p>
        </w:tc>
        <w:tc>
          <w:tcPr>
            <w:tcW w:w="755" w:type="dxa"/>
          </w:tcPr>
          <w:p w14:paraId="588A5297">
            <w:pPr>
              <w:pStyle w:val="6"/>
            </w:pPr>
            <w:r>
              <w:rPr>
                <w:rFonts w:ascii="仿宋_GB2312" w:hAnsi="仿宋_GB2312" w:eastAsia="仿宋_GB2312" w:cs="仿宋_GB2312"/>
              </w:rPr>
              <w:t>标的金额 （元）</w:t>
            </w:r>
          </w:p>
        </w:tc>
        <w:tc>
          <w:tcPr>
            <w:tcW w:w="755" w:type="dxa"/>
          </w:tcPr>
          <w:p w14:paraId="656F164F">
            <w:pPr>
              <w:pStyle w:val="6"/>
            </w:pPr>
            <w:r>
              <w:rPr>
                <w:rFonts w:ascii="仿宋_GB2312" w:hAnsi="仿宋_GB2312" w:eastAsia="仿宋_GB2312" w:cs="仿宋_GB2312"/>
              </w:rPr>
              <w:t>计量单位</w:t>
            </w:r>
          </w:p>
        </w:tc>
        <w:tc>
          <w:tcPr>
            <w:tcW w:w="755" w:type="dxa"/>
          </w:tcPr>
          <w:p w14:paraId="25CDF7A0">
            <w:pPr>
              <w:pStyle w:val="6"/>
            </w:pPr>
            <w:r>
              <w:rPr>
                <w:rFonts w:ascii="仿宋_GB2312" w:hAnsi="仿宋_GB2312" w:eastAsia="仿宋_GB2312" w:cs="仿宋_GB2312"/>
              </w:rPr>
              <w:t>所属行业</w:t>
            </w:r>
          </w:p>
        </w:tc>
        <w:tc>
          <w:tcPr>
            <w:tcW w:w="755" w:type="dxa"/>
          </w:tcPr>
          <w:p w14:paraId="27644A99">
            <w:pPr>
              <w:pStyle w:val="6"/>
            </w:pPr>
            <w:r>
              <w:rPr>
                <w:rFonts w:ascii="仿宋_GB2312" w:hAnsi="仿宋_GB2312" w:eastAsia="仿宋_GB2312" w:cs="仿宋_GB2312"/>
              </w:rPr>
              <w:t>是否核心产品</w:t>
            </w:r>
          </w:p>
        </w:tc>
        <w:tc>
          <w:tcPr>
            <w:tcW w:w="755" w:type="dxa"/>
          </w:tcPr>
          <w:p w14:paraId="1DB1C8CF">
            <w:pPr>
              <w:pStyle w:val="6"/>
            </w:pPr>
            <w:r>
              <w:rPr>
                <w:rFonts w:ascii="仿宋_GB2312" w:hAnsi="仿宋_GB2312" w:eastAsia="仿宋_GB2312" w:cs="仿宋_GB2312"/>
              </w:rPr>
              <w:t>是否允许进口产品</w:t>
            </w:r>
          </w:p>
        </w:tc>
        <w:tc>
          <w:tcPr>
            <w:tcW w:w="755" w:type="dxa"/>
          </w:tcPr>
          <w:p w14:paraId="1E75BD3D">
            <w:pPr>
              <w:pStyle w:val="6"/>
            </w:pPr>
            <w:r>
              <w:rPr>
                <w:rFonts w:ascii="仿宋_GB2312" w:hAnsi="仿宋_GB2312" w:eastAsia="仿宋_GB2312" w:cs="仿宋_GB2312"/>
              </w:rPr>
              <w:t>是否属于节能产品</w:t>
            </w:r>
          </w:p>
        </w:tc>
        <w:tc>
          <w:tcPr>
            <w:tcW w:w="755" w:type="dxa"/>
          </w:tcPr>
          <w:p w14:paraId="407D701D">
            <w:pPr>
              <w:pStyle w:val="6"/>
            </w:pPr>
            <w:r>
              <w:rPr>
                <w:rFonts w:ascii="仿宋_GB2312" w:hAnsi="仿宋_GB2312" w:eastAsia="仿宋_GB2312" w:cs="仿宋_GB2312"/>
              </w:rPr>
              <w:t>是否属于环境标志产品</w:t>
            </w:r>
          </w:p>
        </w:tc>
        <w:tc>
          <w:tcPr>
            <w:tcW w:w="755" w:type="dxa"/>
          </w:tcPr>
          <w:p w14:paraId="2CD1FB65">
            <w:pPr>
              <w:pStyle w:val="6"/>
            </w:pPr>
            <w:r>
              <w:rPr>
                <w:rFonts w:ascii="仿宋_GB2312" w:hAnsi="仿宋_GB2312" w:eastAsia="仿宋_GB2312" w:cs="仿宋_GB2312"/>
              </w:rPr>
              <w:t>是否实施本国产品政策</w:t>
            </w:r>
          </w:p>
        </w:tc>
      </w:tr>
      <w:tr w14:paraId="307F6A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F6A94C6">
            <w:pPr>
              <w:pStyle w:val="6"/>
            </w:pPr>
            <w:r>
              <w:rPr>
                <w:rFonts w:ascii="仿宋_GB2312" w:hAnsi="仿宋_GB2312" w:eastAsia="仿宋_GB2312" w:cs="仿宋_GB2312"/>
              </w:rPr>
              <w:t>1</w:t>
            </w:r>
          </w:p>
        </w:tc>
        <w:tc>
          <w:tcPr>
            <w:tcW w:w="755" w:type="dxa"/>
          </w:tcPr>
          <w:p w14:paraId="35CD6EAB">
            <w:pPr>
              <w:pStyle w:val="6"/>
            </w:pPr>
            <w:r>
              <w:rPr>
                <w:rFonts w:ascii="仿宋_GB2312" w:hAnsi="仿宋_GB2312" w:eastAsia="仿宋_GB2312" w:cs="仿宋_GB2312"/>
              </w:rPr>
              <w:t>航空数字化智能制造产教融合实训基地-航空智能制造产教融合实践中心建设项目</w:t>
            </w:r>
          </w:p>
        </w:tc>
        <w:tc>
          <w:tcPr>
            <w:tcW w:w="755" w:type="dxa"/>
          </w:tcPr>
          <w:p w14:paraId="03CD630C">
            <w:pPr>
              <w:pStyle w:val="6"/>
              <w:jc w:val="right"/>
            </w:pPr>
            <w:r>
              <w:rPr>
                <w:rFonts w:ascii="仿宋_GB2312" w:hAnsi="仿宋_GB2312" w:eastAsia="仿宋_GB2312" w:cs="仿宋_GB2312"/>
              </w:rPr>
              <w:t>1.00</w:t>
            </w:r>
          </w:p>
        </w:tc>
        <w:tc>
          <w:tcPr>
            <w:tcW w:w="755" w:type="dxa"/>
          </w:tcPr>
          <w:p w14:paraId="2C565230">
            <w:pPr>
              <w:pStyle w:val="6"/>
              <w:jc w:val="right"/>
            </w:pPr>
            <w:r>
              <w:rPr>
                <w:rFonts w:ascii="仿宋_GB2312" w:hAnsi="仿宋_GB2312" w:eastAsia="仿宋_GB2312" w:cs="仿宋_GB2312"/>
              </w:rPr>
              <w:t>15,010,000.00</w:t>
            </w:r>
          </w:p>
        </w:tc>
        <w:tc>
          <w:tcPr>
            <w:tcW w:w="755" w:type="dxa"/>
          </w:tcPr>
          <w:p w14:paraId="67E51893">
            <w:pPr>
              <w:pStyle w:val="6"/>
            </w:pPr>
            <w:r>
              <w:rPr>
                <w:rFonts w:ascii="仿宋_GB2312" w:hAnsi="仿宋_GB2312" w:eastAsia="仿宋_GB2312" w:cs="仿宋_GB2312"/>
              </w:rPr>
              <w:t>批</w:t>
            </w:r>
          </w:p>
        </w:tc>
        <w:tc>
          <w:tcPr>
            <w:tcW w:w="755" w:type="dxa"/>
          </w:tcPr>
          <w:p w14:paraId="2F565990">
            <w:pPr>
              <w:pStyle w:val="6"/>
            </w:pPr>
            <w:r>
              <w:rPr>
                <w:rFonts w:ascii="仿宋_GB2312" w:hAnsi="仿宋_GB2312" w:eastAsia="仿宋_GB2312" w:cs="仿宋_GB2312"/>
              </w:rPr>
              <w:t>工业</w:t>
            </w:r>
          </w:p>
        </w:tc>
        <w:tc>
          <w:tcPr>
            <w:tcW w:w="755" w:type="dxa"/>
          </w:tcPr>
          <w:p w14:paraId="7A7B2A4F">
            <w:pPr>
              <w:pStyle w:val="6"/>
            </w:pPr>
            <w:r>
              <w:rPr>
                <w:rFonts w:ascii="仿宋_GB2312" w:hAnsi="仿宋_GB2312" w:eastAsia="仿宋_GB2312" w:cs="仿宋_GB2312"/>
              </w:rPr>
              <w:t>否</w:t>
            </w:r>
          </w:p>
        </w:tc>
        <w:tc>
          <w:tcPr>
            <w:tcW w:w="755" w:type="dxa"/>
          </w:tcPr>
          <w:p w14:paraId="08BD384C">
            <w:pPr>
              <w:pStyle w:val="6"/>
            </w:pPr>
            <w:r>
              <w:rPr>
                <w:rFonts w:ascii="仿宋_GB2312" w:hAnsi="仿宋_GB2312" w:eastAsia="仿宋_GB2312" w:cs="仿宋_GB2312"/>
              </w:rPr>
              <w:t>否</w:t>
            </w:r>
          </w:p>
        </w:tc>
        <w:tc>
          <w:tcPr>
            <w:tcW w:w="755" w:type="dxa"/>
          </w:tcPr>
          <w:p w14:paraId="1CE2AD84">
            <w:pPr>
              <w:pStyle w:val="6"/>
            </w:pPr>
            <w:r>
              <w:rPr>
                <w:rFonts w:ascii="仿宋_GB2312" w:hAnsi="仿宋_GB2312" w:eastAsia="仿宋_GB2312" w:cs="仿宋_GB2312"/>
              </w:rPr>
              <w:t>否</w:t>
            </w:r>
          </w:p>
        </w:tc>
        <w:tc>
          <w:tcPr>
            <w:tcW w:w="755" w:type="dxa"/>
          </w:tcPr>
          <w:p w14:paraId="7A3D37B3">
            <w:pPr>
              <w:pStyle w:val="6"/>
            </w:pPr>
            <w:r>
              <w:rPr>
                <w:rFonts w:ascii="仿宋_GB2312" w:hAnsi="仿宋_GB2312" w:eastAsia="仿宋_GB2312" w:cs="仿宋_GB2312"/>
              </w:rPr>
              <w:t>否</w:t>
            </w:r>
          </w:p>
        </w:tc>
        <w:tc>
          <w:tcPr>
            <w:tcW w:w="755" w:type="dxa"/>
          </w:tcPr>
          <w:p w14:paraId="177D5F02">
            <w:pPr>
              <w:pStyle w:val="6"/>
            </w:pPr>
            <w:r>
              <w:rPr>
                <w:rFonts w:ascii="仿宋_GB2312" w:hAnsi="仿宋_GB2312" w:eastAsia="仿宋_GB2312" w:cs="仿宋_GB2312"/>
              </w:rPr>
              <w:t>是</w:t>
            </w:r>
          </w:p>
        </w:tc>
      </w:tr>
    </w:tbl>
    <w:p w14:paraId="5CB10716">
      <w:pPr>
        <w:pStyle w:val="6"/>
        <w:outlineLvl w:val="2"/>
      </w:pPr>
      <w:r>
        <w:rPr>
          <w:rFonts w:ascii="仿宋_GB2312" w:hAnsi="仿宋_GB2312" w:eastAsia="仿宋_GB2312" w:cs="仿宋_GB2312"/>
          <w:b/>
          <w:sz w:val="28"/>
        </w:rPr>
        <w:t>3.3技术要求</w:t>
      </w:r>
    </w:p>
    <w:p w14:paraId="3F136357">
      <w:pPr>
        <w:pStyle w:val="6"/>
      </w:pPr>
      <w:r>
        <w:rPr>
          <w:rFonts w:ascii="仿宋_GB2312" w:hAnsi="仿宋_GB2312" w:eastAsia="仿宋_GB2312" w:cs="仿宋_GB2312"/>
        </w:rPr>
        <w:t>采购包1：</w:t>
      </w:r>
    </w:p>
    <w:p w14:paraId="36E0E4FF">
      <w:pPr>
        <w:pStyle w:val="6"/>
      </w:pPr>
      <w:r>
        <w:rPr>
          <w:rFonts w:ascii="仿宋_GB2312" w:hAnsi="仿宋_GB2312" w:eastAsia="仿宋_GB2312" w:cs="仿宋_GB2312"/>
        </w:rPr>
        <w:t>标的名称：航空数字化智能制造产教融合实训基地-航空智能制造产教融合实践中心建设项目</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856"/>
      </w:tblGrid>
      <w:tr w14:paraId="4A1E8B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FD3503D">
            <w:pPr>
              <w:pStyle w:val="6"/>
            </w:pPr>
            <w:r>
              <w:rPr>
                <w:rFonts w:ascii="仿宋_GB2312" w:hAnsi="仿宋_GB2312" w:eastAsia="仿宋_GB2312" w:cs="仿宋_GB2312"/>
              </w:rPr>
              <w:t xml:space="preserve"> 序号</w:t>
            </w:r>
          </w:p>
        </w:tc>
        <w:tc>
          <w:tcPr>
            <w:tcW w:w="2769" w:type="dxa"/>
          </w:tcPr>
          <w:p w14:paraId="439FA4A8">
            <w:pPr>
              <w:pStyle w:val="6"/>
            </w:pPr>
            <w:r>
              <w:rPr>
                <w:rFonts w:ascii="仿宋_GB2312" w:hAnsi="仿宋_GB2312" w:eastAsia="仿宋_GB2312" w:cs="仿宋_GB2312"/>
              </w:rPr>
              <w:t xml:space="preserve"> 参数性质</w:t>
            </w:r>
          </w:p>
        </w:tc>
        <w:tc>
          <w:tcPr>
            <w:tcW w:w="2769" w:type="dxa"/>
          </w:tcPr>
          <w:p w14:paraId="6CF660BA">
            <w:pPr>
              <w:pStyle w:val="6"/>
            </w:pPr>
            <w:r>
              <w:rPr>
                <w:rFonts w:ascii="仿宋_GB2312" w:hAnsi="仿宋_GB2312" w:eastAsia="仿宋_GB2312" w:cs="仿宋_GB2312"/>
              </w:rPr>
              <w:t xml:space="preserve"> 技术参数与性能指标</w:t>
            </w:r>
          </w:p>
        </w:tc>
      </w:tr>
      <w:tr w14:paraId="17BECC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41B7B23">
            <w:pPr>
              <w:pStyle w:val="6"/>
            </w:pPr>
            <w:r>
              <w:rPr>
                <w:rFonts w:ascii="仿宋_GB2312" w:hAnsi="仿宋_GB2312" w:eastAsia="仿宋_GB2312" w:cs="仿宋_GB2312"/>
              </w:rPr>
              <w:t>1</w:t>
            </w:r>
          </w:p>
        </w:tc>
        <w:tc>
          <w:tcPr>
            <w:tcW w:w="2769" w:type="dxa"/>
          </w:tcPr>
          <w:p w14:paraId="11583908"/>
        </w:tc>
        <w:tc>
          <w:tcPr>
            <w:tcW w:w="2769" w:type="dxa"/>
          </w:tcPr>
          <w:p w14:paraId="06ADBCB4">
            <w:pPr>
              <w:pStyle w:val="6"/>
              <w:jc w:val="both"/>
            </w:pPr>
            <w:r>
              <w:rPr>
                <w:rFonts w:ascii="仿宋_GB2312" w:hAnsi="仿宋_GB2312" w:eastAsia="仿宋_GB2312" w:cs="仿宋_GB2312"/>
                <w:b/>
                <w:sz w:val="24"/>
              </w:rPr>
              <w:t>一、定柱式五轴龙门加工中心 1台</w:t>
            </w:r>
          </w:p>
          <w:p w14:paraId="036BD7F2">
            <w:pPr>
              <w:pStyle w:val="6"/>
              <w:jc w:val="both"/>
            </w:pPr>
            <w:r>
              <w:rPr>
                <w:rFonts w:ascii="仿宋_GB2312" w:hAnsi="仿宋_GB2312" w:eastAsia="仿宋_GB2312" w:cs="仿宋_GB2312"/>
                <w:sz w:val="24"/>
              </w:rPr>
              <w:t>★1.具备五轴联动功能，定柱式五轴龙门结构，在本设备上，能够控制X轴、Y轴、Z轴、A轴、C轴同时工作。</w:t>
            </w:r>
          </w:p>
          <w:p w14:paraId="50AB1118">
            <w:pPr>
              <w:pStyle w:val="6"/>
              <w:jc w:val="both"/>
            </w:pPr>
            <w:r>
              <w:rPr>
                <w:rFonts w:ascii="仿宋_GB2312" w:hAnsi="仿宋_GB2312" w:eastAsia="仿宋_GB2312" w:cs="仿宋_GB2312"/>
                <w:sz w:val="24"/>
              </w:rPr>
              <w:t>2.行程：X轴≥3000mm；Y轴≥2000mm；Z轴≥800mm。</w:t>
            </w:r>
          </w:p>
          <w:p w14:paraId="0E329E6F">
            <w:pPr>
              <w:pStyle w:val="6"/>
              <w:jc w:val="both"/>
            </w:pPr>
            <w:r>
              <w:rPr>
                <w:rFonts w:ascii="仿宋_GB2312" w:hAnsi="仿宋_GB2312" w:eastAsia="仿宋_GB2312" w:cs="仿宋_GB2312"/>
                <w:sz w:val="24"/>
              </w:rPr>
              <w:t>3.工作台规格：≥3000mm×1000mm。</w:t>
            </w:r>
          </w:p>
          <w:p w14:paraId="4B54D018">
            <w:pPr>
              <w:pStyle w:val="6"/>
              <w:jc w:val="both"/>
            </w:pPr>
            <w:r>
              <w:rPr>
                <w:rFonts w:ascii="仿宋_GB2312" w:hAnsi="仿宋_GB2312" w:eastAsia="仿宋_GB2312" w:cs="仿宋_GB2312"/>
                <w:sz w:val="24"/>
              </w:rPr>
              <w:t>4.工作台承载≥5吨/m</w:t>
            </w:r>
            <w:r>
              <w:rPr>
                <w:rFonts w:ascii="仿宋_GB2312" w:hAnsi="仿宋_GB2312" w:eastAsia="仿宋_GB2312" w:cs="仿宋_GB2312"/>
                <w:sz w:val="24"/>
                <w:vertAlign w:val="superscript"/>
              </w:rPr>
              <w:t>2</w:t>
            </w:r>
            <w:r>
              <w:rPr>
                <w:rFonts w:ascii="仿宋_GB2312" w:hAnsi="仿宋_GB2312" w:eastAsia="仿宋_GB2312" w:cs="仿宋_GB2312"/>
                <w:sz w:val="24"/>
              </w:rPr>
              <w:t>。</w:t>
            </w:r>
          </w:p>
          <w:p w14:paraId="08CD20CF">
            <w:pPr>
              <w:pStyle w:val="6"/>
              <w:jc w:val="both"/>
            </w:pPr>
            <w:r>
              <w:rPr>
                <w:rFonts w:ascii="仿宋_GB2312" w:hAnsi="仿宋_GB2312" w:eastAsia="仿宋_GB2312" w:cs="仿宋_GB2312"/>
                <w:sz w:val="24"/>
              </w:rPr>
              <w:t>5.移动速度：各轴最大移动速度≥25m/min。</w:t>
            </w:r>
          </w:p>
          <w:p w14:paraId="03436E2E">
            <w:pPr>
              <w:pStyle w:val="6"/>
              <w:jc w:val="both"/>
            </w:pPr>
            <w:r>
              <w:rPr>
                <w:rFonts w:ascii="仿宋_GB2312" w:hAnsi="仿宋_GB2312" w:eastAsia="仿宋_GB2312" w:cs="仿宋_GB2312"/>
                <w:sz w:val="24"/>
              </w:rPr>
              <w:t>▲6.切削进给速度：X轴最大速度≥20m/min；Y轴最大速度≥20m/min；Z轴最大速度≥20m/min；A、C轴最大速度≥60°/min；</w:t>
            </w:r>
          </w:p>
          <w:p w14:paraId="5056F01E">
            <w:pPr>
              <w:pStyle w:val="6"/>
              <w:jc w:val="both"/>
            </w:pPr>
            <w:r>
              <w:rPr>
                <w:rFonts w:ascii="仿宋_GB2312" w:hAnsi="仿宋_GB2312" w:eastAsia="仿宋_GB2312" w:cs="仿宋_GB2312"/>
                <w:sz w:val="24"/>
              </w:rPr>
              <w:t>最大加速度：X/Y/Z≥3m/s²。</w:t>
            </w:r>
          </w:p>
          <w:p w14:paraId="5DBD9BE6">
            <w:pPr>
              <w:pStyle w:val="6"/>
              <w:jc w:val="both"/>
            </w:pPr>
            <w:r>
              <w:rPr>
                <w:rFonts w:ascii="仿宋_GB2312" w:hAnsi="仿宋_GB2312" w:eastAsia="仿宋_GB2312" w:cs="仿宋_GB2312"/>
                <w:sz w:val="24"/>
              </w:rPr>
              <w:t>▲7.主轴最高转速≥22000rpm；主轴最大功率≥70KW;主轴输出扭矩S1≥40N.m，S6-40%≥50N.m。（投标时投标人需提供主轴功率及扭矩图）</w:t>
            </w:r>
          </w:p>
          <w:p w14:paraId="6004F19B">
            <w:pPr>
              <w:pStyle w:val="6"/>
              <w:jc w:val="both"/>
            </w:pPr>
            <w:r>
              <w:rPr>
                <w:rFonts w:ascii="仿宋_GB2312" w:hAnsi="仿宋_GB2312" w:eastAsia="仿宋_GB2312" w:cs="仿宋_GB2312"/>
                <w:sz w:val="24"/>
              </w:rPr>
              <w:t>8.A轴摆动范围超过±120°，C轴旋转角度±360°。</w:t>
            </w:r>
          </w:p>
          <w:p w14:paraId="6AE2C38D">
            <w:pPr>
              <w:pStyle w:val="6"/>
              <w:jc w:val="both"/>
            </w:pPr>
            <w:r>
              <w:rPr>
                <w:rFonts w:ascii="仿宋_GB2312" w:hAnsi="仿宋_GB2312" w:eastAsia="仿宋_GB2312" w:cs="仿宋_GB2312"/>
                <w:sz w:val="24"/>
              </w:rPr>
              <w:t>9.A、C轴最大旋转扭矩≥500 N.m；A轴最大夹紧力矩≥2000 N.m，C轴最大夹紧力矩≥3000 N.m。</w:t>
            </w:r>
          </w:p>
          <w:p w14:paraId="3663D74D">
            <w:pPr>
              <w:pStyle w:val="6"/>
              <w:jc w:val="both"/>
            </w:pPr>
            <w:r>
              <w:rPr>
                <w:rFonts w:ascii="仿宋_GB2312" w:hAnsi="仿宋_GB2312" w:eastAsia="仿宋_GB2312" w:cs="仿宋_GB2312"/>
                <w:sz w:val="24"/>
              </w:rPr>
              <w:t>10.刀库容量≥30把；含32把HSK63A刀柄（配置通用刀柄组合，涵盖铣、钻、攻、铰、镗等常规工序，满足90%以上日常加工需求。）；刀库装刀最大长度：≥270 mm；刀库装刀单刀最大刀具重量≥8KG；刀库中最大刀具直径≥Φ75mm（满刀状态）。</w:t>
            </w:r>
          </w:p>
          <w:p w14:paraId="57DDD373">
            <w:pPr>
              <w:pStyle w:val="6"/>
              <w:jc w:val="both"/>
            </w:pPr>
            <w:r>
              <w:rPr>
                <w:rFonts w:ascii="仿宋_GB2312" w:hAnsi="仿宋_GB2312" w:eastAsia="仿宋_GB2312" w:cs="仿宋_GB2312"/>
                <w:sz w:val="24"/>
              </w:rPr>
              <w:t>▲11.定位精度：按VDI3441标准检测时，X轴/全行程≤0.030mm，Y轴/全行程≤0.010mm，Z轴/全行程≤0.008mm，A、C轴/全行程≤10″。</w:t>
            </w:r>
          </w:p>
          <w:p w14:paraId="5E2B25B3">
            <w:pPr>
              <w:pStyle w:val="6"/>
              <w:jc w:val="both"/>
            </w:pPr>
            <w:r>
              <w:rPr>
                <w:rFonts w:ascii="仿宋_GB2312" w:hAnsi="仿宋_GB2312" w:eastAsia="仿宋_GB2312" w:cs="仿宋_GB2312"/>
                <w:sz w:val="24"/>
              </w:rPr>
              <w:t>★12.重复定位精度：执行VDI3441要求，X轴/全行程≤0.025mm，Y轴/全行程≤0.008mm，Z轴/全行程≤0.005mm，A、C轴≤8″。各轴最小分辨率，X/Y/Z 轴：≤0.001mm，A/B、C 轴：≤0.001°。</w:t>
            </w:r>
          </w:p>
          <w:p w14:paraId="220865E3">
            <w:pPr>
              <w:pStyle w:val="6"/>
              <w:jc w:val="both"/>
            </w:pPr>
            <w:r>
              <w:rPr>
                <w:rFonts w:ascii="仿宋_GB2312" w:hAnsi="仿宋_GB2312" w:eastAsia="仿宋_GB2312" w:cs="仿宋_GB2312"/>
                <w:sz w:val="24"/>
              </w:rPr>
              <w:t>13.位置检测：X、Y、Z轴采用全闭环直线光栅，分辨率≤0.0001mm；A、C轴选用全闭环反馈，分辨率≤0.001°。</w:t>
            </w:r>
          </w:p>
          <w:p w14:paraId="06B610E0">
            <w:pPr>
              <w:pStyle w:val="6"/>
              <w:jc w:val="both"/>
            </w:pPr>
            <w:r>
              <w:rPr>
                <w:rFonts w:ascii="仿宋_GB2312" w:hAnsi="仿宋_GB2312" w:eastAsia="仿宋_GB2312" w:cs="仿宋_GB2312"/>
                <w:sz w:val="24"/>
              </w:rPr>
              <w:t>14.光栅尺具有吹气等防尘和防污染保护措施，选用绝对值光栅尺，光栅尺具有双层保护功能。</w:t>
            </w:r>
          </w:p>
          <w:p w14:paraId="15D187F6">
            <w:pPr>
              <w:pStyle w:val="6"/>
              <w:jc w:val="both"/>
            </w:pPr>
            <w:r>
              <w:rPr>
                <w:rFonts w:ascii="仿宋_GB2312" w:hAnsi="仿宋_GB2312" w:eastAsia="仿宋_GB2312" w:cs="仿宋_GB2312"/>
                <w:sz w:val="24"/>
              </w:rPr>
              <w:t>15.全封闭机床护罩;操作门带有可视窗户，可视窗户能承受零件、刀具等脱落最大冲击力，配有电子安全锁定开关；防护门需配备安全联锁装置，并根据运动部件位置设置紧急急停开关。</w:t>
            </w:r>
          </w:p>
          <w:p w14:paraId="1188587B">
            <w:pPr>
              <w:pStyle w:val="6"/>
              <w:jc w:val="both"/>
            </w:pPr>
            <w:r>
              <w:rPr>
                <w:rFonts w:ascii="仿宋_GB2312" w:hAnsi="仿宋_GB2312" w:eastAsia="仿宋_GB2312" w:cs="仿宋_GB2312"/>
                <w:sz w:val="24"/>
              </w:rPr>
              <w:t>▲16.控制系统：五轴联动数控系统，系统为当前最新版本，具备五轴联动加工功能（投标时需提供数控系统的主要硬件配置、功能及提供的选装项）。技术要求：</w:t>
            </w:r>
          </w:p>
          <w:p w14:paraId="35F8F714">
            <w:pPr>
              <w:pStyle w:val="6"/>
              <w:jc w:val="both"/>
            </w:pPr>
            <w:r>
              <w:rPr>
                <w:rFonts w:ascii="仿宋_GB2312" w:hAnsi="仿宋_GB2312" w:eastAsia="仿宋_GB2312" w:cs="仿宋_GB2312"/>
                <w:sz w:val="24"/>
              </w:rPr>
              <w:t>（1）配备五轴RTCP/TCPM刀尖跟随、空间姿态补偿系统；（2）具备路径前瞻能力。通过毫秒级的超快程序段处理/插补周期，以及对数千段程序的预读与智能优化，确保机床在高速运动中保持平滑与准确，达成镜面级加工效果。（3）纳米级插补精度，插补周期 ≤ 0.5ms；</w:t>
            </w:r>
          </w:p>
          <w:p w14:paraId="15B6E4F5">
            <w:pPr>
              <w:pStyle w:val="6"/>
              <w:jc w:val="both"/>
            </w:pPr>
            <w:r>
              <w:rPr>
                <w:rFonts w:ascii="仿宋_GB2312" w:hAnsi="仿宋_GB2312" w:eastAsia="仿宋_GB2312" w:cs="仿宋_GB2312"/>
                <w:sz w:val="24"/>
              </w:rPr>
              <w:t>17.机床具有中心高压出水冷却系统：压力≥20bar，带有高压内冷的冷却过滤系统。</w:t>
            </w:r>
          </w:p>
          <w:p w14:paraId="0CBEC7DD">
            <w:pPr>
              <w:pStyle w:val="6"/>
              <w:jc w:val="both"/>
            </w:pPr>
            <w:r>
              <w:rPr>
                <w:rFonts w:ascii="仿宋_GB2312" w:hAnsi="仿宋_GB2312" w:eastAsia="仿宋_GB2312" w:cs="仿宋_GB2312"/>
                <w:sz w:val="24"/>
              </w:rPr>
              <w:t>18.机床具有接触式工件测量系统：配置机床测头、接收器、探头刀柄、探针及软件包等一套机床测头系统能够正常工作所必须的配件。</w:t>
            </w:r>
          </w:p>
          <w:p w14:paraId="0761A5BA">
            <w:pPr>
              <w:pStyle w:val="6"/>
              <w:jc w:val="both"/>
            </w:pPr>
            <w:r>
              <w:rPr>
                <w:rFonts w:ascii="仿宋_GB2312" w:hAnsi="仿宋_GB2312" w:eastAsia="仿宋_GB2312" w:cs="仿宋_GB2312"/>
                <w:sz w:val="24"/>
              </w:rPr>
              <w:t>19.其它配置要求：含主轴环喷系统；含主轴油气润滑系统；含冲水排屑系统；含刀具测量系统；含五轴旋转中心自动补偿系统。</w:t>
            </w:r>
          </w:p>
          <w:p w14:paraId="5A9FCAB8">
            <w:pPr>
              <w:pStyle w:val="6"/>
              <w:jc w:val="both"/>
            </w:pPr>
          </w:p>
        </w:tc>
      </w:tr>
      <w:tr w14:paraId="4198BF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089C8A7">
            <w:pPr>
              <w:pStyle w:val="6"/>
            </w:pPr>
            <w:r>
              <w:rPr>
                <w:rFonts w:ascii="仿宋_GB2312" w:hAnsi="仿宋_GB2312" w:eastAsia="仿宋_GB2312" w:cs="仿宋_GB2312"/>
              </w:rPr>
              <w:t>2</w:t>
            </w:r>
          </w:p>
        </w:tc>
        <w:tc>
          <w:tcPr>
            <w:tcW w:w="2769" w:type="dxa"/>
          </w:tcPr>
          <w:p w14:paraId="2E37006C"/>
        </w:tc>
        <w:tc>
          <w:tcPr>
            <w:tcW w:w="2769" w:type="dxa"/>
          </w:tcPr>
          <w:p w14:paraId="3FA1EF6B">
            <w:pPr>
              <w:pStyle w:val="6"/>
              <w:jc w:val="left"/>
              <w:outlineLvl w:val="0"/>
            </w:pPr>
            <w:r>
              <w:rPr>
                <w:rFonts w:ascii="仿宋_GB2312" w:hAnsi="仿宋_GB2312" w:eastAsia="仿宋_GB2312" w:cs="仿宋_GB2312"/>
                <w:b/>
                <w:sz w:val="24"/>
              </w:rPr>
              <w:t>二、双主轴卧式车削中心1台</w:t>
            </w:r>
          </w:p>
          <w:p w14:paraId="6B1AAE38">
            <w:pPr>
              <w:pStyle w:val="6"/>
              <w:jc w:val="both"/>
            </w:pPr>
            <w:r>
              <w:rPr>
                <w:rFonts w:ascii="仿宋_GB2312" w:hAnsi="仿宋_GB2312" w:eastAsia="仿宋_GB2312" w:cs="仿宋_GB2312"/>
                <w:sz w:val="24"/>
              </w:rPr>
              <w:t>1.双主轴带车铣工具轴（B轴+刀具主轴）的复合车削中心机，设备同时配置刀库、刀具测量、工件测量系统。设备可实现车削、铣削、钻削、镗削等加工功能。</w:t>
            </w:r>
          </w:p>
          <w:p w14:paraId="5BB3342A">
            <w:pPr>
              <w:pStyle w:val="6"/>
              <w:jc w:val="both"/>
            </w:pPr>
            <w:r>
              <w:rPr>
                <w:rFonts w:ascii="仿宋_GB2312" w:hAnsi="仿宋_GB2312" w:eastAsia="仿宋_GB2312" w:cs="仿宋_GB2312"/>
                <w:sz w:val="24"/>
              </w:rPr>
              <w:t>▲2.最大加工直径≥Φ550mm；最大加工长度≥900mm。</w:t>
            </w:r>
          </w:p>
          <w:p w14:paraId="59D409E9">
            <w:pPr>
              <w:pStyle w:val="6"/>
              <w:jc w:val="both"/>
            </w:pPr>
            <w:r>
              <w:rPr>
                <w:rFonts w:ascii="仿宋_GB2312" w:hAnsi="仿宋_GB2312" w:eastAsia="仿宋_GB2312" w:cs="仿宋_GB2312"/>
                <w:sz w:val="24"/>
              </w:rPr>
              <w:t>▲3.主副轴。最高转速≥6000rpm，轴孔直径≥φ65mm，驱动功率S6/S1≥25Kw/20KW。驱动扭矩S6/S1≥250/200Nm。</w:t>
            </w:r>
          </w:p>
          <w:p w14:paraId="23A43575">
            <w:pPr>
              <w:pStyle w:val="6"/>
              <w:jc w:val="both"/>
            </w:pPr>
            <w:r>
              <w:rPr>
                <w:rFonts w:ascii="仿宋_GB2312" w:hAnsi="仿宋_GB2312" w:eastAsia="仿宋_GB2312" w:cs="仿宋_GB2312"/>
                <w:sz w:val="24"/>
              </w:rPr>
              <w:t>4.最小分辨率≤0.001°，主轴到副主轴间距（含卡盘）≥1200mm。副主轴采用可程式移动，伺服电机控制。副主轴整体移动范围：≥1200mm。</w:t>
            </w:r>
          </w:p>
          <w:p w14:paraId="042E86AA">
            <w:pPr>
              <w:pStyle w:val="6"/>
              <w:jc w:val="both"/>
            </w:pPr>
            <w:r>
              <w:rPr>
                <w:rFonts w:ascii="仿宋_GB2312" w:hAnsi="仿宋_GB2312" w:eastAsia="仿宋_GB2312" w:cs="仿宋_GB2312"/>
                <w:sz w:val="24"/>
              </w:rPr>
              <w:t>5.B轴（摆动轴）回转范围超过-30°～+210°，可无级调速并自由编程;B轴最小分割角度≤0.001°。</w:t>
            </w:r>
          </w:p>
          <w:p w14:paraId="6A5FAED1">
            <w:pPr>
              <w:pStyle w:val="6"/>
              <w:jc w:val="both"/>
            </w:pPr>
            <w:r>
              <w:rPr>
                <w:rFonts w:ascii="仿宋_GB2312" w:hAnsi="仿宋_GB2312" w:eastAsia="仿宋_GB2312" w:cs="仿宋_GB2312"/>
                <w:sz w:val="24"/>
              </w:rPr>
              <w:t>6.X/Y/W轴行程≥650/210/1000mm，Z轴行程≥1000mm，X/Y/Z轴进给速度：≥40/40/40 m/min。</w:t>
            </w:r>
          </w:p>
          <w:p w14:paraId="5D3BBB30">
            <w:pPr>
              <w:pStyle w:val="6"/>
              <w:jc w:val="both"/>
            </w:pPr>
            <w:r>
              <w:rPr>
                <w:rFonts w:ascii="仿宋_GB2312" w:hAnsi="仿宋_GB2312" w:eastAsia="仿宋_GB2312" w:cs="仿宋_GB2312"/>
                <w:sz w:val="24"/>
              </w:rPr>
              <w:t>7.工具轴最高转速≥12000rpm；最大刀具直径≥φ75mm（相邻刀），最大刀具长度：≥200mm，单个刀具最大重量≥7kg，中心出水压力≥50 Bar，驱动功率≥22.9KW，扭矩(S1/S6)≥50Nm/70Nm。</w:t>
            </w:r>
          </w:p>
          <w:p w14:paraId="44E7AAD7">
            <w:pPr>
              <w:pStyle w:val="6"/>
              <w:jc w:val="both"/>
            </w:pPr>
            <w:r>
              <w:rPr>
                <w:rFonts w:ascii="仿宋_GB2312" w:hAnsi="仿宋_GB2312" w:eastAsia="仿宋_GB2312" w:cs="仿宋_GB2312"/>
                <w:sz w:val="24"/>
              </w:rPr>
              <w:t>★8.设备位置精度，按VDI 3441标准，X/Y轴定位精度（Pa）≤0.008mm，X/Y轴重复定位精度（Ps）≤0.005mm；Z轴定位精度（Pa）≤0.008mm，Z轴重复定位精度（Ps）≤0.006mm；B轴定位精度（Pa）≤15″，B轴重复定位精度（Ps）≤8″；C轴定位精度（Pa）≤15″，C轴重复定位精度（Ps）≤8″。</w:t>
            </w:r>
          </w:p>
          <w:p w14:paraId="061CC887">
            <w:pPr>
              <w:pStyle w:val="6"/>
              <w:jc w:val="both"/>
            </w:pPr>
            <w:r>
              <w:rPr>
                <w:rFonts w:ascii="仿宋_GB2312" w:hAnsi="仿宋_GB2312" w:eastAsia="仿宋_GB2312" w:cs="仿宋_GB2312"/>
                <w:sz w:val="24"/>
              </w:rPr>
              <w:t>▲9.工件主轴鼻端径跳≤0.003mm，端跳≤0.003mm。</w:t>
            </w:r>
          </w:p>
          <w:p w14:paraId="7A0624E8">
            <w:pPr>
              <w:pStyle w:val="6"/>
              <w:jc w:val="both"/>
            </w:pPr>
            <w:r>
              <w:rPr>
                <w:rFonts w:ascii="仿宋_GB2312" w:hAnsi="仿宋_GB2312" w:eastAsia="仿宋_GB2312" w:cs="仿宋_GB2312"/>
                <w:sz w:val="24"/>
              </w:rPr>
              <w:t>10.刀库容量≥30把；含30把HSK-T63刀柄（配置通用刀柄组合，涵盖铣、钻、攻、铰、镗等常规工序，满足90%以上日常加工需求）。</w:t>
            </w:r>
          </w:p>
          <w:p w14:paraId="143C6799">
            <w:pPr>
              <w:pStyle w:val="6"/>
              <w:jc w:val="both"/>
            </w:pPr>
            <w:r>
              <w:rPr>
                <w:rFonts w:ascii="仿宋_GB2312" w:hAnsi="仿宋_GB2312" w:eastAsia="仿宋_GB2312" w:cs="仿宋_GB2312"/>
                <w:sz w:val="24"/>
              </w:rPr>
              <w:t>11.全封闭机床护罩。</w:t>
            </w:r>
          </w:p>
          <w:p w14:paraId="394AC690">
            <w:pPr>
              <w:pStyle w:val="6"/>
              <w:jc w:val="both"/>
            </w:pPr>
            <w:r>
              <w:rPr>
                <w:rFonts w:ascii="仿宋_GB2312" w:hAnsi="仿宋_GB2312" w:eastAsia="仿宋_GB2312" w:cs="仿宋_GB2312"/>
                <w:sz w:val="24"/>
              </w:rPr>
              <w:t>12.采用线性滚柱导轨或静压/动静压导轨，可稳定实现0.001mm进给。</w:t>
            </w:r>
          </w:p>
          <w:p w14:paraId="4E73D636">
            <w:pPr>
              <w:pStyle w:val="6"/>
              <w:jc w:val="both"/>
            </w:pPr>
            <w:r>
              <w:rPr>
                <w:rFonts w:ascii="仿宋_GB2312" w:hAnsi="仿宋_GB2312" w:eastAsia="仿宋_GB2312" w:cs="仿宋_GB2312"/>
                <w:sz w:val="24"/>
              </w:rPr>
              <w:t>13.采用直线电机驱动或交流伺服电机与高精度滚柱/珠丝杠驱动。丝杠精度C3级及以上。导轨精度P级精密级及以上，配备在机测量系统。</w:t>
            </w:r>
          </w:p>
          <w:p w14:paraId="41CF6D56">
            <w:pPr>
              <w:pStyle w:val="6"/>
              <w:jc w:val="both"/>
            </w:pPr>
            <w:r>
              <w:rPr>
                <w:rFonts w:ascii="仿宋_GB2312" w:hAnsi="仿宋_GB2312" w:eastAsia="仿宋_GB2312" w:cs="仿宋_GB2312"/>
                <w:sz w:val="24"/>
              </w:rPr>
              <w:t>▲14.数控系统。设备具有至少7个数控轴，分别为铣削轴带回转（B轴）、铣削线性轴（X/Y/Z）、工件主轴（C1轴）、工件副主轴(C2轴）、W轴；铣削轴与工件轴配合可实现5轴联动。五轴联动数控系统，系统为当前最新版本，具备五轴联动加工功能（投标时需提供数控系统的主要硬件配置、功能及提供的选装项）。</w:t>
            </w:r>
          </w:p>
          <w:p w14:paraId="7B0C5078">
            <w:pPr>
              <w:pStyle w:val="6"/>
              <w:jc w:val="both"/>
            </w:pPr>
            <w:r>
              <w:rPr>
                <w:rFonts w:ascii="仿宋_GB2312" w:hAnsi="仿宋_GB2312" w:eastAsia="仿宋_GB2312" w:cs="仿宋_GB2312"/>
                <w:sz w:val="24"/>
              </w:rPr>
              <w:t>技术要求：</w:t>
            </w:r>
          </w:p>
          <w:p w14:paraId="683EF4DD">
            <w:pPr>
              <w:pStyle w:val="6"/>
              <w:jc w:val="both"/>
            </w:pPr>
            <w:r>
              <w:rPr>
                <w:rFonts w:ascii="仿宋_GB2312" w:hAnsi="仿宋_GB2312" w:eastAsia="仿宋_GB2312" w:cs="仿宋_GB2312"/>
                <w:sz w:val="24"/>
              </w:rPr>
              <w:t>（1）配备五轴RTCP/TCPM刀尖跟随、空间姿态补偿系统；（2）具备路径前瞻能力。通过毫秒级的超快程序段处理/插补周期，以及对数千段程序的预读与智能优化，确保机床在高速运动中保持平滑与准确，达成镜面级加工效果。（3）纳米级插补精度，插补周期 ≤ 0.5ms；</w:t>
            </w:r>
          </w:p>
          <w:p w14:paraId="3BB9B85B">
            <w:pPr>
              <w:pStyle w:val="6"/>
              <w:jc w:val="both"/>
            </w:pPr>
            <w:r>
              <w:rPr>
                <w:rFonts w:ascii="仿宋_GB2312" w:hAnsi="仿宋_GB2312" w:eastAsia="仿宋_GB2312" w:cs="仿宋_GB2312"/>
                <w:sz w:val="24"/>
              </w:rPr>
              <w:t>15.配置要求：含机内排屑装置；含切削水装置；含自动润滑装置。</w:t>
            </w:r>
          </w:p>
        </w:tc>
      </w:tr>
      <w:tr w14:paraId="0C26DC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F4AD222">
            <w:pPr>
              <w:pStyle w:val="6"/>
            </w:pPr>
            <w:r>
              <w:rPr>
                <w:rFonts w:ascii="仿宋_GB2312" w:hAnsi="仿宋_GB2312" w:eastAsia="仿宋_GB2312" w:cs="仿宋_GB2312"/>
              </w:rPr>
              <w:t>3</w:t>
            </w:r>
          </w:p>
        </w:tc>
        <w:tc>
          <w:tcPr>
            <w:tcW w:w="2769" w:type="dxa"/>
          </w:tcPr>
          <w:p w14:paraId="48794D8A"/>
        </w:tc>
        <w:tc>
          <w:tcPr>
            <w:tcW w:w="2769" w:type="dxa"/>
          </w:tcPr>
          <w:p w14:paraId="340F7FFB">
            <w:pPr>
              <w:pStyle w:val="6"/>
              <w:jc w:val="left"/>
              <w:outlineLvl w:val="0"/>
            </w:pPr>
            <w:r>
              <w:rPr>
                <w:rFonts w:ascii="仿宋_GB2312" w:hAnsi="仿宋_GB2312" w:eastAsia="仿宋_GB2312" w:cs="仿宋_GB2312"/>
                <w:b/>
                <w:sz w:val="24"/>
              </w:rPr>
              <w:t>三、三坐标测量机1台</w:t>
            </w:r>
          </w:p>
          <w:p w14:paraId="048FB812">
            <w:pPr>
              <w:pStyle w:val="6"/>
              <w:jc w:val="both"/>
            </w:pPr>
            <w:r>
              <w:rPr>
                <w:rFonts w:ascii="仿宋_GB2312" w:hAnsi="仿宋_GB2312" w:eastAsia="仿宋_GB2312" w:cs="仿宋_GB2312"/>
                <w:sz w:val="24"/>
              </w:rPr>
              <w:t>▲1.行程范围X≥1000mm,Y≥1200mm,Z≥800mm。</w:t>
            </w:r>
          </w:p>
          <w:p w14:paraId="1EFF7C70">
            <w:pPr>
              <w:pStyle w:val="6"/>
              <w:jc w:val="both"/>
            </w:pPr>
            <w:r>
              <w:rPr>
                <w:rFonts w:ascii="仿宋_GB2312" w:hAnsi="仿宋_GB2312" w:eastAsia="仿宋_GB2312" w:cs="仿宋_GB2312"/>
                <w:sz w:val="24"/>
              </w:rPr>
              <w:t>2.被测工件最大重量≥1.2吨。</w:t>
            </w:r>
          </w:p>
          <w:p w14:paraId="0AF9BBFB">
            <w:pPr>
              <w:pStyle w:val="6"/>
              <w:jc w:val="both"/>
            </w:pPr>
            <w:r>
              <w:rPr>
                <w:rFonts w:ascii="仿宋_GB2312" w:hAnsi="仿宋_GB2312" w:eastAsia="仿宋_GB2312" w:cs="仿宋_GB2312"/>
                <w:sz w:val="24"/>
              </w:rPr>
              <w:t>★3.最大允许示值误差(μm)≤2.3+L/300；最大允许探测误差(μm)≤2.3。</w:t>
            </w:r>
          </w:p>
          <w:p w14:paraId="4E5BD211">
            <w:pPr>
              <w:pStyle w:val="6"/>
              <w:jc w:val="both"/>
            </w:pPr>
            <w:r>
              <w:rPr>
                <w:rFonts w:ascii="仿宋_GB2312" w:hAnsi="仿宋_GB2312" w:eastAsia="仿宋_GB2312" w:cs="仿宋_GB2312"/>
                <w:sz w:val="24"/>
              </w:rPr>
              <w:t>4.空间3D扫描运行速度：≥500mm/s，空间三轴联动运动加速度：≥1700mm/s²。</w:t>
            </w:r>
          </w:p>
          <w:p w14:paraId="6C93F9D0">
            <w:pPr>
              <w:pStyle w:val="6"/>
              <w:jc w:val="both"/>
            </w:pPr>
            <w:r>
              <w:rPr>
                <w:rFonts w:ascii="仿宋_GB2312" w:hAnsi="仿宋_GB2312" w:eastAsia="仿宋_GB2312" w:cs="仿宋_GB2312"/>
                <w:sz w:val="24"/>
              </w:rPr>
              <w:t>5.测头探测系统。配备高精度触发+扫描一体式测头，全自动五轴可旋转智能测座，多角度高精度扫描探测，支持点扫描、截面扫描、曲面连续扫描、轮廓扫描全功能。</w:t>
            </w:r>
          </w:p>
          <w:p w14:paraId="1B7D54C3">
            <w:pPr>
              <w:pStyle w:val="6"/>
              <w:jc w:val="both"/>
            </w:pPr>
            <w:r>
              <w:rPr>
                <w:rFonts w:ascii="仿宋_GB2312" w:hAnsi="仿宋_GB2312" w:eastAsia="仿宋_GB2312" w:cs="仿宋_GB2312"/>
                <w:sz w:val="24"/>
              </w:rPr>
              <w:t>6.3D运动速度(mm/s)≥500；3D运动加速度(mm/s2)≥1700。</w:t>
            </w:r>
          </w:p>
          <w:p w14:paraId="15355C62">
            <w:pPr>
              <w:pStyle w:val="6"/>
              <w:jc w:val="both"/>
            </w:pPr>
            <w:r>
              <w:rPr>
                <w:rFonts w:ascii="仿宋_GB2312" w:hAnsi="仿宋_GB2312" w:eastAsia="仿宋_GB2312" w:cs="仿宋_GB2312"/>
                <w:sz w:val="24"/>
              </w:rPr>
              <w:t>7.整机桥式结构、高精度花岗岩平台与立柱结构。</w:t>
            </w:r>
          </w:p>
          <w:p w14:paraId="1796B207">
            <w:pPr>
              <w:pStyle w:val="6"/>
              <w:jc w:val="both"/>
            </w:pPr>
            <w:r>
              <w:rPr>
                <w:rFonts w:ascii="仿宋_GB2312" w:hAnsi="仿宋_GB2312" w:eastAsia="仿宋_GB2312" w:cs="仿宋_GB2312"/>
                <w:sz w:val="24"/>
              </w:rPr>
              <w:t>8.X轴，Z轴为陶瓷或者航空铝材质。</w:t>
            </w:r>
          </w:p>
          <w:p w14:paraId="743658C5">
            <w:pPr>
              <w:pStyle w:val="6"/>
              <w:jc w:val="both"/>
            </w:pPr>
            <w:r>
              <w:rPr>
                <w:rFonts w:ascii="仿宋_GB2312" w:hAnsi="仿宋_GB2312" w:eastAsia="仿宋_GB2312" w:cs="仿宋_GB2312"/>
                <w:sz w:val="24"/>
              </w:rPr>
              <w:t>▲9.三轴采用光栅尺，分辨率≤0.08μm。</w:t>
            </w:r>
          </w:p>
          <w:p w14:paraId="3FACF197">
            <w:pPr>
              <w:pStyle w:val="6"/>
              <w:jc w:val="both"/>
            </w:pPr>
            <w:r>
              <w:rPr>
                <w:rFonts w:ascii="仿宋_GB2312" w:hAnsi="仿宋_GB2312" w:eastAsia="仿宋_GB2312" w:cs="仿宋_GB2312"/>
                <w:sz w:val="24"/>
              </w:rPr>
              <w:t>10.含齿轮测量模块。可对内外圆柱齿轮进行齿廓（Fα、ƒfα、ƒHα、Cα）、螺旋线（Fβ、ƒfβ、ƒHβ、Cβ）、齿距（ƒpt、Fpk、ƒu、 Fp）、径跳Fr、M值、齿厚、公法线长度等测量，可进行基准修正、修型、修缘、齿根扫描、热前热后、多截面、拓扑分析、多连齿正时分析、齿面频谱、反调、测绘。</w:t>
            </w:r>
          </w:p>
          <w:p w14:paraId="4768872E">
            <w:pPr>
              <w:pStyle w:val="6"/>
              <w:jc w:val="left"/>
            </w:pPr>
            <w:r>
              <w:rPr>
                <w:rFonts w:ascii="仿宋_GB2312" w:hAnsi="仿宋_GB2312" w:eastAsia="仿宋_GB2312" w:cs="仿宋_GB2312"/>
                <w:sz w:val="24"/>
              </w:rPr>
              <w:t>11.测量软件：支持各种形位公差的计算和各类公差标准。提供了功能强大的形位公差的评价，包括：直线度、平面度、圆度、圆柱度、圆锥度以及各种复杂曲面的轮廓度等。相对基准几何要素位置度的评价：平行度、垂直度、角度、对称度、位置度、同轴度、同心度、轴向跳动、径向跳动、轴向全跳动、径向全跳动。可以基于CAD直接编写测程序，并且可以进行程序的仿真。具有强大的仿真和防碰撞功能。程序使用封装条目。支持命令的线性和旋转阵列。支持变量的应用，支持写入条件跳转，循环等高级语言结构；多样化的报告输出，支持各类输出格式、用户模板和报告定制。</w:t>
            </w:r>
          </w:p>
        </w:tc>
      </w:tr>
      <w:tr w14:paraId="2B14D9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08D788F">
            <w:pPr>
              <w:pStyle w:val="6"/>
            </w:pPr>
            <w:r>
              <w:rPr>
                <w:rFonts w:ascii="仿宋_GB2312" w:hAnsi="仿宋_GB2312" w:eastAsia="仿宋_GB2312" w:cs="仿宋_GB2312"/>
              </w:rPr>
              <w:t>4</w:t>
            </w:r>
          </w:p>
        </w:tc>
        <w:tc>
          <w:tcPr>
            <w:tcW w:w="2769" w:type="dxa"/>
          </w:tcPr>
          <w:p w14:paraId="74BAF89D"/>
        </w:tc>
        <w:tc>
          <w:tcPr>
            <w:tcW w:w="2769" w:type="dxa"/>
          </w:tcPr>
          <w:p w14:paraId="4D8D90AD">
            <w:pPr>
              <w:pStyle w:val="6"/>
              <w:jc w:val="left"/>
              <w:outlineLvl w:val="0"/>
            </w:pPr>
            <w:r>
              <w:rPr>
                <w:rFonts w:ascii="仿宋_GB2312" w:hAnsi="仿宋_GB2312" w:eastAsia="仿宋_GB2312" w:cs="仿宋_GB2312"/>
                <w:b/>
                <w:sz w:val="24"/>
              </w:rPr>
              <w:t>四、生产线设备1台</w:t>
            </w:r>
          </w:p>
          <w:p w14:paraId="227B90DA">
            <w:pPr>
              <w:pStyle w:val="6"/>
              <w:jc w:val="both"/>
            </w:pPr>
            <w:r>
              <w:rPr>
                <w:rFonts w:ascii="仿宋_GB2312" w:hAnsi="仿宋_GB2312" w:eastAsia="仿宋_GB2312" w:cs="仿宋_GB2312"/>
                <w:sz w:val="24"/>
              </w:rPr>
              <w:t>1.对现有两台三轴加工中心的改造：为适应自动化产线进行的自动门改造、数控系统和PLC的更换和升级等（投标者可通过现场考察提出能将该两台加工中心融入产线的合理方案），添加并安装零点定位母盘（采用四零点单元，定位精确，夹紧可靠，零点定位系统应具备自洁吹气及气密夹紧检测功能；重复定位精度≤0.005mm；使用寿命：≥50万次），增加工件测量系统、刀具测量系统和断刀检测系统，包含仿真软件，提供数控设备数字孪生解决方案，包含仿真环境、刀具夹具工件管理、加工仿真（车削、刨、复合加工）、虚拟调试（CNC、伺服、宏程序、PMC）及干涉检查。利用数控系统仿真器驱动高精度数字机床，实现快速定位、材料切削与辅助动作，在虚拟环境中完成真实机床的孪生应用。含两台三轴加工中心的搬迁、地基、安装。</w:t>
            </w:r>
          </w:p>
          <w:p w14:paraId="5D093E8E">
            <w:pPr>
              <w:pStyle w:val="6"/>
              <w:jc w:val="both"/>
            </w:pPr>
            <w:r>
              <w:rPr>
                <w:rFonts w:ascii="仿宋_GB2312" w:hAnsi="仿宋_GB2312" w:eastAsia="仿宋_GB2312" w:cs="仿宋_GB2312"/>
                <w:sz w:val="21"/>
              </w:rPr>
              <w:t>▲</w:t>
            </w:r>
            <w:r>
              <w:rPr>
                <w:rFonts w:ascii="仿宋_GB2312" w:hAnsi="仿宋_GB2312" w:eastAsia="仿宋_GB2312" w:cs="仿宋_GB2312"/>
                <w:sz w:val="24"/>
              </w:rPr>
              <w:t>2.六轴机器人1台及配套机器人夹具1套。最大负载≥210KG；臂展≥2600mm；重复定位精度：≤0.05mm；防护等级：≥IP54；具有整体防尘及自润滑措施；最大移动速度：≥1.0m/s；控制系统与伺服驱动器、电机之间采用高速工业总线通讯；机器人需支持原厂开发的离线编程软件或数字孪生仿真软件；具有软限位和硬限位的双重保护机制，防止搬运机器人超行程运行；具有自动过载保护、故障报警提示、自动急停、报警内容完整等功能，同时将报警传递到总控系统提示；机器人前端夹持系统具有自锁功能，在突然断电、断气或气压不足时所抓工件不会松开和脱落，避免因断电、断气造成工件及工装掉落的危险；机器人末端使用长寿命柔性电缆；具有安全制动装置：搬运机器人各轴电机配置制动器和制动安全机制，在突然断电或其他突发情况时，搬运机器人能够及时安全停车。</w:t>
            </w:r>
          </w:p>
          <w:p w14:paraId="0708DCF3">
            <w:pPr>
              <w:pStyle w:val="6"/>
              <w:jc w:val="both"/>
            </w:pPr>
            <w:r>
              <w:rPr>
                <w:rFonts w:ascii="仿宋_GB2312" w:hAnsi="仿宋_GB2312" w:eastAsia="仿宋_GB2312" w:cs="仿宋_GB2312"/>
                <w:sz w:val="24"/>
              </w:rPr>
              <w:t>3.人工装卸及抽检平台：带安全门锁防护；配备人工操作面板和触摸屏；配清洁气枪1把；4方向定位，可旋转，每90°可定位,最大回转半径≥600 mm；最大装夹高度：≥600mm；最大承载重量：≥300 kg。</w:t>
            </w:r>
          </w:p>
          <w:p w14:paraId="5D3C420C">
            <w:pPr>
              <w:pStyle w:val="6"/>
              <w:jc w:val="both"/>
            </w:pPr>
            <w:r>
              <w:rPr>
                <w:rFonts w:ascii="仿宋_GB2312" w:hAnsi="仿宋_GB2312" w:eastAsia="仿宋_GB2312" w:cs="仿宋_GB2312"/>
                <w:sz w:val="24"/>
              </w:rPr>
              <w:t>4.托盘库和托盘：库位数量：≥20个；库位层数：≥3层；库位总高度≥2200mm；存放尺寸L×W×H：≥500×500mm×600mm；单个库位承重≥300kg；双定位销；托盘数量：与库位数量相同；托盘尺寸：≥500*500*35mm；托盘材质：钢制；识别方式：托盘嵌装RFID芯片。</w:t>
            </w:r>
          </w:p>
          <w:p w14:paraId="45DB11F9">
            <w:pPr>
              <w:pStyle w:val="6"/>
              <w:jc w:val="both"/>
            </w:pPr>
            <w:r>
              <w:rPr>
                <w:rFonts w:ascii="仿宋_GB2312" w:hAnsi="仿宋_GB2312" w:eastAsia="仿宋_GB2312" w:cs="仿宋_GB2312"/>
                <w:sz w:val="24"/>
              </w:rPr>
              <w:t>5.安全围栏和安全门：物流系统整个运行区域设置安全隔离护栏；物流系统防护门和交互区域分别配置安全门锁；物流系统在自动运行中，防护门安全门锁自动锁定。</w:t>
            </w:r>
          </w:p>
          <w:p w14:paraId="2EFD95EC">
            <w:pPr>
              <w:pStyle w:val="6"/>
              <w:jc w:val="both"/>
            </w:pPr>
            <w:r>
              <w:rPr>
                <w:rFonts w:ascii="仿宋_GB2312" w:hAnsi="仿宋_GB2312" w:eastAsia="仿宋_GB2312" w:cs="仿宋_GB2312"/>
                <w:sz w:val="24"/>
              </w:rPr>
              <w:t>6.总控系统：包括总控机（CPU性能:配置两颗处理器，单颗性能如下：物理核心数≥10 核，线程数≥20 线程（支持超线程），基础频率≥2.20GHz，最大睿频≥3.20GHz，三级缓存≥13.75MB，TDP≥85W，内存支持 DDR4-2400、6 通道、支持最大内存≥1TB 、电控系统、气动控制系统等相关硬件和相关管理软件。可实现自动上、下料加工实时监控，可展示自动上、下料加工介绍、生产状态、设备状态等信息。</w:t>
            </w:r>
          </w:p>
        </w:tc>
      </w:tr>
      <w:tr w14:paraId="23B552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4908267">
            <w:pPr>
              <w:pStyle w:val="6"/>
            </w:pPr>
            <w:r>
              <w:rPr>
                <w:rFonts w:ascii="仿宋_GB2312" w:hAnsi="仿宋_GB2312" w:eastAsia="仿宋_GB2312" w:cs="仿宋_GB2312"/>
              </w:rPr>
              <w:t>5</w:t>
            </w:r>
          </w:p>
        </w:tc>
        <w:tc>
          <w:tcPr>
            <w:tcW w:w="2769" w:type="dxa"/>
          </w:tcPr>
          <w:p w14:paraId="0A0D1F51"/>
        </w:tc>
        <w:tc>
          <w:tcPr>
            <w:tcW w:w="2769" w:type="dxa"/>
          </w:tcPr>
          <w:p w14:paraId="0DC67165">
            <w:pPr>
              <w:pStyle w:val="6"/>
              <w:jc w:val="left"/>
              <w:outlineLvl w:val="0"/>
            </w:pPr>
            <w:r>
              <w:rPr>
                <w:rFonts w:ascii="仿宋_GB2312" w:hAnsi="仿宋_GB2312" w:eastAsia="仿宋_GB2312" w:cs="仿宋_GB2312"/>
                <w:b/>
                <w:sz w:val="24"/>
              </w:rPr>
              <w:t>五、智能车间管理系统软硬件1套</w:t>
            </w:r>
          </w:p>
          <w:p w14:paraId="20EAB98E">
            <w:pPr>
              <w:pStyle w:val="6"/>
              <w:jc w:val="left"/>
            </w:pPr>
            <w:r>
              <w:rPr>
                <w:rFonts w:ascii="仿宋_GB2312" w:hAnsi="仿宋_GB2312" w:eastAsia="仿宋_GB2312" w:cs="仿宋_GB2312"/>
                <w:sz w:val="21"/>
              </w:rPr>
              <w:t>▲</w:t>
            </w:r>
            <w:r>
              <w:rPr>
                <w:rFonts w:ascii="仿宋_GB2312" w:hAnsi="仿宋_GB2312" w:eastAsia="仿宋_GB2312" w:cs="仿宋_GB2312"/>
                <w:sz w:val="24"/>
              </w:rPr>
              <w:t>1.硬件：12台设备的信息采集能力，可采集包括但不限于主轴负载、机床模式、进给、转速、主轴倍率、进给倍率、所有坐标轴机床坐标系坐标、程序名、当前刀具号、开关机、程序运行状态、报警号、报警内容等数据(不同系统的字段和方法可以不同,只需满足采集功能)；RFID识别系统；RFID芯片；IPC工业级主机Windows10/UPS/12port网络接口；终端设备，2台屏幕100寸智触摸式电子显示屏。</w:t>
            </w:r>
          </w:p>
          <w:p w14:paraId="2FD5712D">
            <w:pPr>
              <w:pStyle w:val="6"/>
              <w:jc w:val="both"/>
            </w:pPr>
            <w:r>
              <w:rPr>
                <w:rFonts w:ascii="仿宋_GB2312" w:hAnsi="仿宋_GB2312" w:eastAsia="仿宋_GB2312" w:cs="仿宋_GB2312"/>
                <w:sz w:val="24"/>
              </w:rPr>
              <w:t>2.软件功能：实现产能效率评估；机台监控；产品履历查询；维护保养；刀具管理；物料管理；生产排程；NC程序上下传。</w:t>
            </w:r>
          </w:p>
        </w:tc>
      </w:tr>
      <w:tr w14:paraId="5B1E6D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85817F0">
            <w:pPr>
              <w:pStyle w:val="6"/>
            </w:pPr>
            <w:r>
              <w:rPr>
                <w:rFonts w:ascii="仿宋_GB2312" w:hAnsi="仿宋_GB2312" w:eastAsia="仿宋_GB2312" w:cs="仿宋_GB2312"/>
              </w:rPr>
              <w:t>6</w:t>
            </w:r>
          </w:p>
        </w:tc>
        <w:tc>
          <w:tcPr>
            <w:tcW w:w="2769" w:type="dxa"/>
          </w:tcPr>
          <w:p w14:paraId="3921765E"/>
        </w:tc>
        <w:tc>
          <w:tcPr>
            <w:tcW w:w="2769" w:type="dxa"/>
          </w:tcPr>
          <w:p w14:paraId="751BA059">
            <w:pPr>
              <w:pStyle w:val="6"/>
              <w:jc w:val="left"/>
              <w:outlineLvl w:val="0"/>
            </w:pPr>
            <w:r>
              <w:rPr>
                <w:rFonts w:ascii="仿宋_GB2312" w:hAnsi="仿宋_GB2312" w:eastAsia="仿宋_GB2312" w:cs="仿宋_GB2312"/>
                <w:b/>
                <w:sz w:val="24"/>
              </w:rPr>
              <w:t>六、卧式车削中心1套</w:t>
            </w:r>
          </w:p>
          <w:p w14:paraId="14E86AF8">
            <w:pPr>
              <w:pStyle w:val="6"/>
              <w:jc w:val="both"/>
            </w:pPr>
            <w:r>
              <w:rPr>
                <w:rFonts w:ascii="仿宋_GB2312" w:hAnsi="仿宋_GB2312" w:eastAsia="仿宋_GB2312" w:cs="仿宋_GB2312"/>
                <w:sz w:val="24"/>
              </w:rPr>
              <w:t>1.最大加工直径≥Φ350mm；最大加工长度≥500mm;主副轴最高转速≥4500。</w:t>
            </w:r>
          </w:p>
          <w:p w14:paraId="21EE0E84">
            <w:pPr>
              <w:pStyle w:val="6"/>
              <w:jc w:val="both"/>
            </w:pPr>
            <w:r>
              <w:rPr>
                <w:rFonts w:ascii="仿宋_GB2312" w:hAnsi="仿宋_GB2312" w:eastAsia="仿宋_GB2312" w:cs="仿宋_GB2312"/>
                <w:sz w:val="21"/>
              </w:rPr>
              <w:t>▲</w:t>
            </w:r>
            <w:r>
              <w:rPr>
                <w:rFonts w:ascii="仿宋_GB2312" w:hAnsi="仿宋_GB2312" w:eastAsia="仿宋_GB2312" w:cs="仿宋_GB2312"/>
                <w:sz w:val="24"/>
              </w:rPr>
              <w:t>2.主轴功率（连续/15min）≥15 KW；主轴扭矩（连续/15min）≥200Nm，并提供功率扭矩图。</w:t>
            </w:r>
          </w:p>
          <w:p w14:paraId="4D56A1F7">
            <w:pPr>
              <w:pStyle w:val="6"/>
              <w:jc w:val="both"/>
            </w:pPr>
            <w:r>
              <w:rPr>
                <w:rFonts w:ascii="仿宋_GB2312" w:hAnsi="仿宋_GB2312" w:eastAsia="仿宋_GB2312" w:cs="仿宋_GB2312"/>
                <w:sz w:val="24"/>
              </w:rPr>
              <w:t>3.最大棒料通过直径：≥φ50mm。</w:t>
            </w:r>
          </w:p>
          <w:p w14:paraId="20B4532F">
            <w:pPr>
              <w:pStyle w:val="6"/>
              <w:jc w:val="both"/>
            </w:pPr>
            <w:r>
              <w:rPr>
                <w:rFonts w:ascii="仿宋_GB2312" w:hAnsi="仿宋_GB2312" w:eastAsia="仿宋_GB2312" w:cs="仿宋_GB2312"/>
                <w:sz w:val="24"/>
              </w:rPr>
              <w:t>4.快速移动速度：X/Z轴≥30/20m/min。</w:t>
            </w:r>
          </w:p>
          <w:p w14:paraId="6461490F">
            <w:pPr>
              <w:pStyle w:val="6"/>
              <w:jc w:val="both"/>
            </w:pPr>
            <w:r>
              <w:rPr>
                <w:rFonts w:ascii="仿宋_GB2312" w:hAnsi="仿宋_GB2312" w:eastAsia="仿宋_GB2312" w:cs="仿宋_GB2312"/>
                <w:sz w:val="24"/>
              </w:rPr>
              <w:t>5.机床行程：X≥200mm  Z≥600mm。</w:t>
            </w:r>
          </w:p>
          <w:p w14:paraId="75182F2F">
            <w:pPr>
              <w:pStyle w:val="6"/>
              <w:jc w:val="both"/>
            </w:pPr>
            <w:r>
              <w:rPr>
                <w:rFonts w:ascii="仿宋_GB2312" w:hAnsi="仿宋_GB2312" w:eastAsia="仿宋_GB2312" w:cs="仿宋_GB2312"/>
                <w:sz w:val="24"/>
              </w:rPr>
              <w:t>6.刀位数目：≥12把，旋转刀具接口采用VDI-40，旋转刀具最高转速≥6000rpm/min；刀具尺寸：外径刀柄尺寸≥25×25mm  镗孔刀柄尺寸≥φ40 mm。</w:t>
            </w:r>
          </w:p>
          <w:p w14:paraId="0A3CB954">
            <w:pPr>
              <w:pStyle w:val="6"/>
              <w:jc w:val="both"/>
            </w:pPr>
            <w:r>
              <w:rPr>
                <w:rFonts w:ascii="仿宋_GB2312" w:hAnsi="仿宋_GB2312" w:eastAsia="仿宋_GB2312" w:cs="仿宋_GB2312"/>
                <w:sz w:val="24"/>
              </w:rPr>
              <w:t>7.机床最小分辨率：≤0.001mm。</w:t>
            </w:r>
          </w:p>
          <w:p w14:paraId="4D954323">
            <w:pPr>
              <w:pStyle w:val="6"/>
              <w:jc w:val="both"/>
            </w:pPr>
            <w:r>
              <w:rPr>
                <w:rFonts w:ascii="仿宋_GB2312" w:hAnsi="仿宋_GB2312" w:eastAsia="仿宋_GB2312" w:cs="仿宋_GB2312"/>
                <w:sz w:val="21"/>
              </w:rPr>
              <w:t>▲</w:t>
            </w:r>
            <w:r>
              <w:rPr>
                <w:rFonts w:ascii="仿宋_GB2312" w:hAnsi="仿宋_GB2312" w:eastAsia="仿宋_GB2312" w:cs="仿宋_GB2312"/>
                <w:sz w:val="24"/>
              </w:rPr>
              <w:t>8.机床位置精度，按VDI3441标准。定位精度：X轴≤0.01mm, Z轴≤0.010mm；重复定位精度：X轴≤0.005mm , Z轴≤0.005mm；主轴径向跳动：≤0.003mm。</w:t>
            </w:r>
          </w:p>
          <w:p w14:paraId="373021EF">
            <w:pPr>
              <w:pStyle w:val="6"/>
              <w:jc w:val="both"/>
            </w:pPr>
            <w:r>
              <w:rPr>
                <w:rFonts w:ascii="仿宋_GB2312" w:hAnsi="仿宋_GB2312" w:eastAsia="仿宋_GB2312" w:cs="仿宋_GB2312"/>
                <w:sz w:val="24"/>
              </w:rPr>
              <w:t>9.刀盘重复定位精度：径向≤6″；轴向≤6μm。</w:t>
            </w:r>
          </w:p>
          <w:p w14:paraId="18A307DF">
            <w:pPr>
              <w:pStyle w:val="6"/>
              <w:jc w:val="both"/>
            </w:pPr>
            <w:r>
              <w:rPr>
                <w:rFonts w:ascii="仿宋_GB2312" w:hAnsi="仿宋_GB2312" w:eastAsia="仿宋_GB2312" w:cs="仿宋_GB2312"/>
                <w:sz w:val="24"/>
              </w:rPr>
              <w:t>10.具有RS-232C、USB、 RJ45以太网接口，具备标准通信协议，允许远程采集设备运行数据及进行数据传输。</w:t>
            </w:r>
          </w:p>
        </w:tc>
      </w:tr>
      <w:tr w14:paraId="273FFC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ABA184C">
            <w:pPr>
              <w:pStyle w:val="6"/>
            </w:pPr>
            <w:r>
              <w:rPr>
                <w:rFonts w:ascii="仿宋_GB2312" w:hAnsi="仿宋_GB2312" w:eastAsia="仿宋_GB2312" w:cs="仿宋_GB2312"/>
              </w:rPr>
              <w:t>7</w:t>
            </w:r>
          </w:p>
        </w:tc>
        <w:tc>
          <w:tcPr>
            <w:tcW w:w="2769" w:type="dxa"/>
          </w:tcPr>
          <w:p w14:paraId="63B2ADA5"/>
        </w:tc>
        <w:tc>
          <w:tcPr>
            <w:tcW w:w="2769" w:type="dxa"/>
          </w:tcPr>
          <w:p w14:paraId="45D86A18">
            <w:pPr>
              <w:pStyle w:val="6"/>
              <w:jc w:val="both"/>
            </w:pPr>
            <w:r>
              <w:rPr>
                <w:rFonts w:ascii="仿宋_GB2312" w:hAnsi="仿宋_GB2312" w:eastAsia="仿宋_GB2312" w:cs="仿宋_GB2312"/>
                <w:b/>
                <w:color w:val="000000"/>
                <w:sz w:val="24"/>
              </w:rPr>
              <w:t>七、</w:t>
            </w:r>
            <w:r>
              <w:rPr>
                <w:rFonts w:ascii="仿宋_GB2312" w:hAnsi="仿宋_GB2312" w:eastAsia="仿宋_GB2312" w:cs="仿宋_GB2312"/>
                <w:b/>
                <w:sz w:val="24"/>
              </w:rPr>
              <w:t>航吊设备2套</w:t>
            </w:r>
          </w:p>
          <w:p w14:paraId="64944051">
            <w:pPr>
              <w:pStyle w:val="6"/>
              <w:jc w:val="both"/>
            </w:pPr>
            <w:r>
              <w:rPr>
                <w:rFonts w:ascii="仿宋_GB2312" w:hAnsi="仿宋_GB2312" w:eastAsia="仿宋_GB2312" w:cs="仿宋_GB2312"/>
                <w:sz w:val="21"/>
              </w:rPr>
              <w:t>▲</w:t>
            </w:r>
            <w:r>
              <w:rPr>
                <w:rFonts w:ascii="仿宋_GB2312" w:hAnsi="仿宋_GB2312" w:eastAsia="仿宋_GB2312" w:cs="仿宋_GB2312"/>
                <w:sz w:val="24"/>
              </w:rPr>
              <w:t>1.生产厂家具有有效的特种设备制造许可证（起重机械）。</w:t>
            </w:r>
          </w:p>
          <w:p w14:paraId="24BC326F">
            <w:pPr>
              <w:pStyle w:val="6"/>
              <w:jc w:val="both"/>
            </w:pPr>
            <w:r>
              <w:rPr>
                <w:rFonts w:ascii="仿宋_GB2312" w:hAnsi="仿宋_GB2312" w:eastAsia="仿宋_GB2312" w:cs="仿宋_GB2312"/>
                <w:sz w:val="24"/>
              </w:rPr>
              <w:t>2.跨度约15米，运行行程约47米，最大起吊重量5吨。</w:t>
            </w:r>
          </w:p>
          <w:p w14:paraId="3B39B450">
            <w:pPr>
              <w:pStyle w:val="6"/>
              <w:jc w:val="both"/>
            </w:pPr>
            <w:r>
              <w:rPr>
                <w:rFonts w:ascii="仿宋_GB2312" w:hAnsi="仿宋_GB2312" w:eastAsia="仿宋_GB2312" w:cs="仿宋_GB2312"/>
                <w:sz w:val="24"/>
              </w:rPr>
              <w:t>3.采用变频调速，地面操纵，包括道轨、线缆等所有必要零配件，包含运输、吊装、安装等所有费用。</w:t>
            </w:r>
          </w:p>
        </w:tc>
      </w:tr>
      <w:tr w14:paraId="62D14F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E0F09A0">
            <w:pPr>
              <w:pStyle w:val="6"/>
            </w:pPr>
            <w:r>
              <w:rPr>
                <w:rFonts w:ascii="仿宋_GB2312" w:hAnsi="仿宋_GB2312" w:eastAsia="仿宋_GB2312" w:cs="仿宋_GB2312"/>
              </w:rPr>
              <w:t>8</w:t>
            </w:r>
          </w:p>
        </w:tc>
        <w:tc>
          <w:tcPr>
            <w:tcW w:w="2769" w:type="dxa"/>
          </w:tcPr>
          <w:p w14:paraId="7BC5F445"/>
        </w:tc>
        <w:tc>
          <w:tcPr>
            <w:tcW w:w="2769" w:type="dxa"/>
          </w:tcPr>
          <w:p w14:paraId="24F5AA30">
            <w:pPr>
              <w:pStyle w:val="6"/>
              <w:jc w:val="both"/>
            </w:pPr>
            <w:r>
              <w:rPr>
                <w:rFonts w:ascii="仿宋_GB2312" w:hAnsi="仿宋_GB2312" w:eastAsia="仿宋_GB2312" w:cs="仿宋_GB2312"/>
                <w:b/>
                <w:sz w:val="24"/>
              </w:rPr>
              <w:t>八、配套设备</w:t>
            </w:r>
          </w:p>
          <w:p w14:paraId="0DC169F5">
            <w:pPr>
              <w:pStyle w:val="6"/>
              <w:jc w:val="both"/>
            </w:pPr>
            <w:r>
              <w:rPr>
                <w:rFonts w:ascii="仿宋_GB2312" w:hAnsi="仿宋_GB2312" w:eastAsia="仿宋_GB2312" w:cs="仿宋_GB2312"/>
                <w:sz w:val="24"/>
              </w:rPr>
              <w:t>（一）螺杆式空气压缩机1台</w:t>
            </w:r>
          </w:p>
          <w:p w14:paraId="3AB2138F">
            <w:pPr>
              <w:pStyle w:val="6"/>
              <w:jc w:val="both"/>
            </w:pPr>
            <w:r>
              <w:rPr>
                <w:rFonts w:ascii="仿宋_GB2312" w:hAnsi="仿宋_GB2312" w:eastAsia="仿宋_GB2312" w:cs="仿宋_GB2312"/>
                <w:sz w:val="24"/>
              </w:rPr>
              <w:t>1.功率≥35kW。</w:t>
            </w:r>
          </w:p>
          <w:p w14:paraId="0E9B056D">
            <w:pPr>
              <w:pStyle w:val="6"/>
              <w:jc w:val="both"/>
            </w:pPr>
            <w:r>
              <w:rPr>
                <w:rFonts w:ascii="仿宋_GB2312" w:hAnsi="仿宋_GB2312" w:eastAsia="仿宋_GB2312" w:cs="仿宋_GB2312"/>
                <w:sz w:val="24"/>
              </w:rPr>
              <w:t>2.排气量≥6m</w:t>
            </w:r>
            <w:r>
              <w:rPr>
                <w:rFonts w:ascii="仿宋_GB2312" w:hAnsi="仿宋_GB2312" w:eastAsia="仿宋_GB2312" w:cs="仿宋_GB2312"/>
                <w:sz w:val="24"/>
                <w:vertAlign w:val="superscript"/>
              </w:rPr>
              <w:t>3</w:t>
            </w:r>
            <w:r>
              <w:rPr>
                <w:rFonts w:ascii="仿宋_GB2312" w:hAnsi="仿宋_GB2312" w:eastAsia="仿宋_GB2312" w:cs="仿宋_GB2312"/>
                <w:sz w:val="24"/>
              </w:rPr>
              <w:t>/min。</w:t>
            </w:r>
          </w:p>
          <w:p w14:paraId="40EE929E">
            <w:pPr>
              <w:pStyle w:val="6"/>
              <w:jc w:val="both"/>
            </w:pPr>
            <w:r>
              <w:rPr>
                <w:rFonts w:ascii="仿宋_GB2312" w:hAnsi="仿宋_GB2312" w:eastAsia="仿宋_GB2312" w:cs="仿宋_GB2312"/>
                <w:sz w:val="24"/>
              </w:rPr>
              <w:t>3.压力≥0.8MPa。</w:t>
            </w:r>
          </w:p>
          <w:p w14:paraId="21764BF7">
            <w:pPr>
              <w:pStyle w:val="6"/>
              <w:jc w:val="both"/>
            </w:pPr>
            <w:r>
              <w:rPr>
                <w:rFonts w:ascii="仿宋_GB2312" w:hAnsi="仿宋_GB2312" w:eastAsia="仿宋_GB2312" w:cs="仿宋_GB2312"/>
                <w:sz w:val="24"/>
              </w:rPr>
              <w:t>（二）储气罐2个</w:t>
            </w:r>
          </w:p>
          <w:p w14:paraId="3CC5CB63">
            <w:pPr>
              <w:pStyle w:val="6"/>
              <w:jc w:val="both"/>
            </w:pPr>
            <w:r>
              <w:rPr>
                <w:rFonts w:ascii="仿宋_GB2312" w:hAnsi="仿宋_GB2312" w:eastAsia="仿宋_GB2312" w:cs="仿宋_GB2312"/>
                <w:sz w:val="24"/>
              </w:rPr>
              <w:t>1.单个容积:1m3。</w:t>
            </w:r>
          </w:p>
          <w:p w14:paraId="12B8A8C2">
            <w:pPr>
              <w:pStyle w:val="6"/>
              <w:jc w:val="both"/>
            </w:pPr>
            <w:r>
              <w:rPr>
                <w:rFonts w:ascii="仿宋_GB2312" w:hAnsi="仿宋_GB2312" w:eastAsia="仿宋_GB2312" w:cs="仿宋_GB2312"/>
                <w:sz w:val="24"/>
              </w:rPr>
              <w:t>2.耐压:≥0.8MPa。</w:t>
            </w:r>
          </w:p>
          <w:p w14:paraId="105060CE">
            <w:pPr>
              <w:pStyle w:val="6"/>
              <w:jc w:val="both"/>
            </w:pPr>
            <w:r>
              <w:rPr>
                <w:rFonts w:ascii="仿宋_GB2312" w:hAnsi="仿宋_GB2312" w:eastAsia="仿宋_GB2312" w:cs="仿宋_GB2312"/>
                <w:sz w:val="24"/>
              </w:rPr>
              <w:t>▲3.储气罐生产厂家具有有效的特种设备生产许可证，许可范围包含压力容器。</w:t>
            </w:r>
          </w:p>
          <w:p w14:paraId="0032C185">
            <w:pPr>
              <w:pStyle w:val="6"/>
              <w:jc w:val="both"/>
            </w:pPr>
            <w:r>
              <w:rPr>
                <w:rFonts w:ascii="仿宋_GB2312" w:hAnsi="仿宋_GB2312" w:eastAsia="仿宋_GB2312" w:cs="仿宋_GB2312"/>
                <w:sz w:val="24"/>
              </w:rPr>
              <w:t>（三）冷冻式干燥机1台</w:t>
            </w:r>
          </w:p>
          <w:p w14:paraId="25AE5FA0">
            <w:pPr>
              <w:pStyle w:val="6"/>
              <w:jc w:val="both"/>
            </w:pPr>
            <w:r>
              <w:rPr>
                <w:rFonts w:ascii="仿宋_GB2312" w:hAnsi="仿宋_GB2312" w:eastAsia="仿宋_GB2312" w:cs="仿宋_GB2312"/>
                <w:sz w:val="24"/>
              </w:rPr>
              <w:t>处理风量≥6.5m3/Min。</w:t>
            </w:r>
          </w:p>
          <w:p w14:paraId="112CC340">
            <w:pPr>
              <w:pStyle w:val="6"/>
              <w:jc w:val="both"/>
            </w:pPr>
            <w:r>
              <w:rPr>
                <w:rFonts w:ascii="仿宋_GB2312" w:hAnsi="仿宋_GB2312" w:eastAsia="仿宋_GB2312" w:cs="仿宋_GB2312"/>
                <w:sz w:val="24"/>
              </w:rPr>
              <w:t>（四）精密过滤器3个</w:t>
            </w:r>
          </w:p>
          <w:p w14:paraId="6A0C35F7">
            <w:pPr>
              <w:pStyle w:val="6"/>
              <w:jc w:val="both"/>
            </w:pPr>
            <w:r>
              <w:rPr>
                <w:rFonts w:ascii="仿宋_GB2312" w:hAnsi="仿宋_GB2312" w:eastAsia="仿宋_GB2312" w:cs="仿宋_GB2312"/>
                <w:sz w:val="24"/>
              </w:rPr>
              <w:t>三级过滤（C/T/A），处理量≥6.5m³/min，出口含油量≤0.01ppm。</w:t>
            </w:r>
          </w:p>
          <w:p w14:paraId="2D1991E6">
            <w:pPr>
              <w:pStyle w:val="6"/>
              <w:jc w:val="both"/>
            </w:pPr>
            <w:r>
              <w:rPr>
                <w:rFonts w:ascii="仿宋_GB2312" w:hAnsi="仿宋_GB2312" w:eastAsia="仿宋_GB2312" w:cs="仿宋_GB2312"/>
                <w:sz w:val="24"/>
              </w:rPr>
              <w:t>（五）温湿度控制设备8台</w:t>
            </w:r>
          </w:p>
          <w:p w14:paraId="1327206A">
            <w:pPr>
              <w:pStyle w:val="6"/>
              <w:jc w:val="both"/>
            </w:pPr>
            <w:r>
              <w:rPr>
                <w:rFonts w:ascii="仿宋_GB2312" w:hAnsi="仿宋_GB2312" w:eastAsia="仿宋_GB2312" w:cs="仿宋_GB2312"/>
                <w:sz w:val="24"/>
              </w:rPr>
              <w:t>技术参数：</w:t>
            </w:r>
          </w:p>
          <w:p w14:paraId="51AF4369">
            <w:pPr>
              <w:pStyle w:val="6"/>
              <w:jc w:val="both"/>
            </w:pPr>
            <w:r>
              <w:rPr>
                <w:rFonts w:ascii="仿宋_GB2312" w:hAnsi="仿宋_GB2312" w:eastAsia="仿宋_GB2312" w:cs="仿宋_GB2312"/>
                <w:sz w:val="24"/>
              </w:rPr>
              <w:t>1.总冷量≥50kW。</w:t>
            </w:r>
          </w:p>
          <w:p w14:paraId="01FA65C2">
            <w:pPr>
              <w:pStyle w:val="6"/>
              <w:jc w:val="both"/>
            </w:pPr>
            <w:r>
              <w:rPr>
                <w:rFonts w:ascii="仿宋_GB2312" w:hAnsi="仿宋_GB2312" w:eastAsia="仿宋_GB2312" w:cs="仿宋_GB2312"/>
                <w:sz w:val="24"/>
              </w:rPr>
              <w:t>2.额定制冷功率≥16kW。</w:t>
            </w:r>
          </w:p>
          <w:p w14:paraId="7EDACCED">
            <w:pPr>
              <w:pStyle w:val="6"/>
              <w:jc w:val="both"/>
            </w:pPr>
            <w:r>
              <w:rPr>
                <w:rFonts w:ascii="仿宋_GB2312" w:hAnsi="仿宋_GB2312" w:eastAsia="仿宋_GB2312" w:cs="仿宋_GB2312"/>
                <w:sz w:val="24"/>
              </w:rPr>
              <w:t>3.显热比：0.9。</w:t>
            </w:r>
          </w:p>
          <w:p w14:paraId="3834AE38">
            <w:pPr>
              <w:pStyle w:val="6"/>
              <w:jc w:val="both"/>
            </w:pPr>
            <w:r>
              <w:rPr>
                <w:rFonts w:ascii="仿宋_GB2312" w:hAnsi="仿宋_GB2312" w:eastAsia="仿宋_GB2312" w:cs="仿宋_GB2312"/>
                <w:sz w:val="24"/>
              </w:rPr>
              <w:t>4.制冷类型：风冷型。</w:t>
            </w:r>
          </w:p>
          <w:p w14:paraId="42BD6C5A">
            <w:pPr>
              <w:pStyle w:val="6"/>
              <w:jc w:val="both"/>
            </w:pPr>
            <w:r>
              <w:rPr>
                <w:rFonts w:ascii="仿宋_GB2312" w:hAnsi="仿宋_GB2312" w:eastAsia="仿宋_GB2312" w:cs="仿宋_GB2312"/>
                <w:sz w:val="24"/>
              </w:rPr>
              <w:t>5.送风方式：上送风。</w:t>
            </w:r>
          </w:p>
          <w:p w14:paraId="5D8F8122">
            <w:pPr>
              <w:pStyle w:val="6"/>
              <w:jc w:val="both"/>
            </w:pPr>
            <w:r>
              <w:rPr>
                <w:rFonts w:ascii="仿宋_GB2312" w:hAnsi="仿宋_GB2312" w:eastAsia="仿宋_GB2312" w:cs="仿宋_GB2312"/>
                <w:sz w:val="24"/>
              </w:rPr>
              <w:t>6.总风量≥15000m</w:t>
            </w:r>
            <w:r>
              <w:rPr>
                <w:rFonts w:ascii="仿宋_GB2312" w:hAnsi="仿宋_GB2312" w:eastAsia="仿宋_GB2312" w:cs="仿宋_GB2312"/>
                <w:sz w:val="24"/>
                <w:vertAlign w:val="superscript"/>
              </w:rPr>
              <w:t>3</w:t>
            </w:r>
            <w:r>
              <w:rPr>
                <w:rFonts w:ascii="仿宋_GB2312" w:hAnsi="仿宋_GB2312" w:eastAsia="仿宋_GB2312" w:cs="仿宋_GB2312"/>
                <w:sz w:val="24"/>
              </w:rPr>
              <w:t>/h。</w:t>
            </w:r>
          </w:p>
          <w:p w14:paraId="1580CF4B">
            <w:pPr>
              <w:pStyle w:val="6"/>
              <w:jc w:val="both"/>
            </w:pPr>
            <w:r>
              <w:rPr>
                <w:rFonts w:ascii="仿宋_GB2312" w:hAnsi="仿宋_GB2312" w:eastAsia="仿宋_GB2312" w:cs="仿宋_GB2312"/>
                <w:sz w:val="24"/>
              </w:rPr>
              <w:t>7.电加热功率≥9kW。</w:t>
            </w:r>
          </w:p>
          <w:p w14:paraId="71E7C7A5">
            <w:pPr>
              <w:pStyle w:val="6"/>
              <w:jc w:val="both"/>
            </w:pPr>
            <w:r>
              <w:rPr>
                <w:rFonts w:ascii="仿宋_GB2312" w:hAnsi="仿宋_GB2312" w:eastAsia="仿宋_GB2312" w:cs="仿宋_GB2312"/>
                <w:sz w:val="24"/>
              </w:rPr>
              <w:t>8.加湿量≥8kg/h。</w:t>
            </w:r>
          </w:p>
          <w:p w14:paraId="71FF061B">
            <w:pPr>
              <w:pStyle w:val="6"/>
              <w:jc w:val="both"/>
            </w:pPr>
            <w:r>
              <w:rPr>
                <w:rFonts w:ascii="仿宋_GB2312" w:hAnsi="仿宋_GB2312" w:eastAsia="仿宋_GB2312" w:cs="仿宋_GB2312"/>
                <w:sz w:val="24"/>
              </w:rPr>
              <w:t>9.风机数量≥2。</w:t>
            </w:r>
          </w:p>
          <w:p w14:paraId="3E8ACAC6">
            <w:pPr>
              <w:pStyle w:val="6"/>
              <w:jc w:val="both"/>
            </w:pPr>
            <w:r>
              <w:rPr>
                <w:rFonts w:ascii="仿宋_GB2312" w:hAnsi="仿宋_GB2312" w:eastAsia="仿宋_GB2312" w:cs="仿宋_GB2312"/>
                <w:sz w:val="24"/>
              </w:rPr>
              <w:t>10.压缩机数量≥2。</w:t>
            </w:r>
          </w:p>
          <w:p w14:paraId="56C07132">
            <w:pPr>
              <w:pStyle w:val="6"/>
              <w:jc w:val="both"/>
            </w:pPr>
            <w:r>
              <w:rPr>
                <w:rFonts w:ascii="仿宋_GB2312" w:hAnsi="仿宋_GB2312" w:eastAsia="仿宋_GB2312" w:cs="仿宋_GB2312"/>
                <w:sz w:val="24"/>
              </w:rPr>
              <w:t>11.节流装置类型：电子膨胀阀。</w:t>
            </w:r>
          </w:p>
          <w:p w14:paraId="7A8D973A">
            <w:pPr>
              <w:pStyle w:val="6"/>
              <w:jc w:val="both"/>
            </w:pPr>
            <w:r>
              <w:rPr>
                <w:rFonts w:ascii="仿宋_GB2312" w:hAnsi="仿宋_GB2312" w:eastAsia="仿宋_GB2312" w:cs="仿宋_GB2312"/>
                <w:sz w:val="24"/>
              </w:rPr>
              <w:t>12.室内机尺寸（厚*宽*高）：≤1000mm*1600mm*2000mm。</w:t>
            </w:r>
          </w:p>
          <w:p w14:paraId="275AD01D">
            <w:pPr>
              <w:pStyle w:val="6"/>
              <w:jc w:val="both"/>
            </w:pPr>
            <w:r>
              <w:rPr>
                <w:rFonts w:ascii="仿宋_GB2312" w:hAnsi="仿宋_GB2312" w:eastAsia="仿宋_GB2312" w:cs="仿宋_GB2312"/>
                <w:sz w:val="24"/>
              </w:rPr>
              <w:t>13.室内机组噪声≤70dB(A)。</w:t>
            </w:r>
          </w:p>
          <w:p w14:paraId="00ED8915">
            <w:pPr>
              <w:pStyle w:val="6"/>
              <w:jc w:val="both"/>
            </w:pPr>
            <w:r>
              <w:rPr>
                <w:rFonts w:ascii="仿宋_GB2312" w:hAnsi="仿宋_GB2312" w:eastAsia="仿宋_GB2312" w:cs="仿宋_GB2312"/>
                <w:sz w:val="24"/>
              </w:rPr>
              <w:t>14.电源模式：380V 3N~ 50Hz。</w:t>
            </w:r>
          </w:p>
          <w:p w14:paraId="71D2A1BC">
            <w:pPr>
              <w:pStyle w:val="6"/>
            </w:pPr>
            <w:r>
              <w:rPr>
                <w:rFonts w:ascii="仿宋_GB2312" w:hAnsi="仿宋_GB2312" w:eastAsia="仿宋_GB2312" w:cs="仿宋_GB2312"/>
                <w:sz w:val="24"/>
              </w:rPr>
              <w:t>15.制冷剂型号：R410A环保制冷剂。</w:t>
            </w:r>
          </w:p>
        </w:tc>
      </w:tr>
    </w:tbl>
    <w:p w14:paraId="24B8FD52">
      <w:pPr>
        <w:pStyle w:val="6"/>
        <w:outlineLvl w:val="2"/>
      </w:pPr>
      <w:r>
        <w:rPr>
          <w:rFonts w:ascii="仿宋_GB2312" w:hAnsi="仿宋_GB2312" w:eastAsia="仿宋_GB2312" w:cs="仿宋_GB2312"/>
          <w:b/>
          <w:sz w:val="28"/>
        </w:rPr>
        <w:t>3.4商务要求</w:t>
      </w:r>
    </w:p>
    <w:p w14:paraId="53F1FDF0">
      <w:pPr>
        <w:pStyle w:val="6"/>
        <w:outlineLvl w:val="3"/>
      </w:pPr>
      <w:r>
        <w:rPr>
          <w:rFonts w:ascii="仿宋_GB2312" w:hAnsi="仿宋_GB2312" w:eastAsia="仿宋_GB2312" w:cs="仿宋_GB2312"/>
          <w:b/>
          <w:sz w:val="24"/>
        </w:rPr>
        <w:t xml:space="preserve"> 3.4.1交货时间</w:t>
      </w:r>
    </w:p>
    <w:p w14:paraId="79B72F51">
      <w:pPr>
        <w:pStyle w:val="6"/>
      </w:pPr>
      <w:r>
        <w:rPr>
          <w:rFonts w:ascii="仿宋_GB2312" w:hAnsi="仿宋_GB2312" w:eastAsia="仿宋_GB2312" w:cs="仿宋_GB2312"/>
        </w:rPr>
        <w:t>采购包1：</w:t>
      </w:r>
    </w:p>
    <w:p w14:paraId="4E531893">
      <w:pPr>
        <w:pStyle w:val="6"/>
      </w:pPr>
      <w:r>
        <w:rPr>
          <w:rFonts w:ascii="仿宋_GB2312" w:hAnsi="仿宋_GB2312" w:eastAsia="仿宋_GB2312" w:cs="仿宋_GB2312"/>
        </w:rPr>
        <w:t>交货时间为本合同生效后120天内到货并安装调试交付使用</w:t>
      </w:r>
    </w:p>
    <w:p w14:paraId="4D11F3B5">
      <w:pPr>
        <w:pStyle w:val="6"/>
        <w:outlineLvl w:val="3"/>
      </w:pPr>
      <w:r>
        <w:rPr>
          <w:rFonts w:ascii="仿宋_GB2312" w:hAnsi="仿宋_GB2312" w:eastAsia="仿宋_GB2312" w:cs="仿宋_GB2312"/>
          <w:b/>
          <w:sz w:val="24"/>
        </w:rPr>
        <w:t>3.4.2交货地点</w:t>
      </w:r>
    </w:p>
    <w:p w14:paraId="6C502177">
      <w:pPr>
        <w:pStyle w:val="6"/>
      </w:pPr>
      <w:r>
        <w:rPr>
          <w:rFonts w:ascii="仿宋_GB2312" w:hAnsi="仿宋_GB2312" w:eastAsia="仿宋_GB2312" w:cs="仿宋_GB2312"/>
        </w:rPr>
        <w:t>采购包1：</w:t>
      </w:r>
    </w:p>
    <w:p w14:paraId="624300A3">
      <w:pPr>
        <w:pStyle w:val="6"/>
      </w:pPr>
      <w:r>
        <w:rPr>
          <w:rFonts w:ascii="仿宋_GB2312" w:hAnsi="仿宋_GB2312" w:eastAsia="仿宋_GB2312" w:cs="仿宋_GB2312"/>
        </w:rPr>
        <w:t>西安航空职业技术学院航空制造工程学院指定地点</w:t>
      </w:r>
    </w:p>
    <w:p w14:paraId="2E58BE44">
      <w:pPr>
        <w:pStyle w:val="6"/>
        <w:outlineLvl w:val="3"/>
      </w:pPr>
      <w:r>
        <w:rPr>
          <w:rFonts w:ascii="仿宋_GB2312" w:hAnsi="仿宋_GB2312" w:eastAsia="仿宋_GB2312" w:cs="仿宋_GB2312"/>
          <w:b/>
          <w:sz w:val="24"/>
        </w:rPr>
        <w:t>3.4.3支付方式</w:t>
      </w:r>
    </w:p>
    <w:p w14:paraId="10B02152">
      <w:pPr>
        <w:pStyle w:val="6"/>
      </w:pPr>
      <w:r>
        <w:rPr>
          <w:rFonts w:ascii="仿宋_GB2312" w:hAnsi="仿宋_GB2312" w:eastAsia="仿宋_GB2312" w:cs="仿宋_GB2312"/>
        </w:rPr>
        <w:t>采购包1：</w:t>
      </w:r>
    </w:p>
    <w:p w14:paraId="1DAC4B5F">
      <w:pPr>
        <w:pStyle w:val="6"/>
      </w:pPr>
      <w:r>
        <w:rPr>
          <w:rFonts w:ascii="仿宋_GB2312" w:hAnsi="仿宋_GB2312" w:eastAsia="仿宋_GB2312" w:cs="仿宋_GB2312"/>
        </w:rPr>
        <w:t>分期付款</w:t>
      </w:r>
    </w:p>
    <w:p w14:paraId="05EADCD1">
      <w:pPr>
        <w:pStyle w:val="6"/>
        <w:outlineLvl w:val="3"/>
      </w:pPr>
      <w:r>
        <w:rPr>
          <w:rFonts w:ascii="仿宋_GB2312" w:hAnsi="仿宋_GB2312" w:eastAsia="仿宋_GB2312" w:cs="仿宋_GB2312"/>
          <w:b/>
          <w:sz w:val="24"/>
        </w:rPr>
        <w:t>3.4.4支付约定</w:t>
      </w:r>
    </w:p>
    <w:p w14:paraId="7764B4A1">
      <w:pPr>
        <w:pStyle w:val="6"/>
      </w:pPr>
      <w:r>
        <w:rPr>
          <w:rFonts w:ascii="仿宋_GB2312" w:hAnsi="仿宋_GB2312" w:eastAsia="仿宋_GB2312" w:cs="仿宋_GB2312"/>
        </w:rPr>
        <w:t>采购包1：</w:t>
      </w:r>
    </w:p>
    <w:p w14:paraId="2E34C64D">
      <w:pPr>
        <w:pStyle w:val="6"/>
        <w:ind w:firstLine="1200"/>
      </w:pPr>
      <w:r>
        <w:rPr>
          <w:rFonts w:ascii="仿宋_GB2312" w:hAnsi="仿宋_GB2312" w:eastAsia="仿宋_GB2312" w:cs="仿宋_GB2312"/>
        </w:rPr>
        <w:t>1、进度款，签订合同后，项目设备到货后开箱验收合格后，达到付款条件起10个工作日内，支付合同总金额的50.0%</w:t>
      </w:r>
    </w:p>
    <w:p w14:paraId="775C9448">
      <w:pPr>
        <w:pStyle w:val="6"/>
        <w:ind w:firstLine="1200"/>
      </w:pPr>
      <w:r>
        <w:rPr>
          <w:rFonts w:ascii="仿宋_GB2312" w:hAnsi="仿宋_GB2312" w:eastAsia="仿宋_GB2312" w:cs="仿宋_GB2312"/>
        </w:rPr>
        <w:t>2、进度款，卖方负责设备地基基础建设，项目实施完毕终验合格后，达到付款条件起10个工作日内，支付合同总金额的50.0%</w:t>
      </w:r>
    </w:p>
    <w:p w14:paraId="7FCBC593">
      <w:pPr>
        <w:pStyle w:val="6"/>
        <w:outlineLvl w:val="3"/>
      </w:pPr>
      <w:r>
        <w:rPr>
          <w:rFonts w:ascii="仿宋_GB2312" w:hAnsi="仿宋_GB2312" w:eastAsia="仿宋_GB2312" w:cs="仿宋_GB2312"/>
          <w:b/>
          <w:sz w:val="24"/>
        </w:rPr>
        <w:t>3.4.5验收标准和方法</w:t>
      </w:r>
    </w:p>
    <w:p w14:paraId="07540EE9">
      <w:pPr>
        <w:pStyle w:val="6"/>
      </w:pPr>
      <w:r>
        <w:rPr>
          <w:rFonts w:ascii="仿宋_GB2312" w:hAnsi="仿宋_GB2312" w:eastAsia="仿宋_GB2312" w:cs="仿宋_GB2312"/>
        </w:rPr>
        <w:t>采购包1：</w:t>
      </w:r>
    </w:p>
    <w:p w14:paraId="0F4A547E">
      <w:pPr>
        <w:pStyle w:val="6"/>
      </w:pPr>
      <w:r>
        <w:rPr>
          <w:rFonts w:ascii="仿宋_GB2312" w:hAnsi="仿宋_GB2312" w:eastAsia="仿宋_GB2312" w:cs="仿宋_GB2312"/>
        </w:rPr>
        <w:t>（1）供应商提交验收申请30天内，采购人组织相关部门对设备进行验收。（2）验收依据 合同文本、国家有关的验收标准及规范、招标文件、投标文件。</w:t>
      </w:r>
    </w:p>
    <w:p w14:paraId="18F410EB">
      <w:pPr>
        <w:pStyle w:val="6"/>
        <w:outlineLvl w:val="3"/>
      </w:pPr>
      <w:r>
        <w:rPr>
          <w:rFonts w:ascii="仿宋_GB2312" w:hAnsi="仿宋_GB2312" w:eastAsia="仿宋_GB2312" w:cs="仿宋_GB2312"/>
          <w:b/>
          <w:sz w:val="24"/>
        </w:rPr>
        <w:t>3.4.6包装方式及运输</w:t>
      </w:r>
    </w:p>
    <w:p w14:paraId="0FC07A32">
      <w:pPr>
        <w:pStyle w:val="6"/>
      </w:pPr>
      <w:r>
        <w:rPr>
          <w:rFonts w:ascii="仿宋_GB2312" w:hAnsi="仿宋_GB2312" w:eastAsia="仿宋_GB2312" w:cs="仿宋_GB2312"/>
        </w:rPr>
        <w:t>采购包1：</w:t>
      </w:r>
    </w:p>
    <w:p w14:paraId="6E8CBB7C">
      <w:pPr>
        <w:pStyle w:val="6"/>
      </w:pPr>
      <w:r>
        <w:rPr>
          <w:rFonts w:ascii="仿宋_GB2312" w:hAnsi="仿宋_GB2312" w:eastAsia="仿宋_GB2312" w:cs="仿宋_GB2312"/>
        </w:rPr>
        <w:t>1.涉及的商品包装和快递包装，均应符合《商品包装政府采购需求标准（试行）》《快递包装政府采购需求标准（试行）》的要求，包装应适应于远距离运输、防潮、防震、防锈和防野蛮装卸，以确保货物安全无损运抵指定地点。 2.中标供应商所提供的设备必须为制造商原厂全新产品。包装质量符合国家相关标准，设备的包装均应有良好的防湿、防锈、防潮、防雨、防腐及防碰撞的措施。设备要求有包装材料保护运至现场。凡由于包装不良造成的损失和由此产生的费用均由中标供应商承担。 3.中标供应商负责将设备送到采购人指定的安装地点，期间所发生的一切费用由中标供应商承担。4.设备必须提供装箱清单，按装箱清单验收货物。5.设备在现场的保管由中标供应商负责，直至项目安装、验收完毕。 6.中标供应商负责项目交付前设备的保险及人身意外保险。中标供应商发生的一切事故由中标供应商全部负责，与采购人无关。7.因中标供应商原因造成他方人员伤亡及财产损失的，概由中标供应商全权负责。</w:t>
      </w:r>
    </w:p>
    <w:p w14:paraId="0686D846">
      <w:pPr>
        <w:pStyle w:val="6"/>
        <w:outlineLvl w:val="3"/>
      </w:pPr>
      <w:r>
        <w:rPr>
          <w:rFonts w:ascii="仿宋_GB2312" w:hAnsi="仿宋_GB2312" w:eastAsia="仿宋_GB2312" w:cs="仿宋_GB2312"/>
          <w:b/>
          <w:sz w:val="24"/>
        </w:rPr>
        <w:t>3.4.7质量保修范围和保修期</w:t>
      </w:r>
    </w:p>
    <w:p w14:paraId="41DB87A2">
      <w:pPr>
        <w:pStyle w:val="6"/>
      </w:pPr>
      <w:r>
        <w:rPr>
          <w:rFonts w:ascii="仿宋_GB2312" w:hAnsi="仿宋_GB2312" w:eastAsia="仿宋_GB2312" w:cs="仿宋_GB2312"/>
        </w:rPr>
        <w:t>采购包1：</w:t>
      </w:r>
    </w:p>
    <w:p w14:paraId="51053CAF">
      <w:pPr>
        <w:pStyle w:val="6"/>
      </w:pPr>
      <w:r>
        <w:rPr>
          <w:rFonts w:ascii="仿宋_GB2312" w:hAnsi="仿宋_GB2312" w:eastAsia="仿宋_GB2312" w:cs="仿宋_GB2312"/>
        </w:rPr>
        <w:t>质保期：自学校验收合格之日2年。 售后服务效率要求：7*24 即时响应（包括电话响应）；电话响应无法解决时，24小时内到达现场。修复时间48小时内；如48小时内无法修复，应提供相应解决方案。 技术服务： 1.设备安装（包含地基施工费用）、调试和验收 2.卖方应在合同生效后的1个月内向用户提供详细的安装要求并提供技术咨询。 3.仪器到达用户所在地，在接到用户通知后一周内进行安装调试，直至通过验收。 4.技术培训：在用户所在地对用户进行为期1周的培训。培训内容包括仪器的技术原理、操作、数据处理、基本维护等。验收后半年内组织买方相关人员2人参加举办的相关应用培训班。</w:t>
      </w:r>
    </w:p>
    <w:p w14:paraId="463AC0E5">
      <w:pPr>
        <w:pStyle w:val="6"/>
        <w:outlineLvl w:val="3"/>
      </w:pPr>
      <w:r>
        <w:rPr>
          <w:rFonts w:ascii="仿宋_GB2312" w:hAnsi="仿宋_GB2312" w:eastAsia="仿宋_GB2312" w:cs="仿宋_GB2312"/>
          <w:b/>
          <w:sz w:val="24"/>
        </w:rPr>
        <w:t>3.4.8违约责任与解决争议的方法</w:t>
      </w:r>
    </w:p>
    <w:p w14:paraId="45DEC555">
      <w:pPr>
        <w:pStyle w:val="6"/>
      </w:pPr>
      <w:r>
        <w:rPr>
          <w:rFonts w:ascii="仿宋_GB2312" w:hAnsi="仿宋_GB2312" w:eastAsia="仿宋_GB2312" w:cs="仿宋_GB2312"/>
        </w:rPr>
        <w:t>采购包1：</w:t>
      </w:r>
    </w:p>
    <w:p w14:paraId="669643B2">
      <w:pPr>
        <w:pStyle w:val="6"/>
      </w:pPr>
      <w:r>
        <w:rPr>
          <w:rFonts w:ascii="仿宋_GB2312" w:hAnsi="仿宋_GB2312" w:eastAsia="仿宋_GB2312" w:cs="仿宋_GB2312"/>
        </w:rPr>
        <w:t>1.按《中华人民共和国民法典》中的相关条款执行。 2.中标供应商未按合同要求提供货物或货物质量不能满足技术要求，且在规定时间内未使采购人满意的，采购人有权解除合同，同时报请陕西省财政厅政府采购监管部门对其违约行为进行追究。 3.合同一经签订，不得随意变更、中止或终止。对确需变更、调整或者中止、终止合同的，应按规定履行相应的手续。 4.凡与本合同有关而引起的一切争议，甲乙双方应首先通过友好协商解决，如经协商后仍不能达成协议时，任何一方可以向采购人所在地法院提出诉讼。5.本合同的诉讼管辖地为采购人所在地的法院。 6.在进行法院审理期间，除提交法院审理的事项外，合同其他部分仍应继续履行。</w:t>
      </w:r>
    </w:p>
    <w:p w14:paraId="46FE7BA2">
      <w:pPr>
        <w:pStyle w:val="6"/>
        <w:jc w:val="left"/>
        <w:outlineLvl w:val="2"/>
      </w:pPr>
      <w:r>
        <w:rPr>
          <w:rFonts w:ascii="仿宋_GB2312" w:hAnsi="仿宋_GB2312" w:eastAsia="仿宋_GB2312" w:cs="仿宋_GB2312"/>
          <w:b/>
          <w:sz w:val="28"/>
        </w:rPr>
        <w:t>3.5其他要求</w:t>
      </w:r>
    </w:p>
    <w:p w14:paraId="12066F33">
      <w:pPr>
        <w:pStyle w:val="6"/>
      </w:pPr>
      <w:r>
        <w:rPr>
          <w:rFonts w:ascii="仿宋_GB2312" w:hAnsi="仿宋_GB2312" w:eastAsia="仿宋_GB2312" w:cs="仿宋_GB2312"/>
        </w:rPr>
        <w:t>1.核心产品：定柱式五轴龙门加工中心 2.报价要求：（1）供应商应当根据采购文件的要求和范围，以人民币为货币，以元为报价单位。 （2）报价：投标报价是指到达使用地点、验收合格达到正常使用条件前的所有费用，包括但不限于以下费用：货物价值、安装调试费、国内外运杂费（含保险）、仓储保管费、技术培训费、检测费、施工费、人工费、进口业务等全部相关费用； 3.以保函形式交纳投标保证金的，投标人应在投标截止时间前将保函扫描成清晰的PDF文件，发送至邮箱shanxizhuoming_zb@163.com（邮件命名：项目编号）。保函必须由具有开具投标保函资格的单位开具；若供应商违约，开具保函单位承担连带责任； 4.中标供应商应在中标结果发布后2日内提供与电子化交易平台上传一致的纸质投标文件2份。 5.本项目落实的政府采购政策 （1）《政府采购促进中小企业发展管理办法》（财库〔2020〕46 号）； （2）《财政部 司法部关于政府采购支持监狱企业发展有关问题的通知》（财库〔2014〕68 号）； （3）《国务院办公厅关于建立政府强制采购节能产品制度的通知》（国办发〔2007〕51 号）； （4）《财政部 国家发展改革委关于印发〈节能产品政府采购实施意见〉的通知》（财库〔2004〕185 号）； （5）《财政部环保总局关于环境标志产品政府采购实施的意见》（财库〔2006〕90 号）； （6）《三部门联合发布关于促进残疾人就业政府采购政策的通知》（财库〔2017〕141 号）； （7）《财政部 发展改革委 生态环境部 市场监管总局关于调整优化节能产品、环境标志产品政府采购执行机制的通知》（财库〔2019〕9 号）； （8）陕西省财政厅关于印发《陕西省中小企业政府采购信用融资办法》（陕财办采〔2018〕23号）； （9）《财政部 农业农村部 国家乡村振兴局关于运用政府采购政策支持乡村产业振兴的通知》（财库〔2021〕19号）； （10）《国务院办公厅关于在政府采购中实施本国产品标准及相关政策的通知 》（国办发〔2025〕34号）； （11）《关于推动解决政府采购异常低价问题的通知》（财库〔2026〕2号）； （12）其他需要落实的政府采购政策。</w:t>
      </w:r>
    </w:p>
    <w:p w14:paraId="01BA8F9C">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D53DEED">
      <w:pPr>
        <w:pStyle w:val="6"/>
        <w:jc w:val="center"/>
        <w:outlineLvl w:val="1"/>
      </w:pPr>
      <w:r>
        <w:rPr>
          <w:rFonts w:ascii="仿宋_GB2312" w:hAnsi="仿宋_GB2312" w:eastAsia="仿宋_GB2312" w:cs="仿宋_GB2312"/>
          <w:b/>
          <w:sz w:val="36"/>
        </w:rPr>
        <w:t>第四章 资格审查</w:t>
      </w:r>
    </w:p>
    <w:p w14:paraId="4DDB686F">
      <w:pPr>
        <w:pStyle w:val="6"/>
        <w:ind w:firstLine="480"/>
      </w:pPr>
      <w:r>
        <w:rPr>
          <w:rFonts w:ascii="仿宋_GB2312" w:hAnsi="仿宋_GB2312" w:eastAsia="仿宋_GB2312" w:cs="仿宋_GB2312"/>
        </w:rPr>
        <w:t xml:space="preserve"> 资格审查由采购人或代理机构组建的资格审查小组依据法律法规和招标文件的规定，对投标文件中的资格证明等进行审查，以确定投标人是否具备投标资格，并出具资格审查报告。</w:t>
      </w:r>
    </w:p>
    <w:p w14:paraId="7DF1AA24">
      <w:pPr>
        <w:pStyle w:val="6"/>
        <w:ind w:firstLine="480"/>
      </w:pPr>
      <w:r>
        <w:rPr>
          <w:rFonts w:ascii="仿宋_GB2312" w:hAnsi="仿宋_GB2312" w:eastAsia="仿宋_GB2312" w:cs="仿宋_GB2312"/>
        </w:rPr>
        <w:t>资格审查标准及要求如下：</w:t>
      </w:r>
    </w:p>
    <w:p w14:paraId="677D9036">
      <w:pPr>
        <w:pStyle w:val="6"/>
        <w:outlineLvl w:val="2"/>
      </w:pPr>
      <w:r>
        <w:rPr>
          <w:rFonts w:ascii="仿宋_GB2312" w:hAnsi="仿宋_GB2312" w:eastAsia="仿宋_GB2312" w:cs="仿宋_GB2312"/>
          <w:b/>
          <w:sz w:val="28"/>
        </w:rPr>
        <w:t>4.1一般资格审查</w:t>
      </w:r>
    </w:p>
    <w:p w14:paraId="20A59773">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179336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E7C13C">
            <w:pPr>
              <w:pStyle w:val="6"/>
            </w:pPr>
            <w:r>
              <w:rPr>
                <w:rFonts w:ascii="仿宋_GB2312" w:hAnsi="仿宋_GB2312" w:eastAsia="仿宋_GB2312" w:cs="仿宋_GB2312"/>
              </w:rPr>
              <w:t>序号</w:t>
            </w:r>
          </w:p>
        </w:tc>
        <w:tc>
          <w:tcPr>
            <w:tcW w:w="2492" w:type="dxa"/>
          </w:tcPr>
          <w:p w14:paraId="3C621997">
            <w:pPr>
              <w:pStyle w:val="6"/>
            </w:pPr>
            <w:r>
              <w:rPr>
                <w:rFonts w:ascii="仿宋_GB2312" w:hAnsi="仿宋_GB2312" w:eastAsia="仿宋_GB2312" w:cs="仿宋_GB2312"/>
              </w:rPr>
              <w:t>审查内容</w:t>
            </w:r>
          </w:p>
        </w:tc>
        <w:tc>
          <w:tcPr>
            <w:tcW w:w="3322" w:type="dxa"/>
          </w:tcPr>
          <w:p w14:paraId="765A1799">
            <w:pPr>
              <w:pStyle w:val="6"/>
            </w:pPr>
            <w:r>
              <w:rPr>
                <w:rFonts w:ascii="仿宋_GB2312" w:hAnsi="仿宋_GB2312" w:eastAsia="仿宋_GB2312" w:cs="仿宋_GB2312"/>
              </w:rPr>
              <w:t>具体标准和要求</w:t>
            </w:r>
          </w:p>
        </w:tc>
        <w:tc>
          <w:tcPr>
            <w:tcW w:w="1661" w:type="dxa"/>
          </w:tcPr>
          <w:p w14:paraId="6082BB4E">
            <w:pPr>
              <w:pStyle w:val="6"/>
            </w:pPr>
            <w:r>
              <w:rPr>
                <w:rFonts w:ascii="仿宋_GB2312" w:hAnsi="仿宋_GB2312" w:eastAsia="仿宋_GB2312" w:cs="仿宋_GB2312"/>
              </w:rPr>
              <w:t>关联投标（响应）文件格式文件</w:t>
            </w:r>
          </w:p>
        </w:tc>
      </w:tr>
      <w:tr w14:paraId="7DB265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72BE45">
            <w:pPr>
              <w:pStyle w:val="6"/>
            </w:pPr>
            <w:r>
              <w:rPr>
                <w:rFonts w:ascii="仿宋_GB2312" w:hAnsi="仿宋_GB2312" w:eastAsia="仿宋_GB2312" w:cs="仿宋_GB2312"/>
              </w:rPr>
              <w:t>1</w:t>
            </w:r>
          </w:p>
        </w:tc>
        <w:tc>
          <w:tcPr>
            <w:tcW w:w="2492" w:type="dxa"/>
          </w:tcPr>
          <w:p w14:paraId="4202EDE9">
            <w:pPr>
              <w:pStyle w:val="6"/>
            </w:pPr>
            <w:r>
              <w:rPr>
                <w:rFonts w:ascii="仿宋_GB2312" w:hAnsi="仿宋_GB2312" w:eastAsia="仿宋_GB2312" w:cs="仿宋_GB2312"/>
              </w:rPr>
              <w:t>供应商应具备《中华人民共和国政府采购法》第二十二条规定的条件</w:t>
            </w:r>
          </w:p>
        </w:tc>
        <w:tc>
          <w:tcPr>
            <w:tcW w:w="3322" w:type="dxa"/>
          </w:tcPr>
          <w:p w14:paraId="725336B5">
            <w:pPr>
              <w:pStyle w:val="6"/>
            </w:pPr>
            <w:r>
              <w:rPr>
                <w:rFonts w:ascii="仿宋_GB2312" w:hAnsi="仿宋_GB2312" w:eastAsia="仿宋_GB2312" w:cs="仿宋_GB2312"/>
              </w:rPr>
              <w:t>供应商需在项目电子化交易系统中按要求填写《投标函》完成承诺并进行电子签章。</w:t>
            </w:r>
          </w:p>
        </w:tc>
        <w:tc>
          <w:tcPr>
            <w:tcW w:w="1661" w:type="dxa"/>
          </w:tcPr>
          <w:p w14:paraId="124F7B75">
            <w:pPr>
              <w:pStyle w:val="6"/>
            </w:pPr>
            <w:r>
              <w:rPr>
                <w:rFonts w:ascii="仿宋_GB2312" w:hAnsi="仿宋_GB2312" w:eastAsia="仿宋_GB2312" w:cs="仿宋_GB2312"/>
              </w:rPr>
              <w:t>投标函</w:t>
            </w:r>
          </w:p>
        </w:tc>
      </w:tr>
      <w:tr w14:paraId="738D2A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28336F">
            <w:pPr>
              <w:pStyle w:val="6"/>
            </w:pPr>
            <w:r>
              <w:rPr>
                <w:rFonts w:ascii="仿宋_GB2312" w:hAnsi="仿宋_GB2312" w:eastAsia="仿宋_GB2312" w:cs="仿宋_GB2312"/>
              </w:rPr>
              <w:t>2</w:t>
            </w:r>
          </w:p>
        </w:tc>
        <w:tc>
          <w:tcPr>
            <w:tcW w:w="2492" w:type="dxa"/>
          </w:tcPr>
          <w:p w14:paraId="7100ACF3">
            <w:pPr>
              <w:pStyle w:val="6"/>
            </w:pPr>
            <w:r>
              <w:rPr>
                <w:rFonts w:ascii="仿宋_GB2312" w:hAnsi="仿宋_GB2312" w:eastAsia="仿宋_GB2312" w:cs="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3322" w:type="dxa"/>
          </w:tcPr>
          <w:p w14:paraId="1482153E">
            <w:pPr>
              <w:pStyle w:val="6"/>
            </w:pPr>
            <w:r>
              <w:rPr>
                <w:rFonts w:ascii="仿宋_GB2312" w:hAnsi="仿宋_GB2312" w:eastAsia="仿宋_GB2312" w:cs="仿宋_GB2312"/>
              </w:rPr>
              <w:t>供应商需在项目电子化交易系统中按要求填写《投标函》完成承诺并进行电子签章。</w:t>
            </w:r>
          </w:p>
        </w:tc>
        <w:tc>
          <w:tcPr>
            <w:tcW w:w="1661" w:type="dxa"/>
          </w:tcPr>
          <w:p w14:paraId="45B925EF">
            <w:pPr>
              <w:pStyle w:val="6"/>
            </w:pPr>
            <w:r>
              <w:rPr>
                <w:rFonts w:ascii="仿宋_GB2312" w:hAnsi="仿宋_GB2312" w:eastAsia="仿宋_GB2312" w:cs="仿宋_GB2312"/>
              </w:rPr>
              <w:t>投标函</w:t>
            </w:r>
          </w:p>
        </w:tc>
      </w:tr>
    </w:tbl>
    <w:p w14:paraId="3A95F586">
      <w:pPr>
        <w:pStyle w:val="6"/>
        <w:outlineLvl w:val="2"/>
      </w:pPr>
      <w:r>
        <w:rPr>
          <w:rFonts w:ascii="仿宋_GB2312" w:hAnsi="仿宋_GB2312" w:eastAsia="仿宋_GB2312" w:cs="仿宋_GB2312"/>
          <w:b/>
          <w:sz w:val="28"/>
        </w:rPr>
        <w:t>4.2特殊资格审查</w:t>
      </w:r>
    </w:p>
    <w:p w14:paraId="0E7DA181">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17F0F0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DD4D6A">
            <w:pPr>
              <w:pStyle w:val="6"/>
            </w:pPr>
            <w:r>
              <w:rPr>
                <w:rFonts w:ascii="仿宋_GB2312" w:hAnsi="仿宋_GB2312" w:eastAsia="仿宋_GB2312" w:cs="仿宋_GB2312"/>
              </w:rPr>
              <w:t>序号</w:t>
            </w:r>
          </w:p>
        </w:tc>
        <w:tc>
          <w:tcPr>
            <w:tcW w:w="2492" w:type="dxa"/>
          </w:tcPr>
          <w:p w14:paraId="60F64506">
            <w:pPr>
              <w:pStyle w:val="6"/>
            </w:pPr>
            <w:r>
              <w:rPr>
                <w:rFonts w:ascii="仿宋_GB2312" w:hAnsi="仿宋_GB2312" w:eastAsia="仿宋_GB2312" w:cs="仿宋_GB2312"/>
              </w:rPr>
              <w:t>审查内容</w:t>
            </w:r>
          </w:p>
        </w:tc>
        <w:tc>
          <w:tcPr>
            <w:tcW w:w="3322" w:type="dxa"/>
          </w:tcPr>
          <w:p w14:paraId="52EDECD2">
            <w:pPr>
              <w:pStyle w:val="6"/>
            </w:pPr>
            <w:r>
              <w:rPr>
                <w:rFonts w:ascii="仿宋_GB2312" w:hAnsi="仿宋_GB2312" w:eastAsia="仿宋_GB2312" w:cs="仿宋_GB2312"/>
              </w:rPr>
              <w:t>具体标准和要求</w:t>
            </w:r>
          </w:p>
        </w:tc>
        <w:tc>
          <w:tcPr>
            <w:tcW w:w="1661" w:type="dxa"/>
          </w:tcPr>
          <w:p w14:paraId="6F0C0B37">
            <w:pPr>
              <w:pStyle w:val="6"/>
            </w:pPr>
            <w:r>
              <w:rPr>
                <w:rFonts w:ascii="仿宋_GB2312" w:hAnsi="仿宋_GB2312" w:eastAsia="仿宋_GB2312" w:cs="仿宋_GB2312"/>
              </w:rPr>
              <w:t>关联投标（响应）文件格式文件</w:t>
            </w:r>
          </w:p>
        </w:tc>
      </w:tr>
      <w:tr w14:paraId="797402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24463A">
            <w:pPr>
              <w:pStyle w:val="6"/>
            </w:pPr>
            <w:r>
              <w:rPr>
                <w:rFonts w:ascii="仿宋_GB2312" w:hAnsi="仿宋_GB2312" w:eastAsia="仿宋_GB2312" w:cs="仿宋_GB2312"/>
              </w:rPr>
              <w:t>1</w:t>
            </w:r>
          </w:p>
        </w:tc>
        <w:tc>
          <w:tcPr>
            <w:tcW w:w="2492" w:type="dxa"/>
          </w:tcPr>
          <w:p w14:paraId="150DC941">
            <w:pPr>
              <w:pStyle w:val="6"/>
            </w:pPr>
            <w:r>
              <w:rPr>
                <w:rFonts w:ascii="仿宋_GB2312" w:hAnsi="仿宋_GB2312" w:eastAsia="仿宋_GB2312" w:cs="仿宋_GB2312"/>
              </w:rPr>
              <w:t>具有独立承担民事责任能力的法人、其他组织或自然人</w:t>
            </w:r>
          </w:p>
        </w:tc>
        <w:tc>
          <w:tcPr>
            <w:tcW w:w="3322" w:type="dxa"/>
          </w:tcPr>
          <w:p w14:paraId="7C18255A">
            <w:pPr>
              <w:pStyle w:val="6"/>
            </w:pPr>
            <w:r>
              <w:rPr>
                <w:rFonts w:ascii="仿宋_GB2312" w:hAnsi="仿宋_GB2312" w:eastAsia="仿宋_GB2312" w:cs="仿宋_GB2312"/>
              </w:rPr>
              <w:t>提供合法有效的统一社会信用代码营业执照（事业单位提供事业单位法人证书，自然人应提供身份证）</w:t>
            </w:r>
          </w:p>
        </w:tc>
        <w:tc>
          <w:tcPr>
            <w:tcW w:w="1661" w:type="dxa"/>
          </w:tcPr>
          <w:p w14:paraId="283E197C">
            <w:pPr>
              <w:pStyle w:val="6"/>
            </w:pPr>
            <w:r>
              <w:rPr>
                <w:rFonts w:ascii="仿宋_GB2312" w:hAnsi="仿宋_GB2312" w:eastAsia="仿宋_GB2312" w:cs="仿宋_GB2312"/>
              </w:rPr>
              <w:t>供应商资格要求.docx</w:t>
            </w:r>
          </w:p>
        </w:tc>
      </w:tr>
      <w:tr w14:paraId="401439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006C9CC">
            <w:pPr>
              <w:pStyle w:val="6"/>
            </w:pPr>
            <w:r>
              <w:rPr>
                <w:rFonts w:ascii="仿宋_GB2312" w:hAnsi="仿宋_GB2312" w:eastAsia="仿宋_GB2312" w:cs="仿宋_GB2312"/>
              </w:rPr>
              <w:t>2</w:t>
            </w:r>
          </w:p>
        </w:tc>
        <w:tc>
          <w:tcPr>
            <w:tcW w:w="2492" w:type="dxa"/>
          </w:tcPr>
          <w:p w14:paraId="368621CA">
            <w:pPr>
              <w:pStyle w:val="6"/>
            </w:pPr>
            <w:r>
              <w:rPr>
                <w:rFonts w:ascii="仿宋_GB2312" w:hAnsi="仿宋_GB2312" w:eastAsia="仿宋_GB2312" w:cs="仿宋_GB2312"/>
              </w:rPr>
              <w:t>财务状况证明</w:t>
            </w:r>
          </w:p>
        </w:tc>
        <w:tc>
          <w:tcPr>
            <w:tcW w:w="3322" w:type="dxa"/>
          </w:tcPr>
          <w:p w14:paraId="527E4C08">
            <w:pPr>
              <w:pStyle w:val="6"/>
            </w:pPr>
            <w:r>
              <w:rPr>
                <w:rFonts w:ascii="仿宋_GB2312" w:hAnsi="仿宋_GB2312" w:eastAsia="仿宋_GB2312" w:cs="仿宋_GB2312"/>
              </w:rPr>
              <w:t>供应商提供2024年度或2025年度经审计完整的财务审计报告（成立时间至提交投标文件截止时间不足一年的可提供成立后任意时段的资产负债表），或其开标前六个月内银行出具的资信证明，或财政部门认可的政府采购专业担保机构出具的投标担保函</w:t>
            </w:r>
          </w:p>
        </w:tc>
        <w:tc>
          <w:tcPr>
            <w:tcW w:w="1661" w:type="dxa"/>
          </w:tcPr>
          <w:p w14:paraId="1F36CEF8">
            <w:pPr>
              <w:pStyle w:val="6"/>
            </w:pPr>
            <w:r>
              <w:rPr>
                <w:rFonts w:ascii="仿宋_GB2312" w:hAnsi="仿宋_GB2312" w:eastAsia="仿宋_GB2312" w:cs="仿宋_GB2312"/>
              </w:rPr>
              <w:t>供应商资格要求.docx</w:t>
            </w:r>
          </w:p>
        </w:tc>
      </w:tr>
      <w:tr w14:paraId="77C996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57FDD7D">
            <w:pPr>
              <w:pStyle w:val="6"/>
            </w:pPr>
            <w:r>
              <w:rPr>
                <w:rFonts w:ascii="仿宋_GB2312" w:hAnsi="仿宋_GB2312" w:eastAsia="仿宋_GB2312" w:cs="仿宋_GB2312"/>
              </w:rPr>
              <w:t>3</w:t>
            </w:r>
          </w:p>
        </w:tc>
        <w:tc>
          <w:tcPr>
            <w:tcW w:w="2492" w:type="dxa"/>
          </w:tcPr>
          <w:p w14:paraId="48F3995E">
            <w:pPr>
              <w:pStyle w:val="6"/>
            </w:pPr>
            <w:r>
              <w:rPr>
                <w:rFonts w:ascii="仿宋_GB2312" w:hAnsi="仿宋_GB2312" w:eastAsia="仿宋_GB2312" w:cs="仿宋_GB2312"/>
              </w:rPr>
              <w:t>税收缴纳证明</w:t>
            </w:r>
          </w:p>
        </w:tc>
        <w:tc>
          <w:tcPr>
            <w:tcW w:w="3322" w:type="dxa"/>
          </w:tcPr>
          <w:p w14:paraId="226AC619">
            <w:pPr>
              <w:pStyle w:val="6"/>
            </w:pPr>
            <w:r>
              <w:rPr>
                <w:rFonts w:ascii="仿宋_GB2312" w:hAnsi="仿宋_GB2312" w:eastAsia="仿宋_GB2312" w:cs="仿宋_GB2312"/>
              </w:rPr>
              <w:t>提供2025年6月（含6月）以来任意一个月的依法缴纳税收的相关凭据（时间以税款所属时期为准），凭据应有税务机关或代收机关的公章或业务专用章。依法免税或无须缴纳税收的供应商，应提供相应证明文件</w:t>
            </w:r>
          </w:p>
        </w:tc>
        <w:tc>
          <w:tcPr>
            <w:tcW w:w="1661" w:type="dxa"/>
          </w:tcPr>
          <w:p w14:paraId="1AA06C3F">
            <w:pPr>
              <w:pStyle w:val="6"/>
            </w:pPr>
            <w:r>
              <w:rPr>
                <w:rFonts w:ascii="仿宋_GB2312" w:hAnsi="仿宋_GB2312" w:eastAsia="仿宋_GB2312" w:cs="仿宋_GB2312"/>
              </w:rPr>
              <w:t>供应商资格要求.docx</w:t>
            </w:r>
          </w:p>
        </w:tc>
      </w:tr>
      <w:tr w14:paraId="7189B8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84B94E">
            <w:pPr>
              <w:pStyle w:val="6"/>
            </w:pPr>
            <w:r>
              <w:rPr>
                <w:rFonts w:ascii="仿宋_GB2312" w:hAnsi="仿宋_GB2312" w:eastAsia="仿宋_GB2312" w:cs="仿宋_GB2312"/>
              </w:rPr>
              <w:t>4</w:t>
            </w:r>
          </w:p>
        </w:tc>
        <w:tc>
          <w:tcPr>
            <w:tcW w:w="2492" w:type="dxa"/>
          </w:tcPr>
          <w:p w14:paraId="778EC3F5">
            <w:pPr>
              <w:pStyle w:val="6"/>
            </w:pPr>
            <w:r>
              <w:rPr>
                <w:rFonts w:ascii="仿宋_GB2312" w:hAnsi="仿宋_GB2312" w:eastAsia="仿宋_GB2312" w:cs="仿宋_GB2312"/>
              </w:rPr>
              <w:t>社会保障资金缴纳证明</w:t>
            </w:r>
          </w:p>
        </w:tc>
        <w:tc>
          <w:tcPr>
            <w:tcW w:w="3322" w:type="dxa"/>
          </w:tcPr>
          <w:p w14:paraId="7E1A63E4">
            <w:pPr>
              <w:pStyle w:val="6"/>
            </w:pPr>
            <w:r>
              <w:rPr>
                <w:rFonts w:ascii="仿宋_GB2312" w:hAnsi="仿宋_GB2312" w:eastAsia="仿宋_GB2312" w:cs="仿宋_GB2312"/>
              </w:rPr>
              <w:t>提供2025年6月（含6月）以来任意一个月的社会保障资金缴存单据或社保机构开具的社会保险参保缴费情况证明。依法不需要缴纳社会保障资金的供应商应提供相关文件证明</w:t>
            </w:r>
          </w:p>
        </w:tc>
        <w:tc>
          <w:tcPr>
            <w:tcW w:w="1661" w:type="dxa"/>
          </w:tcPr>
          <w:p w14:paraId="42EE4F40">
            <w:pPr>
              <w:pStyle w:val="6"/>
            </w:pPr>
            <w:r>
              <w:rPr>
                <w:rFonts w:ascii="仿宋_GB2312" w:hAnsi="仿宋_GB2312" w:eastAsia="仿宋_GB2312" w:cs="仿宋_GB2312"/>
              </w:rPr>
              <w:t>供应商资格要求.docx</w:t>
            </w:r>
          </w:p>
        </w:tc>
      </w:tr>
      <w:tr w14:paraId="6110A0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403032">
            <w:pPr>
              <w:pStyle w:val="6"/>
            </w:pPr>
            <w:r>
              <w:rPr>
                <w:rFonts w:ascii="仿宋_GB2312" w:hAnsi="仿宋_GB2312" w:eastAsia="仿宋_GB2312" w:cs="仿宋_GB2312"/>
              </w:rPr>
              <w:t>5</w:t>
            </w:r>
          </w:p>
        </w:tc>
        <w:tc>
          <w:tcPr>
            <w:tcW w:w="2492" w:type="dxa"/>
          </w:tcPr>
          <w:p w14:paraId="3A01C5BE">
            <w:pPr>
              <w:pStyle w:val="6"/>
            </w:pPr>
            <w:r>
              <w:rPr>
                <w:rFonts w:ascii="仿宋_GB2312" w:hAnsi="仿宋_GB2312" w:eastAsia="仿宋_GB2312" w:cs="仿宋_GB2312"/>
              </w:rPr>
              <w:t>具有履行合同所必需的设备和专业技术能力的书面声明</w:t>
            </w:r>
          </w:p>
        </w:tc>
        <w:tc>
          <w:tcPr>
            <w:tcW w:w="3322" w:type="dxa"/>
          </w:tcPr>
          <w:p w14:paraId="2EF4348E">
            <w:pPr>
              <w:pStyle w:val="6"/>
            </w:pPr>
            <w:r>
              <w:rPr>
                <w:rFonts w:ascii="仿宋_GB2312" w:hAnsi="仿宋_GB2312" w:eastAsia="仿宋_GB2312" w:cs="仿宋_GB2312"/>
              </w:rPr>
              <w:t>具有履行合同所必需的设备和专业技术能力的书面声明</w:t>
            </w:r>
          </w:p>
        </w:tc>
        <w:tc>
          <w:tcPr>
            <w:tcW w:w="1661" w:type="dxa"/>
          </w:tcPr>
          <w:p w14:paraId="4C8989DB">
            <w:pPr>
              <w:pStyle w:val="6"/>
            </w:pPr>
            <w:r>
              <w:rPr>
                <w:rFonts w:ascii="仿宋_GB2312" w:hAnsi="仿宋_GB2312" w:eastAsia="仿宋_GB2312" w:cs="仿宋_GB2312"/>
              </w:rPr>
              <w:t>供应商资格要求.docx</w:t>
            </w:r>
          </w:p>
        </w:tc>
      </w:tr>
      <w:tr w14:paraId="467B6D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562024">
            <w:pPr>
              <w:pStyle w:val="6"/>
            </w:pPr>
            <w:r>
              <w:rPr>
                <w:rFonts w:ascii="仿宋_GB2312" w:hAnsi="仿宋_GB2312" w:eastAsia="仿宋_GB2312" w:cs="仿宋_GB2312"/>
              </w:rPr>
              <w:t>6</w:t>
            </w:r>
          </w:p>
        </w:tc>
        <w:tc>
          <w:tcPr>
            <w:tcW w:w="2492" w:type="dxa"/>
          </w:tcPr>
          <w:p w14:paraId="60EA49E3">
            <w:pPr>
              <w:pStyle w:val="6"/>
            </w:pPr>
            <w:r>
              <w:rPr>
                <w:rFonts w:ascii="仿宋_GB2312" w:hAnsi="仿宋_GB2312" w:eastAsia="仿宋_GB2312" w:cs="仿宋_GB2312"/>
              </w:rPr>
              <w:t>法定代表人授权书</w:t>
            </w:r>
          </w:p>
        </w:tc>
        <w:tc>
          <w:tcPr>
            <w:tcW w:w="3322" w:type="dxa"/>
          </w:tcPr>
          <w:p w14:paraId="08853BB6">
            <w:pPr>
              <w:pStyle w:val="6"/>
            </w:pPr>
            <w:r>
              <w:rPr>
                <w:rFonts w:ascii="仿宋_GB2312" w:hAnsi="仿宋_GB2312" w:eastAsia="仿宋_GB2312" w:cs="仿宋_GB2312"/>
              </w:rPr>
              <w:t>非法定代表人参加投标的，须提供法定代表人委托授权书及被授权人身份证，法定代表人参加投标时,只需提供法定代表人身份证</w:t>
            </w:r>
          </w:p>
        </w:tc>
        <w:tc>
          <w:tcPr>
            <w:tcW w:w="1661" w:type="dxa"/>
          </w:tcPr>
          <w:p w14:paraId="0C5EAE90">
            <w:pPr>
              <w:pStyle w:val="6"/>
            </w:pPr>
            <w:r>
              <w:rPr>
                <w:rFonts w:ascii="仿宋_GB2312" w:hAnsi="仿宋_GB2312" w:eastAsia="仿宋_GB2312" w:cs="仿宋_GB2312"/>
              </w:rPr>
              <w:t>供应商资格要求.docx</w:t>
            </w:r>
          </w:p>
        </w:tc>
      </w:tr>
      <w:tr w14:paraId="15CAE8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694E182">
            <w:pPr>
              <w:pStyle w:val="6"/>
            </w:pPr>
            <w:r>
              <w:rPr>
                <w:rFonts w:ascii="仿宋_GB2312" w:hAnsi="仿宋_GB2312" w:eastAsia="仿宋_GB2312" w:cs="仿宋_GB2312"/>
              </w:rPr>
              <w:t>7</w:t>
            </w:r>
          </w:p>
        </w:tc>
        <w:tc>
          <w:tcPr>
            <w:tcW w:w="2492" w:type="dxa"/>
          </w:tcPr>
          <w:p w14:paraId="29B0712B">
            <w:pPr>
              <w:pStyle w:val="6"/>
            </w:pPr>
            <w:r>
              <w:rPr>
                <w:rFonts w:ascii="仿宋_GB2312" w:hAnsi="仿宋_GB2312" w:eastAsia="仿宋_GB2312" w:cs="仿宋_GB2312"/>
              </w:rPr>
              <w:t>参加政府采购活动前3年内在经营活动中没有重大违法记录的书面声明</w:t>
            </w:r>
          </w:p>
        </w:tc>
        <w:tc>
          <w:tcPr>
            <w:tcW w:w="3322" w:type="dxa"/>
          </w:tcPr>
          <w:p w14:paraId="52E85F00">
            <w:pPr>
              <w:pStyle w:val="6"/>
            </w:pPr>
            <w:r>
              <w:rPr>
                <w:rFonts w:ascii="仿宋_GB2312" w:hAnsi="仿宋_GB2312" w:eastAsia="仿宋_GB2312" w:cs="仿宋_GB2312"/>
              </w:rPr>
              <w:t>参加政府采购活动前3年内在经营活动中没有重大违法记录的书面声明</w:t>
            </w:r>
          </w:p>
        </w:tc>
        <w:tc>
          <w:tcPr>
            <w:tcW w:w="1661" w:type="dxa"/>
          </w:tcPr>
          <w:p w14:paraId="7C8096CD">
            <w:pPr>
              <w:pStyle w:val="6"/>
            </w:pPr>
            <w:r>
              <w:rPr>
                <w:rFonts w:ascii="仿宋_GB2312" w:hAnsi="仿宋_GB2312" w:eastAsia="仿宋_GB2312" w:cs="仿宋_GB2312"/>
              </w:rPr>
              <w:t>供应商资格要求.docx</w:t>
            </w:r>
          </w:p>
        </w:tc>
      </w:tr>
      <w:tr w14:paraId="34B026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79EFF7">
            <w:pPr>
              <w:pStyle w:val="6"/>
            </w:pPr>
            <w:r>
              <w:rPr>
                <w:rFonts w:ascii="仿宋_GB2312" w:hAnsi="仿宋_GB2312" w:eastAsia="仿宋_GB2312" w:cs="仿宋_GB2312"/>
              </w:rPr>
              <w:t>8</w:t>
            </w:r>
          </w:p>
        </w:tc>
        <w:tc>
          <w:tcPr>
            <w:tcW w:w="2492" w:type="dxa"/>
          </w:tcPr>
          <w:p w14:paraId="2B258844">
            <w:pPr>
              <w:pStyle w:val="6"/>
            </w:pPr>
            <w:r>
              <w:rPr>
                <w:rFonts w:ascii="仿宋_GB2312" w:hAnsi="仿宋_GB2312" w:eastAsia="仿宋_GB2312" w:cs="仿宋_GB2312"/>
              </w:rPr>
              <w:t>本项目不接受联合体投标</w:t>
            </w:r>
          </w:p>
        </w:tc>
        <w:tc>
          <w:tcPr>
            <w:tcW w:w="3322" w:type="dxa"/>
          </w:tcPr>
          <w:p w14:paraId="5E0A6635">
            <w:pPr>
              <w:pStyle w:val="6"/>
            </w:pPr>
            <w:r>
              <w:rPr>
                <w:rFonts w:ascii="仿宋_GB2312" w:hAnsi="仿宋_GB2312" w:eastAsia="仿宋_GB2312" w:cs="仿宋_GB2312"/>
              </w:rPr>
              <w:t>非联合体投标声明</w:t>
            </w:r>
          </w:p>
        </w:tc>
        <w:tc>
          <w:tcPr>
            <w:tcW w:w="1661" w:type="dxa"/>
          </w:tcPr>
          <w:p w14:paraId="16D24595">
            <w:pPr>
              <w:pStyle w:val="6"/>
            </w:pPr>
            <w:r>
              <w:rPr>
                <w:rFonts w:ascii="仿宋_GB2312" w:hAnsi="仿宋_GB2312" w:eastAsia="仿宋_GB2312" w:cs="仿宋_GB2312"/>
              </w:rPr>
              <w:t>供应商资格要求.docx</w:t>
            </w:r>
          </w:p>
        </w:tc>
      </w:tr>
    </w:tbl>
    <w:p w14:paraId="402DAB07">
      <w:pPr>
        <w:pStyle w:val="6"/>
        <w:outlineLvl w:val="2"/>
      </w:pPr>
      <w:r>
        <w:rPr>
          <w:rFonts w:ascii="仿宋_GB2312" w:hAnsi="仿宋_GB2312" w:eastAsia="仿宋_GB2312" w:cs="仿宋_GB2312"/>
          <w:b/>
          <w:sz w:val="28"/>
        </w:rPr>
        <w:t>4.3落实政府采购政策资格审查</w:t>
      </w:r>
    </w:p>
    <w:p w14:paraId="0B2852A0">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58B9AC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E1D32E0">
            <w:pPr>
              <w:pStyle w:val="6"/>
            </w:pPr>
            <w:r>
              <w:rPr>
                <w:rFonts w:ascii="仿宋_GB2312" w:hAnsi="仿宋_GB2312" w:eastAsia="仿宋_GB2312" w:cs="仿宋_GB2312"/>
              </w:rPr>
              <w:t>序号</w:t>
            </w:r>
          </w:p>
        </w:tc>
        <w:tc>
          <w:tcPr>
            <w:tcW w:w="2492" w:type="dxa"/>
          </w:tcPr>
          <w:p w14:paraId="6AE76EA9">
            <w:pPr>
              <w:pStyle w:val="6"/>
            </w:pPr>
            <w:r>
              <w:rPr>
                <w:rFonts w:ascii="仿宋_GB2312" w:hAnsi="仿宋_GB2312" w:eastAsia="仿宋_GB2312" w:cs="仿宋_GB2312"/>
              </w:rPr>
              <w:t>审查内容</w:t>
            </w:r>
          </w:p>
        </w:tc>
        <w:tc>
          <w:tcPr>
            <w:tcW w:w="3322" w:type="dxa"/>
          </w:tcPr>
          <w:p w14:paraId="09EB316B">
            <w:pPr>
              <w:pStyle w:val="6"/>
            </w:pPr>
            <w:r>
              <w:rPr>
                <w:rFonts w:ascii="仿宋_GB2312" w:hAnsi="仿宋_GB2312" w:eastAsia="仿宋_GB2312" w:cs="仿宋_GB2312"/>
              </w:rPr>
              <w:t>具体标准和要求</w:t>
            </w:r>
          </w:p>
        </w:tc>
        <w:tc>
          <w:tcPr>
            <w:tcW w:w="1661" w:type="dxa"/>
          </w:tcPr>
          <w:p w14:paraId="6DD42C9B">
            <w:pPr>
              <w:pStyle w:val="6"/>
            </w:pPr>
            <w:r>
              <w:rPr>
                <w:rFonts w:ascii="仿宋_GB2312" w:hAnsi="仿宋_GB2312" w:eastAsia="仿宋_GB2312" w:cs="仿宋_GB2312"/>
              </w:rPr>
              <w:t>关联投标（响应）文件格式文件</w:t>
            </w:r>
          </w:p>
        </w:tc>
      </w:tr>
      <w:tr w14:paraId="0230AB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400E8EED">
            <w:pPr>
              <w:pStyle w:val="6"/>
            </w:pPr>
            <w:r>
              <w:rPr>
                <w:rFonts w:ascii="仿宋_GB2312" w:hAnsi="仿宋_GB2312" w:eastAsia="仿宋_GB2312" w:cs="仿宋_GB2312"/>
              </w:rPr>
              <w:t xml:space="preserve"> 无</w:t>
            </w:r>
          </w:p>
        </w:tc>
      </w:tr>
    </w:tbl>
    <w:p w14:paraId="6EAAFBE5">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F1C285C">
      <w:pPr>
        <w:pStyle w:val="6"/>
        <w:jc w:val="center"/>
        <w:outlineLvl w:val="1"/>
      </w:pPr>
      <w:r>
        <w:rPr>
          <w:rFonts w:ascii="仿宋_GB2312" w:hAnsi="仿宋_GB2312" w:eastAsia="仿宋_GB2312" w:cs="仿宋_GB2312"/>
          <w:b/>
          <w:sz w:val="36"/>
        </w:rPr>
        <w:t>第五章 评标办法</w:t>
      </w:r>
    </w:p>
    <w:p w14:paraId="7A69D792">
      <w:pPr>
        <w:pStyle w:val="6"/>
        <w:outlineLvl w:val="2"/>
      </w:pPr>
      <w:r>
        <w:rPr>
          <w:rFonts w:ascii="仿宋_GB2312" w:hAnsi="仿宋_GB2312" w:eastAsia="仿宋_GB2312" w:cs="仿宋_GB2312"/>
          <w:b/>
          <w:sz w:val="28"/>
        </w:rPr>
        <w:t>5.1总则</w:t>
      </w:r>
    </w:p>
    <w:p w14:paraId="7EB80F9E">
      <w:pPr>
        <w:pStyle w:val="6"/>
        <w:ind w:firstLine="480"/>
      </w:pPr>
      <w:r>
        <w:rPr>
          <w:rFonts w:ascii="仿宋_GB2312" w:hAnsi="仿宋_GB2312" w:eastAsia="仿宋_GB2312" w:cs="仿宋_GB2312"/>
        </w:rPr>
        <w:t xml:space="preserve"> 一、根据《中华人民共和国政府采购法》《中华人民共和国政府采购法实施条例》《政府采购货物和服务招标投标管理办法》《陕西省政府采购评审专家管理实施办法》等法律规章，结合采购项目特点制定本评标办法。</w:t>
      </w:r>
    </w:p>
    <w:p w14:paraId="5F733EA3">
      <w:pPr>
        <w:pStyle w:val="6"/>
        <w:ind w:firstLine="480"/>
      </w:pPr>
      <w:r>
        <w:rPr>
          <w:rFonts w:ascii="仿宋_GB2312" w:hAnsi="仿宋_GB2312" w:eastAsia="仿宋_GB2312" w:cs="仿宋_GB2312"/>
        </w:rPr>
        <w:t xml:space="preserve"> 二、评标工作由代理机构负责组织，具体评标事务由采购人或代理机构依法组建的评标委员会负责。评标委员会由采购人代表和评审专家组成。</w:t>
      </w:r>
    </w:p>
    <w:p w14:paraId="3B86260B">
      <w:pPr>
        <w:pStyle w:val="6"/>
        <w:ind w:firstLine="480"/>
      </w:pPr>
      <w:r>
        <w:rPr>
          <w:rFonts w:ascii="仿宋_GB2312" w:hAnsi="仿宋_GB2312" w:eastAsia="仿宋_GB2312" w:cs="仿宋_GB2312"/>
        </w:rPr>
        <w:t>三、评标工作应遵循公平、公正、科学及择优的原则，并以相同的评标程序和标准对待所有的投标人。</w:t>
      </w:r>
    </w:p>
    <w:p w14:paraId="7AE0945E">
      <w:pPr>
        <w:pStyle w:val="6"/>
        <w:ind w:firstLine="480"/>
      </w:pPr>
      <w:r>
        <w:rPr>
          <w:rFonts w:ascii="仿宋_GB2312" w:hAnsi="仿宋_GB2312" w:eastAsia="仿宋_GB2312" w:cs="仿宋_GB2312"/>
        </w:rPr>
        <w:t xml:space="preserve"> 四、本项目采取电子评标，通过项目电子化交易系统完成评标工作。评标委员会成员、采购人、代理机构和投标人应当按照本招标文件规定和项目电子化交易系统操作要求开展或者参加评标活动。</w:t>
      </w:r>
    </w:p>
    <w:p w14:paraId="4077F8FC">
      <w:pPr>
        <w:pStyle w:val="6"/>
        <w:ind w:firstLine="480"/>
      </w:pPr>
      <w:r>
        <w:rPr>
          <w:rFonts w:ascii="仿宋_GB2312" w:hAnsi="仿宋_GB2312" w:eastAsia="仿宋_GB2312" w:cs="仿宋_GB2312"/>
        </w:rPr>
        <w:t xml:space="preserve"> 五、评标过程中的书面材料往来均通过项目电子化交易系统传递，投标人通过互认的证书及签章加盖其电子印章后生效。出现无法在线签章的特殊情况，评标委员会成员可以线下签署评标报告，由代理机构对原件扫描后以附件形式上传。</w:t>
      </w:r>
    </w:p>
    <w:p w14:paraId="4D9B9F4A">
      <w:pPr>
        <w:pStyle w:val="6"/>
        <w:ind w:firstLine="480"/>
      </w:pPr>
      <w:r>
        <w:rPr>
          <w:rFonts w:ascii="仿宋_GB2312" w:hAnsi="仿宋_GB2312" w:eastAsia="仿宋_GB2312" w:cs="仿宋_GB2312"/>
        </w:rPr>
        <w:t xml:space="preserve"> 六、评标过程应当独立、保密，任何单位和个人不得非法干预评标活动。投标人非法干预评标活动的，其投标文件将作无效处理；代理机构、采购人及其工作人员、采购人监督人员非法干预评标活动的，将依法追究其责任。</w:t>
      </w:r>
    </w:p>
    <w:p w14:paraId="08B46B4B">
      <w:pPr>
        <w:pStyle w:val="6"/>
        <w:outlineLvl w:val="2"/>
      </w:pPr>
      <w:r>
        <w:rPr>
          <w:rFonts w:ascii="仿宋_GB2312" w:hAnsi="仿宋_GB2312" w:eastAsia="仿宋_GB2312" w:cs="仿宋_GB2312"/>
          <w:b/>
          <w:sz w:val="28"/>
        </w:rPr>
        <w:t>5.2评标委员会</w:t>
      </w:r>
    </w:p>
    <w:p w14:paraId="0967B379">
      <w:pPr>
        <w:pStyle w:val="6"/>
        <w:ind w:firstLine="480"/>
      </w:pPr>
      <w:r>
        <w:rPr>
          <w:rFonts w:ascii="仿宋_GB2312" w:hAnsi="仿宋_GB2312" w:eastAsia="仿宋_GB2312" w:cs="仿宋_GB2312"/>
        </w:rPr>
        <w:t xml:space="preserve"> 一、评审专家是采取随机方式在政府采购平台的专家库系统（以下简称专家库系统）抽取/由采购人根据《陕西省政府采购评审专家管理实施办法》（陕财办采〔2018〕20号）的规定，报主管部门同意后自行选定。</w:t>
      </w:r>
    </w:p>
    <w:p w14:paraId="17D379E8">
      <w:pPr>
        <w:pStyle w:val="6"/>
        <w:ind w:firstLine="480"/>
      </w:pPr>
      <w:r>
        <w:rPr>
          <w:rFonts w:ascii="仿宋_GB2312" w:hAnsi="仿宋_GB2312" w:eastAsia="仿宋_GB2312" w:cs="仿宋_GB2312"/>
        </w:rPr>
        <w:t xml:space="preserve"> 二、评标委员会成员应当满足并适应电子化采购评审的工作需要，使用已身份认证并具备签章功能的证书，登录项目电子化交易系统进入项目评审功能模块确认身份、签到、推荐评标委员会组长。</w:t>
      </w:r>
    </w:p>
    <w:p w14:paraId="2E134AE5">
      <w:pPr>
        <w:pStyle w:val="6"/>
        <w:ind w:firstLine="480"/>
      </w:pPr>
      <w:r>
        <w:rPr>
          <w:rFonts w:ascii="仿宋_GB2312" w:hAnsi="仿宋_GB2312" w:eastAsia="仿宋_GB2312" w:cs="仿宋_GB2312"/>
        </w:rPr>
        <w:t xml:space="preserve"> 三、评标委员会成员获取解密后的投标文件，开展评标活动。出现应当回避的情形时，评标委员会成员应当主动回避；代理机构按规定申请补充抽取评审专家；无法及时补充抽取的，采购人或者代理机构应当封存供应商投标文件，按规定重新组建评标委员会，解封投标文件后，开展评标活动。</w:t>
      </w:r>
    </w:p>
    <w:p w14:paraId="48A6A483">
      <w:pPr>
        <w:pStyle w:val="6"/>
        <w:ind w:firstLine="480"/>
      </w:pPr>
      <w:r>
        <w:rPr>
          <w:rFonts w:ascii="仿宋_GB2312" w:hAnsi="仿宋_GB2312" w:eastAsia="仿宋_GB2312" w:cs="仿宋_GB2312"/>
        </w:rPr>
        <w:t>四、评标委员会按照招标文件规定的评标程序、评标方法和标准进行评标，并独立履行下列职责：</w:t>
      </w:r>
    </w:p>
    <w:p w14:paraId="7AE87B6C">
      <w:pPr>
        <w:pStyle w:val="6"/>
        <w:ind w:firstLine="480"/>
      </w:pPr>
      <w:r>
        <w:rPr>
          <w:rFonts w:ascii="仿宋_GB2312" w:hAnsi="仿宋_GB2312" w:eastAsia="仿宋_GB2312" w:cs="仿宋_GB2312"/>
        </w:rPr>
        <w:t>（一）熟悉和理解招标文件；</w:t>
      </w:r>
    </w:p>
    <w:p w14:paraId="0C975D48">
      <w:pPr>
        <w:pStyle w:val="6"/>
        <w:ind w:firstLine="480"/>
      </w:pPr>
      <w:r>
        <w:rPr>
          <w:rFonts w:ascii="仿宋_GB2312" w:hAnsi="仿宋_GB2312" w:eastAsia="仿宋_GB2312" w:cs="仿宋_GB2312"/>
        </w:rPr>
        <w:t>（二）审查供应商投标文件等是否满足招标文件要求，并作出评价；</w:t>
      </w:r>
    </w:p>
    <w:p w14:paraId="07F6C831">
      <w:pPr>
        <w:pStyle w:val="6"/>
        <w:ind w:firstLine="480"/>
      </w:pPr>
      <w:r>
        <w:rPr>
          <w:rFonts w:ascii="仿宋_GB2312" w:hAnsi="仿宋_GB2312" w:eastAsia="仿宋_GB2312" w:cs="仿宋_GB2312"/>
        </w:rPr>
        <w:t xml:space="preserve"> （三）根据需要要求采购组织单位对招标文件作出解释；根据需要要求供应商对投标文件有关事项作出澄清、说明或者更正；</w:t>
      </w:r>
    </w:p>
    <w:p w14:paraId="2BC5FCD6">
      <w:pPr>
        <w:pStyle w:val="6"/>
        <w:ind w:firstLine="480"/>
      </w:pPr>
      <w:r>
        <w:rPr>
          <w:rFonts w:ascii="仿宋_GB2312" w:hAnsi="仿宋_GB2312" w:eastAsia="仿宋_GB2312" w:cs="仿宋_GB2312"/>
        </w:rPr>
        <w:t>（四）推荐中标候选供应商，或者受采购人委托确定中标供应商；</w:t>
      </w:r>
    </w:p>
    <w:p w14:paraId="44CDA9C8">
      <w:pPr>
        <w:pStyle w:val="6"/>
        <w:ind w:firstLine="480"/>
      </w:pPr>
      <w:r>
        <w:rPr>
          <w:rFonts w:ascii="仿宋_GB2312" w:hAnsi="仿宋_GB2312" w:eastAsia="仿宋_GB2312" w:cs="仿宋_GB2312"/>
        </w:rPr>
        <w:t>（五）起草评标报告并进行签署；</w:t>
      </w:r>
    </w:p>
    <w:p w14:paraId="3EA4D7B8">
      <w:pPr>
        <w:pStyle w:val="6"/>
        <w:ind w:firstLine="480"/>
      </w:pPr>
      <w:r>
        <w:rPr>
          <w:rFonts w:ascii="仿宋_GB2312" w:hAnsi="仿宋_GB2312" w:eastAsia="仿宋_GB2312" w:cs="仿宋_GB2312"/>
        </w:rPr>
        <w:t>（六）向采购组织单位、财政部门或者其他监督部门报告非法干预评审工作的行为；</w:t>
      </w:r>
    </w:p>
    <w:p w14:paraId="68696163">
      <w:pPr>
        <w:pStyle w:val="6"/>
        <w:ind w:firstLine="480"/>
      </w:pPr>
      <w:r>
        <w:rPr>
          <w:rFonts w:ascii="仿宋_GB2312" w:hAnsi="仿宋_GB2312" w:eastAsia="仿宋_GB2312" w:cs="仿宋_GB2312"/>
        </w:rPr>
        <w:t>（七）法律、法规和规章规定的其他职责。</w:t>
      </w:r>
    </w:p>
    <w:p w14:paraId="79464767">
      <w:pPr>
        <w:pStyle w:val="6"/>
        <w:outlineLvl w:val="2"/>
      </w:pPr>
      <w:r>
        <w:rPr>
          <w:rFonts w:ascii="仿宋_GB2312" w:hAnsi="仿宋_GB2312" w:eastAsia="仿宋_GB2312" w:cs="仿宋_GB2312"/>
          <w:b/>
          <w:sz w:val="28"/>
        </w:rPr>
        <w:t>5.3 评标方法</w:t>
      </w:r>
    </w:p>
    <w:p w14:paraId="13E86FB5">
      <w:pPr>
        <w:pStyle w:val="6"/>
      </w:pPr>
      <w:r>
        <w:rPr>
          <w:rFonts w:ascii="仿宋_GB2312" w:hAnsi="仿宋_GB2312" w:eastAsia="仿宋_GB2312" w:cs="仿宋_GB2312"/>
        </w:rPr>
        <w:t>采购包1：综合评分法</w:t>
      </w:r>
    </w:p>
    <w:p w14:paraId="6CE8023B">
      <w:pPr>
        <w:pStyle w:val="6"/>
        <w:outlineLvl w:val="2"/>
      </w:pPr>
      <w:r>
        <w:rPr>
          <w:rFonts w:ascii="仿宋_GB2312" w:hAnsi="仿宋_GB2312" w:eastAsia="仿宋_GB2312" w:cs="仿宋_GB2312"/>
          <w:b/>
          <w:sz w:val="28"/>
        </w:rPr>
        <w:t>5.4评标程序</w:t>
      </w:r>
    </w:p>
    <w:p w14:paraId="6400B4CD">
      <w:pPr>
        <w:pStyle w:val="6"/>
        <w:outlineLvl w:val="3"/>
      </w:pPr>
      <w:r>
        <w:rPr>
          <w:rFonts w:ascii="仿宋_GB2312" w:hAnsi="仿宋_GB2312" w:eastAsia="仿宋_GB2312" w:cs="仿宋_GB2312"/>
          <w:b/>
          <w:sz w:val="24"/>
        </w:rPr>
        <w:t xml:space="preserve"> 5.4.1熟悉和理解招标文件和停止评标</w:t>
      </w:r>
    </w:p>
    <w:p w14:paraId="0897CE0E">
      <w:pPr>
        <w:pStyle w:val="6"/>
        <w:ind w:firstLine="480"/>
      </w:pPr>
      <w:r>
        <w:rPr>
          <w:rFonts w:ascii="仿宋_GB2312" w:hAnsi="仿宋_GB2312" w:eastAsia="仿宋_GB2312" w:cs="仿宋_GB2312"/>
        </w:rPr>
        <w:t xml:space="preserve"> 一、评标委员会正式评审前，应当对招标文件进行熟悉和理解，内容主要包括招标文件中供应商资格资质性要求、采购项目技术、服务和商务要求、评审方法和标准以及可能涉及签订政府采购合同的内容等。</w:t>
      </w:r>
    </w:p>
    <w:p w14:paraId="569D01B9">
      <w:pPr>
        <w:pStyle w:val="6"/>
        <w:ind w:firstLine="480"/>
      </w:pPr>
      <w:r>
        <w:rPr>
          <w:rFonts w:ascii="仿宋_GB2312" w:hAnsi="仿宋_GB2312" w:eastAsia="仿宋_GB2312" w:cs="仿宋_GB2312"/>
        </w:rPr>
        <w:t>二、本招标文件有下列情形之一的，评标委员会应当停止评标：</w:t>
      </w:r>
    </w:p>
    <w:p w14:paraId="50C26E0A">
      <w:pPr>
        <w:pStyle w:val="6"/>
        <w:ind w:firstLine="480"/>
      </w:pPr>
      <w:r>
        <w:rPr>
          <w:rFonts w:ascii="仿宋_GB2312" w:hAnsi="仿宋_GB2312" w:eastAsia="仿宋_GB2312" w:cs="仿宋_GB2312"/>
        </w:rPr>
        <w:t>（一）招标文件的规定存在歧义、重大缺陷的；</w:t>
      </w:r>
    </w:p>
    <w:p w14:paraId="30FD4D65">
      <w:pPr>
        <w:pStyle w:val="6"/>
        <w:ind w:firstLine="480"/>
      </w:pPr>
      <w:r>
        <w:rPr>
          <w:rFonts w:ascii="仿宋_GB2312" w:hAnsi="仿宋_GB2312" w:eastAsia="仿宋_GB2312" w:cs="仿宋_GB2312"/>
        </w:rPr>
        <w:t>（二）招标文件明显以不合理条件对供应商实行差别待遇或者歧视待遇的；</w:t>
      </w:r>
    </w:p>
    <w:p w14:paraId="01251F5B">
      <w:pPr>
        <w:pStyle w:val="6"/>
        <w:ind w:firstLine="480"/>
      </w:pPr>
      <w:r>
        <w:rPr>
          <w:rFonts w:ascii="仿宋_GB2312" w:hAnsi="仿宋_GB2312" w:eastAsia="仿宋_GB2312" w:cs="仿宋_GB2312"/>
        </w:rPr>
        <w:t>（三）采购项目属于国家规定的优先、强制采购范围，但是招标文件未依法体现优先、强制采购相关规定的；</w:t>
      </w:r>
    </w:p>
    <w:p w14:paraId="288BD56D">
      <w:pPr>
        <w:pStyle w:val="6"/>
        <w:ind w:firstLine="480"/>
      </w:pPr>
      <w:r>
        <w:rPr>
          <w:rFonts w:ascii="仿宋_GB2312" w:hAnsi="仿宋_GB2312" w:eastAsia="仿宋_GB2312" w:cs="仿宋_GB2312"/>
        </w:rPr>
        <w:t>（四）采购项目属于政府采购促进中小企业发展的范围，但是招标文件未依法体现促进中小企业发展相关规定的；</w:t>
      </w:r>
    </w:p>
    <w:p w14:paraId="18454622">
      <w:pPr>
        <w:pStyle w:val="6"/>
        <w:ind w:firstLine="480"/>
      </w:pPr>
      <w:r>
        <w:rPr>
          <w:rFonts w:ascii="仿宋_GB2312" w:hAnsi="仿宋_GB2312" w:eastAsia="仿宋_GB2312" w:cs="仿宋_GB2312"/>
        </w:rPr>
        <w:t xml:space="preserve"> （五）招标文件规定的评标方法是综合评分法、最低评标价法之外的评标方法，或者虽然名称为综合评分法、最低评标价法，但实际上不符合国家规定；</w:t>
      </w:r>
    </w:p>
    <w:p w14:paraId="5B190FB6">
      <w:pPr>
        <w:pStyle w:val="6"/>
        <w:ind w:firstLine="480"/>
      </w:pPr>
      <w:r>
        <w:rPr>
          <w:rFonts w:ascii="仿宋_GB2312" w:hAnsi="仿宋_GB2312" w:eastAsia="仿宋_GB2312" w:cs="仿宋_GB2312"/>
        </w:rPr>
        <w:t>（六）招标文件将投标人的资格条件列为评分因素的；</w:t>
      </w:r>
    </w:p>
    <w:p w14:paraId="189E2821">
      <w:pPr>
        <w:pStyle w:val="6"/>
        <w:ind w:firstLine="480"/>
      </w:pPr>
      <w:r>
        <w:rPr>
          <w:rFonts w:ascii="仿宋_GB2312" w:hAnsi="仿宋_GB2312" w:eastAsia="仿宋_GB2312" w:cs="仿宋_GB2312"/>
        </w:rPr>
        <w:t>（七）招标文件有违反国家其他有关强制性规定的情形。</w:t>
      </w:r>
    </w:p>
    <w:p w14:paraId="1F509B90">
      <w:pPr>
        <w:pStyle w:val="6"/>
        <w:ind w:firstLine="480"/>
      </w:pPr>
      <w:r>
        <w:rPr>
          <w:rFonts w:ascii="仿宋_GB2312" w:hAnsi="仿宋_GB2312" w:eastAsia="仿宋_GB2312" w:cs="仿宋_GB2312"/>
        </w:rPr>
        <w:t xml:space="preserve"> 出现上述应当停止评标情形的，评标委员会应当通过项目电子化交易系统向采购组织单位提交相关说明材料，说明停止评审的情形和具体理由。除上述情形外，评标委员会不得以任何方式和理由停止评标。</w:t>
      </w:r>
    </w:p>
    <w:p w14:paraId="0BCFB238">
      <w:pPr>
        <w:pStyle w:val="6"/>
        <w:ind w:firstLine="480"/>
        <w:jc w:val="left"/>
      </w:pPr>
      <w:r>
        <w:rPr>
          <w:rFonts w:ascii="仿宋_GB2312" w:hAnsi="仿宋_GB2312" w:eastAsia="仿宋_GB2312" w:cs="仿宋_GB2312"/>
        </w:rPr>
        <w:t>出现上述应当停止评标情形的，采购组织单位应当通过项目电子化交易系统书面告知参加采购活动的供应商，并说明具体原因，同时在陕西省政府采购网公告。采购组织单位认为评标委员会不应当停止评标的，可以书面报告采购项目同级财政部门依法处理，并提供相关证明材料。</w:t>
      </w:r>
    </w:p>
    <w:p w14:paraId="32B3D488">
      <w:pPr>
        <w:pStyle w:val="6"/>
        <w:outlineLvl w:val="3"/>
      </w:pPr>
      <w:r>
        <w:rPr>
          <w:rFonts w:ascii="仿宋_GB2312" w:hAnsi="仿宋_GB2312" w:eastAsia="仿宋_GB2312" w:cs="仿宋_GB2312"/>
          <w:b/>
          <w:sz w:val="24"/>
        </w:rPr>
        <w:t>5.4.2符合性审查</w:t>
      </w:r>
    </w:p>
    <w:p w14:paraId="24DEF990">
      <w:pPr>
        <w:pStyle w:val="6"/>
        <w:ind w:firstLine="480"/>
      </w:pPr>
      <w:r>
        <w:rPr>
          <w:rFonts w:ascii="仿宋_GB2312" w:hAnsi="仿宋_GB2312" w:eastAsia="仿宋_GB2312" w:cs="仿宋_GB2312"/>
        </w:rPr>
        <w:t xml:space="preserve"> 评标委员会依据本招标文件的实质性要求，对符合资格的投标文件进行审查，以确定其是否满足本招标文件的实质性要求。本项目符合性审查事项，必须以本招标文件明确规定的实质性要求作为依据。</w:t>
      </w:r>
    </w:p>
    <w:p w14:paraId="356202BE">
      <w:pPr>
        <w:pStyle w:val="6"/>
        <w:ind w:firstLine="480"/>
      </w:pPr>
      <w:r>
        <w:rPr>
          <w:rFonts w:ascii="仿宋_GB2312" w:hAnsi="仿宋_GB2312" w:eastAsia="仿宋_GB2312" w:cs="仿宋_GB2312"/>
        </w:rPr>
        <w:t xml:space="preserve"> 在符合性审查过程中，如果出现评标委员会成员意见不一致的情况，按照少数服从多数的原则确定，但不得违背政府采购基本原则和招标文件规定。</w:t>
      </w:r>
    </w:p>
    <w:p w14:paraId="77C243E7">
      <w:pPr>
        <w:pStyle w:val="6"/>
        <w:ind w:firstLine="480"/>
      </w:pPr>
      <w:r>
        <w:rPr>
          <w:rFonts w:ascii="仿宋_GB2312" w:hAnsi="仿宋_GB2312" w:eastAsia="仿宋_GB2312" w:cs="仿宋_GB2312"/>
        </w:rPr>
        <w:t>符合性审查标准见下表（按以下顺序审查）：</w:t>
      </w:r>
    </w:p>
    <w:p w14:paraId="441D5D12">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3679E6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0465CC">
            <w:pPr>
              <w:pStyle w:val="6"/>
            </w:pPr>
            <w:r>
              <w:rPr>
                <w:rFonts w:ascii="仿宋_GB2312" w:hAnsi="仿宋_GB2312" w:eastAsia="仿宋_GB2312" w:cs="仿宋_GB2312"/>
              </w:rPr>
              <w:t>序号</w:t>
            </w:r>
          </w:p>
        </w:tc>
        <w:tc>
          <w:tcPr>
            <w:tcW w:w="2492" w:type="dxa"/>
          </w:tcPr>
          <w:p w14:paraId="3384B3B8">
            <w:pPr>
              <w:pStyle w:val="6"/>
            </w:pPr>
            <w:r>
              <w:rPr>
                <w:rFonts w:ascii="仿宋_GB2312" w:hAnsi="仿宋_GB2312" w:eastAsia="仿宋_GB2312" w:cs="仿宋_GB2312"/>
              </w:rPr>
              <w:t>审查内容</w:t>
            </w:r>
          </w:p>
        </w:tc>
        <w:tc>
          <w:tcPr>
            <w:tcW w:w="3322" w:type="dxa"/>
          </w:tcPr>
          <w:p w14:paraId="38700D32">
            <w:pPr>
              <w:pStyle w:val="6"/>
            </w:pPr>
            <w:r>
              <w:rPr>
                <w:rFonts w:ascii="仿宋_GB2312" w:hAnsi="仿宋_GB2312" w:eastAsia="仿宋_GB2312" w:cs="仿宋_GB2312"/>
              </w:rPr>
              <w:t>具体标准和要求</w:t>
            </w:r>
          </w:p>
        </w:tc>
        <w:tc>
          <w:tcPr>
            <w:tcW w:w="1661" w:type="dxa"/>
          </w:tcPr>
          <w:p w14:paraId="14D725A0">
            <w:pPr>
              <w:pStyle w:val="6"/>
            </w:pPr>
            <w:r>
              <w:rPr>
                <w:rFonts w:ascii="仿宋_GB2312" w:hAnsi="仿宋_GB2312" w:eastAsia="仿宋_GB2312" w:cs="仿宋_GB2312"/>
              </w:rPr>
              <w:t>关联投标（响应）文件格式文件</w:t>
            </w:r>
          </w:p>
        </w:tc>
      </w:tr>
      <w:tr w14:paraId="68E63C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2CE913D">
            <w:pPr>
              <w:pStyle w:val="6"/>
            </w:pPr>
            <w:r>
              <w:rPr>
                <w:rFonts w:ascii="仿宋_GB2312" w:hAnsi="仿宋_GB2312" w:eastAsia="仿宋_GB2312" w:cs="仿宋_GB2312"/>
              </w:rPr>
              <w:t>1</w:t>
            </w:r>
          </w:p>
        </w:tc>
        <w:tc>
          <w:tcPr>
            <w:tcW w:w="2492" w:type="dxa"/>
          </w:tcPr>
          <w:p w14:paraId="05E86540">
            <w:pPr>
              <w:pStyle w:val="6"/>
            </w:pPr>
            <w:r>
              <w:rPr>
                <w:rFonts w:ascii="仿宋_GB2312" w:hAnsi="仿宋_GB2312" w:eastAsia="仿宋_GB2312" w:cs="仿宋_GB2312"/>
              </w:rPr>
              <w:t>不正当竞争预防措施（实质性要求）</w:t>
            </w:r>
          </w:p>
        </w:tc>
        <w:tc>
          <w:tcPr>
            <w:tcW w:w="3322" w:type="dxa"/>
          </w:tcPr>
          <w:p w14:paraId="58F9FA8E">
            <w:pPr>
              <w:pStyle w:val="6"/>
            </w:pPr>
            <w:r>
              <w:rPr>
                <w:rFonts w:ascii="仿宋_GB2312" w:hAnsi="仿宋_GB2312" w:eastAsia="仿宋_GB2312" w:cs="仿宋_GB2312"/>
              </w:rPr>
              <w:t>1.在评标过程中，评标委员会认为投标人报价明显低于其他实质性响应的投标人报价，有可能影响产品质量或者不能诚信履约的，评标委员会应当要求其在合理的时间内提供成本构成书面说明，并提交相关证明材料。书面说明应当按照国家财务会计制度的规定要求，逐项就投标人提供的货物、工程和服务的主营业务成本（应根据投标人企业类型予以区别）、税金及附加、销售费用、管理费用、财务费用等成本构成事项详细陈述。 2.投标人提交的相关说明和证明材料，应当加盖投标人（法定名称）电子印章，在评标委员会要求的时间内通过项目电子化交易系统进行提交，否则提交的相关证明材料无效。投标人不能证明其投标报价合理性的，评标委员会应当将其投标文件作为无效处理。</w:t>
            </w:r>
          </w:p>
        </w:tc>
        <w:tc>
          <w:tcPr>
            <w:tcW w:w="1661" w:type="dxa"/>
          </w:tcPr>
          <w:p w14:paraId="72312EBE">
            <w:pPr>
              <w:pStyle w:val="6"/>
            </w:pPr>
            <w:r>
              <w:rPr>
                <w:rFonts w:ascii="仿宋_GB2312" w:hAnsi="仿宋_GB2312" w:eastAsia="仿宋_GB2312" w:cs="仿宋_GB2312"/>
              </w:rPr>
              <w:t>开标一览表 标的清单</w:t>
            </w:r>
          </w:p>
        </w:tc>
      </w:tr>
      <w:tr w14:paraId="3C72D1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5840CF1">
            <w:pPr>
              <w:pStyle w:val="6"/>
            </w:pPr>
            <w:r>
              <w:rPr>
                <w:rFonts w:ascii="仿宋_GB2312" w:hAnsi="仿宋_GB2312" w:eastAsia="仿宋_GB2312" w:cs="仿宋_GB2312"/>
              </w:rPr>
              <w:t>2</w:t>
            </w:r>
          </w:p>
        </w:tc>
        <w:tc>
          <w:tcPr>
            <w:tcW w:w="2492" w:type="dxa"/>
          </w:tcPr>
          <w:p w14:paraId="01C5744B">
            <w:pPr>
              <w:pStyle w:val="6"/>
            </w:pPr>
            <w:r>
              <w:rPr>
                <w:rFonts w:ascii="仿宋_GB2312" w:hAnsi="仿宋_GB2312" w:eastAsia="仿宋_GB2312" w:cs="仿宋_GB2312"/>
              </w:rPr>
              <w:t>投标报价</w:t>
            </w:r>
          </w:p>
        </w:tc>
        <w:tc>
          <w:tcPr>
            <w:tcW w:w="3322" w:type="dxa"/>
          </w:tcPr>
          <w:p w14:paraId="69094840">
            <w:pPr>
              <w:pStyle w:val="6"/>
            </w:pPr>
            <w:r>
              <w:rPr>
                <w:rFonts w:ascii="仿宋_GB2312" w:hAnsi="仿宋_GB2312" w:eastAsia="仿宋_GB2312" w:cs="仿宋_GB2312"/>
              </w:rPr>
              <w:t>投标报价超过采购预算或者最高限价 不合格 投标报价未超过采购预算或者最高限价 合格</w:t>
            </w:r>
          </w:p>
        </w:tc>
        <w:tc>
          <w:tcPr>
            <w:tcW w:w="1661" w:type="dxa"/>
          </w:tcPr>
          <w:p w14:paraId="2CCDB126">
            <w:pPr>
              <w:pStyle w:val="6"/>
            </w:pPr>
            <w:r>
              <w:rPr>
                <w:rFonts w:ascii="仿宋_GB2312" w:hAnsi="仿宋_GB2312" w:eastAsia="仿宋_GB2312" w:cs="仿宋_GB2312"/>
              </w:rPr>
              <w:t>开标一览表 分项报价表.docx 标的清单</w:t>
            </w:r>
          </w:p>
        </w:tc>
      </w:tr>
      <w:tr w14:paraId="5A2D89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94939F">
            <w:pPr>
              <w:pStyle w:val="6"/>
            </w:pPr>
            <w:r>
              <w:rPr>
                <w:rFonts w:ascii="仿宋_GB2312" w:hAnsi="仿宋_GB2312" w:eastAsia="仿宋_GB2312" w:cs="仿宋_GB2312"/>
              </w:rPr>
              <w:t>3</w:t>
            </w:r>
          </w:p>
        </w:tc>
        <w:tc>
          <w:tcPr>
            <w:tcW w:w="2492" w:type="dxa"/>
          </w:tcPr>
          <w:p w14:paraId="13EE69A5">
            <w:pPr>
              <w:pStyle w:val="6"/>
            </w:pPr>
            <w:r>
              <w:rPr>
                <w:rFonts w:ascii="仿宋_GB2312" w:hAnsi="仿宋_GB2312" w:eastAsia="仿宋_GB2312" w:cs="仿宋_GB2312"/>
              </w:rPr>
              <w:t>投标文件的交货时间、质保期</w:t>
            </w:r>
          </w:p>
        </w:tc>
        <w:tc>
          <w:tcPr>
            <w:tcW w:w="3322" w:type="dxa"/>
          </w:tcPr>
          <w:p w14:paraId="7FC8B6AF">
            <w:pPr>
              <w:pStyle w:val="6"/>
            </w:pPr>
            <w:r>
              <w:rPr>
                <w:rFonts w:ascii="仿宋_GB2312" w:hAnsi="仿宋_GB2312" w:eastAsia="仿宋_GB2312" w:cs="仿宋_GB2312"/>
              </w:rPr>
              <w:t>投标文件的交货时间、质保期不满足招标文件要求 不合格 投标文件的交货时间、质保期满足招标文件要求 合格</w:t>
            </w:r>
          </w:p>
        </w:tc>
        <w:tc>
          <w:tcPr>
            <w:tcW w:w="1661" w:type="dxa"/>
          </w:tcPr>
          <w:p w14:paraId="238D6FF1">
            <w:pPr>
              <w:pStyle w:val="6"/>
            </w:pPr>
            <w:r>
              <w:rPr>
                <w:rFonts w:ascii="仿宋_GB2312" w:hAnsi="仿宋_GB2312" w:eastAsia="仿宋_GB2312" w:cs="仿宋_GB2312"/>
              </w:rPr>
              <w:t>商务应答表</w:t>
            </w:r>
          </w:p>
        </w:tc>
      </w:tr>
      <w:tr w14:paraId="2A352C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C4E5D6">
            <w:pPr>
              <w:pStyle w:val="6"/>
            </w:pPr>
            <w:r>
              <w:rPr>
                <w:rFonts w:ascii="仿宋_GB2312" w:hAnsi="仿宋_GB2312" w:eastAsia="仿宋_GB2312" w:cs="仿宋_GB2312"/>
              </w:rPr>
              <w:t>4</w:t>
            </w:r>
          </w:p>
        </w:tc>
        <w:tc>
          <w:tcPr>
            <w:tcW w:w="2492" w:type="dxa"/>
          </w:tcPr>
          <w:p w14:paraId="7D31AFF7">
            <w:pPr>
              <w:pStyle w:val="6"/>
            </w:pPr>
            <w:r>
              <w:rPr>
                <w:rFonts w:ascii="仿宋_GB2312" w:hAnsi="仿宋_GB2312" w:eastAsia="仿宋_GB2312" w:cs="仿宋_GB2312"/>
              </w:rPr>
              <w:t>投标文件的签署、盖章</w:t>
            </w:r>
          </w:p>
        </w:tc>
        <w:tc>
          <w:tcPr>
            <w:tcW w:w="3322" w:type="dxa"/>
          </w:tcPr>
          <w:p w14:paraId="25917C3B">
            <w:pPr>
              <w:pStyle w:val="6"/>
            </w:pPr>
            <w:r>
              <w:rPr>
                <w:rFonts w:ascii="仿宋_GB2312" w:hAnsi="仿宋_GB2312" w:eastAsia="仿宋_GB2312" w:cs="仿宋_GB2312"/>
              </w:rPr>
              <w:t>投标文件的签署、盖章不符合招标文件要求 不合格 投标文件的签署、盖章符合招标文件要求 合格</w:t>
            </w:r>
          </w:p>
        </w:tc>
        <w:tc>
          <w:tcPr>
            <w:tcW w:w="1661" w:type="dxa"/>
          </w:tcPr>
          <w:p w14:paraId="07E2AF34">
            <w:pPr>
              <w:pStyle w:val="6"/>
            </w:pPr>
            <w:r>
              <w:rPr>
                <w:rFonts w:ascii="仿宋_GB2312" w:hAnsi="仿宋_GB2312" w:eastAsia="仿宋_GB2312" w:cs="仿宋_GB2312"/>
              </w:rPr>
              <w:t>开标一览表 分项报价表.docx 投标函 投标文件封面</w:t>
            </w:r>
          </w:p>
        </w:tc>
      </w:tr>
      <w:tr w14:paraId="0D9355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34DDD97">
            <w:pPr>
              <w:pStyle w:val="6"/>
            </w:pPr>
            <w:r>
              <w:rPr>
                <w:rFonts w:ascii="仿宋_GB2312" w:hAnsi="仿宋_GB2312" w:eastAsia="仿宋_GB2312" w:cs="仿宋_GB2312"/>
              </w:rPr>
              <w:t>5</w:t>
            </w:r>
          </w:p>
        </w:tc>
        <w:tc>
          <w:tcPr>
            <w:tcW w:w="2492" w:type="dxa"/>
          </w:tcPr>
          <w:p w14:paraId="1B99C3C1">
            <w:pPr>
              <w:pStyle w:val="6"/>
            </w:pPr>
            <w:r>
              <w:rPr>
                <w:rFonts w:ascii="仿宋_GB2312" w:hAnsi="仿宋_GB2312" w:eastAsia="仿宋_GB2312" w:cs="仿宋_GB2312"/>
              </w:rPr>
              <w:t>投标文件有效期</w:t>
            </w:r>
          </w:p>
        </w:tc>
        <w:tc>
          <w:tcPr>
            <w:tcW w:w="3322" w:type="dxa"/>
          </w:tcPr>
          <w:p w14:paraId="6F97226F">
            <w:pPr>
              <w:pStyle w:val="6"/>
            </w:pPr>
            <w:r>
              <w:rPr>
                <w:rFonts w:ascii="仿宋_GB2312" w:hAnsi="仿宋_GB2312" w:eastAsia="仿宋_GB2312" w:cs="仿宋_GB2312"/>
              </w:rPr>
              <w:t>投标文件无投标有效期或有效期达不到招标文件要求的 不合格 投标文件有效期达到招标文件要求的 合格</w:t>
            </w:r>
          </w:p>
        </w:tc>
        <w:tc>
          <w:tcPr>
            <w:tcW w:w="1661" w:type="dxa"/>
          </w:tcPr>
          <w:p w14:paraId="02DF3C76">
            <w:pPr>
              <w:pStyle w:val="6"/>
            </w:pPr>
            <w:r>
              <w:rPr>
                <w:rFonts w:ascii="仿宋_GB2312" w:hAnsi="仿宋_GB2312" w:eastAsia="仿宋_GB2312" w:cs="仿宋_GB2312"/>
              </w:rPr>
              <w:t>投标函</w:t>
            </w:r>
          </w:p>
        </w:tc>
      </w:tr>
      <w:tr w14:paraId="0B2889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92D3276">
            <w:pPr>
              <w:pStyle w:val="6"/>
            </w:pPr>
            <w:r>
              <w:rPr>
                <w:rFonts w:ascii="仿宋_GB2312" w:hAnsi="仿宋_GB2312" w:eastAsia="仿宋_GB2312" w:cs="仿宋_GB2312"/>
              </w:rPr>
              <w:t>6</w:t>
            </w:r>
          </w:p>
        </w:tc>
        <w:tc>
          <w:tcPr>
            <w:tcW w:w="2492" w:type="dxa"/>
          </w:tcPr>
          <w:p w14:paraId="214480D1">
            <w:pPr>
              <w:pStyle w:val="6"/>
            </w:pPr>
            <w:r>
              <w:rPr>
                <w:rFonts w:ascii="仿宋_GB2312" w:hAnsi="仿宋_GB2312" w:eastAsia="仿宋_GB2312" w:cs="仿宋_GB2312"/>
              </w:rPr>
              <w:t>标的数量</w:t>
            </w:r>
          </w:p>
        </w:tc>
        <w:tc>
          <w:tcPr>
            <w:tcW w:w="3322" w:type="dxa"/>
          </w:tcPr>
          <w:p w14:paraId="19689A91">
            <w:pPr>
              <w:pStyle w:val="6"/>
            </w:pPr>
            <w:r>
              <w:rPr>
                <w:rFonts w:ascii="仿宋_GB2312" w:hAnsi="仿宋_GB2312" w:eastAsia="仿宋_GB2312" w:cs="仿宋_GB2312"/>
              </w:rPr>
              <w:t>投标文件货物标的出现漏项或货物数量与要求不符的 不合格 投标文件货物标的未出现漏项或货物数量与要求符合的 合格</w:t>
            </w:r>
          </w:p>
        </w:tc>
        <w:tc>
          <w:tcPr>
            <w:tcW w:w="1661" w:type="dxa"/>
          </w:tcPr>
          <w:p w14:paraId="78958D08">
            <w:pPr>
              <w:pStyle w:val="6"/>
            </w:pPr>
            <w:r>
              <w:rPr>
                <w:rFonts w:ascii="仿宋_GB2312" w:hAnsi="仿宋_GB2312" w:eastAsia="仿宋_GB2312" w:cs="仿宋_GB2312"/>
              </w:rPr>
              <w:t>分项报价表.docx 产品技术参数表.docx</w:t>
            </w:r>
          </w:p>
        </w:tc>
      </w:tr>
      <w:tr w14:paraId="1430B8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08FAB44">
            <w:pPr>
              <w:pStyle w:val="6"/>
            </w:pPr>
            <w:r>
              <w:rPr>
                <w:rFonts w:ascii="仿宋_GB2312" w:hAnsi="仿宋_GB2312" w:eastAsia="仿宋_GB2312" w:cs="仿宋_GB2312"/>
              </w:rPr>
              <w:t>7</w:t>
            </w:r>
          </w:p>
        </w:tc>
        <w:tc>
          <w:tcPr>
            <w:tcW w:w="2492" w:type="dxa"/>
          </w:tcPr>
          <w:p w14:paraId="07235B92">
            <w:pPr>
              <w:pStyle w:val="6"/>
            </w:pPr>
            <w:r>
              <w:rPr>
                <w:rFonts w:ascii="仿宋_GB2312" w:hAnsi="仿宋_GB2312" w:eastAsia="仿宋_GB2312" w:cs="仿宋_GB2312"/>
              </w:rPr>
              <w:t>法律、法规</w:t>
            </w:r>
          </w:p>
        </w:tc>
        <w:tc>
          <w:tcPr>
            <w:tcW w:w="3322" w:type="dxa"/>
          </w:tcPr>
          <w:p w14:paraId="78B73884">
            <w:pPr>
              <w:pStyle w:val="6"/>
            </w:pPr>
            <w:r>
              <w:rPr>
                <w:rFonts w:ascii="仿宋_GB2312" w:hAnsi="仿宋_GB2312" w:eastAsia="仿宋_GB2312" w:cs="仿宋_GB2312"/>
              </w:rPr>
              <w:t>不存在法律、法规和招标文件规定的 其他无效情形 合格，存在法律、法规和招标文件规 定的其他无效情形 不合格</w:t>
            </w:r>
          </w:p>
        </w:tc>
        <w:tc>
          <w:tcPr>
            <w:tcW w:w="1661" w:type="dxa"/>
          </w:tcPr>
          <w:p w14:paraId="58FB1BA7">
            <w:pPr>
              <w:pStyle w:val="6"/>
            </w:pPr>
            <w:r>
              <w:rPr>
                <w:rFonts w:ascii="仿宋_GB2312" w:hAnsi="仿宋_GB2312" w:eastAsia="仿宋_GB2312" w:cs="仿宋_GB2312"/>
              </w:rPr>
              <w:t>强制采购节能产品的认证证书.docx 产品技术参数表.docx</w:t>
            </w:r>
          </w:p>
        </w:tc>
      </w:tr>
    </w:tbl>
    <w:p w14:paraId="28C75C61">
      <w:pPr>
        <w:pStyle w:val="6"/>
        <w:ind w:firstLine="480"/>
      </w:pPr>
      <w:r>
        <w:rPr>
          <w:rFonts w:ascii="仿宋_GB2312" w:hAnsi="仿宋_GB2312" w:eastAsia="仿宋_GB2312" w:cs="仿宋_GB2312"/>
        </w:rPr>
        <w:t xml:space="preserve"> 以上实质性要求全部响应并满足采购需求的，则通过符合性审查；如有任意一项未响应或不满足采购需求的，则按无效投标文件处理。如果评标委员会认为投标人有任意一项不通过的，应在符合性审查表中载明不通过的具体原因。</w:t>
      </w:r>
    </w:p>
    <w:p w14:paraId="06423E8F">
      <w:pPr>
        <w:pStyle w:val="6"/>
        <w:outlineLvl w:val="3"/>
      </w:pPr>
      <w:r>
        <w:rPr>
          <w:rFonts w:ascii="仿宋_GB2312" w:hAnsi="仿宋_GB2312" w:eastAsia="仿宋_GB2312" w:cs="仿宋_GB2312"/>
          <w:b/>
          <w:sz w:val="24"/>
        </w:rPr>
        <w:t>5.4.3解释、澄清有关问题</w:t>
      </w:r>
    </w:p>
    <w:p w14:paraId="4F114A78">
      <w:pPr>
        <w:pStyle w:val="6"/>
        <w:ind w:firstLine="480"/>
      </w:pPr>
      <w:r>
        <w:rPr>
          <w:rFonts w:ascii="仿宋_GB2312" w:hAnsi="仿宋_GB2312" w:eastAsia="仿宋_GB2312" w:cs="仿宋_GB2312"/>
        </w:rPr>
        <w:t xml:space="preserve"> 一、评标过程中，评标委员会认为招标文件有关事项表述不明确或需要说明的，可以提请代理机构书面解释。代理机构的解释不得改变招标文件的原义或者影响公平、公正，解释事项如果涉及投标人权益的以有利于投标人的原则进行解释。</w:t>
      </w:r>
    </w:p>
    <w:p w14:paraId="02A556B2">
      <w:pPr>
        <w:pStyle w:val="6"/>
        <w:ind w:firstLine="480"/>
      </w:pPr>
      <w:r>
        <w:rPr>
          <w:rFonts w:ascii="仿宋_GB2312" w:hAnsi="仿宋_GB2312" w:eastAsia="仿宋_GB2312" w:cs="仿宋_GB2312"/>
        </w:rPr>
        <w:t xml:space="preserve"> 二、对投标文件中含义不明确、同类问题表述不一致或者有明显文字和计算错误的内容，评标委员会应当要求投标人作出必要的澄清、说明或更正，并给予投标人必要的反馈时间。投标人应当按评标委员会的要求进行澄清、说明或者更正。投标人的澄清、说明或者更正不得超出投标文件的范围或者改变投标文件的实质性内容。澄清、说明或者更正不影响投标文件的效力，有效的澄清、说明或者更正材料是投标文件的组成部分。</w:t>
      </w:r>
    </w:p>
    <w:p w14:paraId="3ED5884C">
      <w:pPr>
        <w:pStyle w:val="6"/>
        <w:ind w:firstLine="480"/>
      </w:pPr>
      <w:r>
        <w:rPr>
          <w:rFonts w:ascii="仿宋_GB2312" w:hAnsi="仿宋_GB2312" w:eastAsia="仿宋_GB2312" w:cs="仿宋_GB2312"/>
        </w:rPr>
        <w:t xml:space="preserve"> 三、投标人的澄清、说明或者更正需进行电子签章，应当不超出投标文件的范围、不实质性改变投标文件的内容、不影响投标人的公平竞争、不导致投标文件从不响应招标文件变为响应招标文件的条件。下列内容不得澄清：</w:t>
      </w:r>
    </w:p>
    <w:p w14:paraId="19773915">
      <w:pPr>
        <w:pStyle w:val="6"/>
        <w:ind w:firstLine="480"/>
      </w:pPr>
      <w:r>
        <w:rPr>
          <w:rFonts w:ascii="仿宋_GB2312" w:hAnsi="仿宋_GB2312" w:eastAsia="仿宋_GB2312" w:cs="仿宋_GB2312"/>
        </w:rPr>
        <w:t>（一）投标人投标文件中不响应招标文件规定的技术参数指标和商务应答；</w:t>
      </w:r>
    </w:p>
    <w:p w14:paraId="4F348BE0">
      <w:pPr>
        <w:pStyle w:val="6"/>
        <w:ind w:firstLine="480"/>
      </w:pPr>
      <w:r>
        <w:rPr>
          <w:rFonts w:ascii="仿宋_GB2312" w:hAnsi="仿宋_GB2312" w:eastAsia="仿宋_GB2312" w:cs="仿宋_GB2312"/>
        </w:rPr>
        <w:t>（二）投标人投标文件中未提供的证明其是否符合招标文件资格、符合性规定要求的相关材料；</w:t>
      </w:r>
    </w:p>
    <w:p w14:paraId="46107DDF">
      <w:pPr>
        <w:pStyle w:val="6"/>
        <w:ind w:firstLine="480"/>
      </w:pPr>
      <w:r>
        <w:rPr>
          <w:rFonts w:ascii="仿宋_GB2312" w:hAnsi="仿宋_GB2312" w:eastAsia="仿宋_GB2312" w:cs="仿宋_GB2312"/>
        </w:rPr>
        <w:t>（三）投标人投标文件中的材料因印刷、影印等不清晰而难以辨认的。</w:t>
      </w:r>
    </w:p>
    <w:p w14:paraId="50C4CC11">
      <w:pPr>
        <w:pStyle w:val="6"/>
        <w:ind w:firstLine="480"/>
      </w:pPr>
      <w:r>
        <w:rPr>
          <w:rFonts w:ascii="仿宋_GB2312" w:hAnsi="仿宋_GB2312" w:eastAsia="仿宋_GB2312" w:cs="仿宋_GB2312"/>
        </w:rPr>
        <w:t>四、投标文件报价出现下列情况的，按以下原则处理：</w:t>
      </w:r>
    </w:p>
    <w:p w14:paraId="1576834B">
      <w:pPr>
        <w:pStyle w:val="6"/>
        <w:ind w:firstLine="480"/>
      </w:pPr>
      <w:r>
        <w:rPr>
          <w:rFonts w:ascii="仿宋_GB2312" w:hAnsi="仿宋_GB2312" w:eastAsia="仿宋_GB2312" w:cs="仿宋_GB2312"/>
        </w:rPr>
        <w:t>（一）投标文件中开标一览表（报价表）内容与投标文件中相应内容不一致的，以开标一览表（报价表）为准；</w:t>
      </w:r>
    </w:p>
    <w:p w14:paraId="539FB38B">
      <w:pPr>
        <w:pStyle w:val="6"/>
        <w:ind w:firstLine="480"/>
      </w:pPr>
      <w:r>
        <w:rPr>
          <w:rFonts w:ascii="仿宋_GB2312" w:hAnsi="仿宋_GB2312" w:eastAsia="仿宋_GB2312" w:cs="仿宋_GB2312"/>
        </w:rPr>
        <w:t>（二）大写金额和小写金额不一致的，以大写金额为准，但大写金额出现文字错误，导致金额无法判断的除外；</w:t>
      </w:r>
    </w:p>
    <w:p w14:paraId="4B9044A5">
      <w:pPr>
        <w:pStyle w:val="6"/>
        <w:ind w:firstLine="480"/>
      </w:pPr>
      <w:r>
        <w:rPr>
          <w:rFonts w:ascii="仿宋_GB2312" w:hAnsi="仿宋_GB2312" w:eastAsia="仿宋_GB2312" w:cs="仿宋_GB2312"/>
        </w:rPr>
        <w:t>（三）单价金额小数点或者百分比有明显错位的，以开标一览表总价为准，并修改单价；</w:t>
      </w:r>
    </w:p>
    <w:p w14:paraId="57A3D216">
      <w:pPr>
        <w:pStyle w:val="6"/>
        <w:ind w:firstLine="480"/>
      </w:pPr>
      <w:r>
        <w:rPr>
          <w:rFonts w:ascii="仿宋_GB2312" w:hAnsi="仿宋_GB2312" w:eastAsia="仿宋_GB2312" w:cs="仿宋_GB2312"/>
        </w:rPr>
        <w:t>（四）总价金额与按单价汇总金额不一致的，以单价金额计算结果为准。</w:t>
      </w:r>
    </w:p>
    <w:p w14:paraId="36156632">
      <w:pPr>
        <w:pStyle w:val="6"/>
        <w:ind w:firstLine="480"/>
      </w:pPr>
      <w:r>
        <w:rPr>
          <w:rFonts w:ascii="仿宋_GB2312" w:hAnsi="仿宋_GB2312" w:eastAsia="仿宋_GB2312" w:cs="仿宋_GB2312"/>
        </w:rPr>
        <w:t xml:space="preserve"> 同时出现两种以上不一致的，按照前款规定的顺序修正。修正后的报价经投标人确认后产生约束力，投标人不确认的，其投标无效。</w:t>
      </w:r>
    </w:p>
    <w:p w14:paraId="1A8DD5F1">
      <w:pPr>
        <w:pStyle w:val="6"/>
        <w:ind w:firstLine="480"/>
      </w:pPr>
      <w:r>
        <w:rPr>
          <w:rFonts w:ascii="仿宋_GB2312" w:hAnsi="仿宋_GB2312" w:eastAsia="仿宋_GB2312" w:cs="仿宋_GB2312"/>
        </w:rPr>
        <w:t>五、对不同语言文本投标文件的解释发生异议的，以中文文本为准。</w:t>
      </w:r>
    </w:p>
    <w:p w14:paraId="39BE2AF5">
      <w:pPr>
        <w:pStyle w:val="6"/>
        <w:ind w:firstLine="480"/>
      </w:pPr>
      <w:r>
        <w:rPr>
          <w:rFonts w:ascii="仿宋_GB2312" w:hAnsi="仿宋_GB2312" w:eastAsia="仿宋_GB2312" w:cs="仿宋_GB2312"/>
        </w:rPr>
        <w:t xml:space="preserve"> 六、代理机构宣布评标结束前，投标人应通过项目电子化交易系统随时关注评标消息提示，及时响应评标委员会发出的澄清、说明或更正要求。投标人未能及时响应的，自行承担不利后果。</w:t>
      </w:r>
    </w:p>
    <w:p w14:paraId="1801DA07">
      <w:pPr>
        <w:pStyle w:val="6"/>
        <w:ind w:firstLine="480"/>
      </w:pPr>
      <w:r>
        <w:rPr>
          <w:rFonts w:ascii="仿宋_GB2312" w:hAnsi="仿宋_GB2312" w:eastAsia="仿宋_GB2312" w:cs="仿宋_GB2312"/>
        </w:rPr>
        <w:t>评标委员会应当积极履行澄清、说明或者更正的职责，不得滥用权力。</w:t>
      </w:r>
    </w:p>
    <w:p w14:paraId="0A3E85D2">
      <w:pPr>
        <w:pStyle w:val="6"/>
        <w:outlineLvl w:val="3"/>
      </w:pPr>
      <w:r>
        <w:rPr>
          <w:rFonts w:ascii="仿宋_GB2312" w:hAnsi="仿宋_GB2312" w:eastAsia="仿宋_GB2312" w:cs="仿宋_GB2312"/>
          <w:b/>
          <w:sz w:val="24"/>
        </w:rPr>
        <w:t>5.4.4比较与评价</w:t>
      </w:r>
    </w:p>
    <w:p w14:paraId="1E20BD63">
      <w:pPr>
        <w:pStyle w:val="6"/>
        <w:ind w:firstLine="480"/>
      </w:pPr>
      <w:r>
        <w:rPr>
          <w:rFonts w:ascii="仿宋_GB2312" w:hAnsi="仿宋_GB2312" w:eastAsia="仿宋_GB2312" w:cs="仿宋_GB2312"/>
        </w:rPr>
        <w:t xml:space="preserve"> 评标委员会应当按照招标文件规定的评标细则及标准，对符合性检查合格的投标文件进行商务和技术评估，综合比较和评价。</w:t>
      </w:r>
    </w:p>
    <w:p w14:paraId="242D7344">
      <w:pPr>
        <w:pStyle w:val="6"/>
        <w:outlineLvl w:val="3"/>
      </w:pPr>
      <w:r>
        <w:rPr>
          <w:rFonts w:ascii="仿宋_GB2312" w:hAnsi="仿宋_GB2312" w:eastAsia="仿宋_GB2312" w:cs="仿宋_GB2312"/>
          <w:b/>
          <w:sz w:val="24"/>
        </w:rPr>
        <w:t xml:space="preserve"> 5.4.5复核</w:t>
      </w:r>
    </w:p>
    <w:p w14:paraId="186CED28">
      <w:pPr>
        <w:pStyle w:val="6"/>
        <w:ind w:firstLine="480"/>
      </w:pPr>
      <w:r>
        <w:rPr>
          <w:rFonts w:ascii="仿宋_GB2312" w:hAnsi="仿宋_GB2312" w:eastAsia="仿宋_GB2312" w:cs="仿宋_GB2312"/>
        </w:rPr>
        <w:t xml:space="preserve"> 评分汇总结束后，评标委员会应当进行复核，对拟推荐为中标候选供应商、报价最低、投标文件被认定为无效等进行重点复核。</w:t>
      </w:r>
    </w:p>
    <w:p w14:paraId="45A2BA27">
      <w:pPr>
        <w:pStyle w:val="6"/>
        <w:ind w:firstLine="480"/>
      </w:pPr>
      <w:r>
        <w:rPr>
          <w:rFonts w:ascii="仿宋_GB2312" w:hAnsi="仿宋_GB2312" w:eastAsia="仿宋_GB2312" w:cs="仿宋_GB2312"/>
        </w:rPr>
        <w:t xml:space="preserve"> 评标结果汇总完成后，评标委员会拟出具评标报告前，代理机构应当组织不少于2名工作人员，在采购监督人员的监督之下，依据有关的法律制度和招标文件对评标结果进行复核，出具复核报告。</w:t>
      </w:r>
    </w:p>
    <w:p w14:paraId="3DF88CBD">
      <w:pPr>
        <w:pStyle w:val="6"/>
        <w:ind w:firstLine="480"/>
      </w:pPr>
      <w:r>
        <w:rPr>
          <w:rFonts w:ascii="仿宋_GB2312" w:hAnsi="仿宋_GB2312" w:eastAsia="仿宋_GB2312" w:cs="仿宋_GB2312"/>
        </w:rPr>
        <w:t>评标结果汇总完成后，除下列情形外，任何人不得修改评标结果：</w:t>
      </w:r>
    </w:p>
    <w:p w14:paraId="2742129A">
      <w:pPr>
        <w:pStyle w:val="6"/>
        <w:ind w:firstLine="480"/>
      </w:pPr>
      <w:r>
        <w:rPr>
          <w:rFonts w:ascii="仿宋_GB2312" w:hAnsi="仿宋_GB2312" w:eastAsia="仿宋_GB2312" w:cs="仿宋_GB2312"/>
        </w:rPr>
        <w:t>（一）分值汇总计算错误的；</w:t>
      </w:r>
    </w:p>
    <w:p w14:paraId="7EFAB969">
      <w:pPr>
        <w:pStyle w:val="6"/>
        <w:ind w:firstLine="480"/>
      </w:pPr>
      <w:r>
        <w:rPr>
          <w:rFonts w:ascii="仿宋_GB2312" w:hAnsi="仿宋_GB2312" w:eastAsia="仿宋_GB2312" w:cs="仿宋_GB2312"/>
        </w:rPr>
        <w:t>（二）分项评分超出评分标准范围的；</w:t>
      </w:r>
    </w:p>
    <w:p w14:paraId="38895910">
      <w:pPr>
        <w:pStyle w:val="6"/>
        <w:ind w:firstLine="480"/>
      </w:pPr>
      <w:r>
        <w:rPr>
          <w:rFonts w:ascii="仿宋_GB2312" w:hAnsi="仿宋_GB2312" w:eastAsia="仿宋_GB2312" w:cs="仿宋_GB2312"/>
        </w:rPr>
        <w:t>（三）评标委员会成员对客观评审因素评分不一致的；</w:t>
      </w:r>
    </w:p>
    <w:p w14:paraId="274BFD9B">
      <w:pPr>
        <w:pStyle w:val="6"/>
        <w:ind w:firstLine="480"/>
      </w:pPr>
      <w:r>
        <w:rPr>
          <w:rFonts w:ascii="仿宋_GB2312" w:hAnsi="仿宋_GB2312" w:eastAsia="仿宋_GB2312" w:cs="仿宋_GB2312"/>
        </w:rPr>
        <w:t>（四）经评标委员会认定评分畸高、畸低的。</w:t>
      </w:r>
    </w:p>
    <w:p w14:paraId="0F06CE31">
      <w:pPr>
        <w:pStyle w:val="6"/>
        <w:ind w:firstLine="480"/>
      </w:pPr>
      <w:r>
        <w:rPr>
          <w:rFonts w:ascii="仿宋_GB2312" w:hAnsi="仿宋_GB2312" w:eastAsia="仿宋_GB2312" w:cs="仿宋_GB2312"/>
        </w:rPr>
        <w:t xml:space="preserve"> 评标报告签署前，经复核发现存在以上情形之一的，评标委员会应当当场修改评标结果，并在评标报告中记载；评标报告签署后，采购人或者代理机构发现存在以上情形之一的，应当组织原评标委员会进行重新评标，重新评标改变评标结果的，书面报告本级财政部门。</w:t>
      </w:r>
    </w:p>
    <w:p w14:paraId="356B199D">
      <w:pPr>
        <w:pStyle w:val="6"/>
        <w:outlineLvl w:val="3"/>
      </w:pPr>
      <w:r>
        <w:rPr>
          <w:rFonts w:ascii="仿宋_GB2312" w:hAnsi="仿宋_GB2312" w:eastAsia="仿宋_GB2312" w:cs="仿宋_GB2312"/>
          <w:b/>
          <w:sz w:val="24"/>
        </w:rPr>
        <w:t>5.4.6确定中标候选人名单</w:t>
      </w:r>
    </w:p>
    <w:p w14:paraId="31A7E7D3">
      <w:pPr>
        <w:pStyle w:val="6"/>
      </w:pPr>
      <w:r>
        <w:rPr>
          <w:rFonts w:ascii="仿宋_GB2312" w:hAnsi="仿宋_GB2312" w:eastAsia="仿宋_GB2312" w:cs="仿宋_GB2312"/>
        </w:rPr>
        <w:t>采购包1：按投标人综合得分从高到低进行排序，确定3名中标候选人。综合得分相同的，按投标报价由低到高顺序排列；得分且投标报价相同的，按投标人提供的优先采购产品认证证书数量由多到少顺序排列；得分且投标报价且提供的优先采购产品认证证书数量相同的并列。投标文件满足招标文件全部实质性要求，且按照评审因素的量化指标评审得分最高的投标人为排名第一的中标候选人。</w:t>
      </w:r>
    </w:p>
    <w:p w14:paraId="4129E9F0">
      <w:pPr>
        <w:pStyle w:val="6"/>
        <w:outlineLvl w:val="3"/>
      </w:pPr>
      <w:r>
        <w:rPr>
          <w:rFonts w:ascii="仿宋_GB2312" w:hAnsi="仿宋_GB2312" w:eastAsia="仿宋_GB2312" w:cs="仿宋_GB2312"/>
          <w:b/>
          <w:sz w:val="24"/>
        </w:rPr>
        <w:t>5.4.7编写评标报告</w:t>
      </w:r>
    </w:p>
    <w:p w14:paraId="5834D00D">
      <w:pPr>
        <w:pStyle w:val="6"/>
        <w:ind w:firstLine="480"/>
      </w:pPr>
      <w:r>
        <w:rPr>
          <w:rFonts w:ascii="仿宋_GB2312" w:hAnsi="仿宋_GB2312" w:eastAsia="仿宋_GB2312" w:cs="仿宋_GB2312"/>
        </w:rPr>
        <w:t>评标报告是评标委员会根据全体评标成员签字的评标记录和评标结果编写的报告，其主要内容包括：</w:t>
      </w:r>
    </w:p>
    <w:p w14:paraId="778700BF">
      <w:pPr>
        <w:pStyle w:val="6"/>
        <w:ind w:firstLine="480"/>
      </w:pPr>
      <w:r>
        <w:rPr>
          <w:rFonts w:ascii="仿宋_GB2312" w:hAnsi="仿宋_GB2312" w:eastAsia="仿宋_GB2312" w:cs="仿宋_GB2312"/>
        </w:rPr>
        <w:t>一、招标公告刊登的媒体名称、开标日期和地点；</w:t>
      </w:r>
    </w:p>
    <w:p w14:paraId="7085AA1F">
      <w:pPr>
        <w:pStyle w:val="6"/>
        <w:ind w:firstLine="480"/>
      </w:pPr>
      <w:r>
        <w:rPr>
          <w:rFonts w:ascii="仿宋_GB2312" w:hAnsi="仿宋_GB2312" w:eastAsia="仿宋_GB2312" w:cs="仿宋_GB2312"/>
        </w:rPr>
        <w:t>二、投标人名单和评标委员会成员名单；</w:t>
      </w:r>
    </w:p>
    <w:p w14:paraId="0754E47E">
      <w:pPr>
        <w:pStyle w:val="6"/>
        <w:ind w:firstLine="480"/>
      </w:pPr>
      <w:r>
        <w:rPr>
          <w:rFonts w:ascii="仿宋_GB2312" w:hAnsi="仿宋_GB2312" w:eastAsia="仿宋_GB2312" w:cs="仿宋_GB2312"/>
        </w:rPr>
        <w:t>三、评审方法和标准；</w:t>
      </w:r>
    </w:p>
    <w:p w14:paraId="4C10D2FB">
      <w:pPr>
        <w:pStyle w:val="6"/>
        <w:ind w:firstLine="480"/>
      </w:pPr>
      <w:r>
        <w:rPr>
          <w:rFonts w:ascii="仿宋_GB2312" w:hAnsi="仿宋_GB2312" w:eastAsia="仿宋_GB2312" w:cs="仿宋_GB2312"/>
        </w:rPr>
        <w:t>四、开标记录和评审情况及说明，包括投标无效供应商名单及原因；</w:t>
      </w:r>
    </w:p>
    <w:p w14:paraId="7412A318">
      <w:pPr>
        <w:pStyle w:val="6"/>
        <w:ind w:firstLine="480"/>
      </w:pPr>
      <w:r>
        <w:rPr>
          <w:rFonts w:ascii="仿宋_GB2312" w:hAnsi="仿宋_GB2312" w:eastAsia="仿宋_GB2312" w:cs="仿宋_GB2312"/>
        </w:rPr>
        <w:t>五、评标结果，确定的中标候选人名单或者经采购人委托直接确定的中标人；</w:t>
      </w:r>
    </w:p>
    <w:p w14:paraId="368447FE">
      <w:pPr>
        <w:pStyle w:val="6"/>
        <w:ind w:firstLine="480"/>
      </w:pPr>
      <w:r>
        <w:rPr>
          <w:rFonts w:ascii="仿宋_GB2312" w:hAnsi="仿宋_GB2312" w:eastAsia="仿宋_GB2312" w:cs="仿宋_GB2312"/>
        </w:rPr>
        <w:t xml:space="preserve"> 六、其他需要说明的情况，包括评标过程中投标人根据评标委员会要求进行的澄清、说明或者补正，评标委员会成员的更换等；</w:t>
      </w:r>
    </w:p>
    <w:p w14:paraId="615AED0A">
      <w:pPr>
        <w:pStyle w:val="6"/>
        <w:ind w:firstLine="480"/>
      </w:pPr>
      <w:r>
        <w:rPr>
          <w:rFonts w:ascii="仿宋_GB2312" w:hAnsi="仿宋_GB2312" w:eastAsia="仿宋_GB2312" w:cs="仿宋_GB2312"/>
        </w:rPr>
        <w:t>七、报价最高的投标人为中标候选人的，评标委员会应当对其报价的合理性予以特别说明。</w:t>
      </w:r>
    </w:p>
    <w:p w14:paraId="0BFC38DE">
      <w:pPr>
        <w:pStyle w:val="6"/>
        <w:ind w:firstLine="480"/>
      </w:pPr>
      <w:r>
        <w:rPr>
          <w:rFonts w:ascii="仿宋_GB2312" w:hAnsi="仿宋_GB2312" w:eastAsia="仿宋_GB2312" w:cs="仿宋_GB2312"/>
        </w:rPr>
        <w:t xml:space="preserve"> 评标委员会成员应当在评标报告中签字或加盖电子签章确认，对评标过程和结果有不同意见的，应当在评标报告中写明并说明理由。签字但未写明不同意见或者未说明理由的，视同无意见。拒不签字或加盖电子签章又未另行说明其不同意见和理由的，视同同意评标结果。</w:t>
      </w:r>
    </w:p>
    <w:p w14:paraId="33B88031">
      <w:pPr>
        <w:pStyle w:val="6"/>
        <w:outlineLvl w:val="2"/>
      </w:pPr>
      <w:r>
        <w:rPr>
          <w:rFonts w:ascii="仿宋_GB2312" w:hAnsi="仿宋_GB2312" w:eastAsia="仿宋_GB2312" w:cs="仿宋_GB2312"/>
          <w:b/>
          <w:sz w:val="28"/>
        </w:rPr>
        <w:t>5.5评标争议处理规则</w:t>
      </w:r>
    </w:p>
    <w:p w14:paraId="4C1FF1F7">
      <w:pPr>
        <w:pStyle w:val="6"/>
        <w:ind w:firstLine="480"/>
      </w:pPr>
      <w:r>
        <w:rPr>
          <w:rFonts w:ascii="仿宋_GB2312" w:hAnsi="仿宋_GB2312" w:eastAsia="仿宋_GB2312" w:cs="仿宋_GB2312"/>
        </w:rPr>
        <w:t xml:space="preserve"> 评标委员会在评标过程中，对于符合性审查、对投标人文件作无效投标处理及其他需要共同认定的事项存在争议的，应当以少数服从多数的原则作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代理机构书面反映。采购人或代理机构收到书面反映后，应当书面报告采购项目同级财政部门依法处理。</w:t>
      </w:r>
    </w:p>
    <w:p w14:paraId="364D144E">
      <w:pPr>
        <w:pStyle w:val="6"/>
        <w:outlineLvl w:val="2"/>
      </w:pPr>
      <w:r>
        <w:rPr>
          <w:rFonts w:ascii="仿宋_GB2312" w:hAnsi="仿宋_GB2312" w:eastAsia="仿宋_GB2312" w:cs="仿宋_GB2312"/>
          <w:b/>
          <w:sz w:val="28"/>
        </w:rPr>
        <w:t>5.6评标细则及标准</w:t>
      </w:r>
    </w:p>
    <w:p w14:paraId="613C4CD6">
      <w:pPr>
        <w:pStyle w:val="6"/>
        <w:ind w:firstLine="480"/>
      </w:pPr>
      <w:r>
        <w:rPr>
          <w:rFonts w:ascii="仿宋_GB2312" w:hAnsi="仿宋_GB2312" w:eastAsia="仿宋_GB2312" w:cs="仿宋_GB2312"/>
        </w:rPr>
        <w:t xml:space="preserve"> 一、评标委员会只对通过资格审查的投标文件，根据招标文件的要求采用相同的评标程序、评分办法及标准进行评价和比较。</w:t>
      </w:r>
    </w:p>
    <w:p w14:paraId="41101BE7">
      <w:pPr>
        <w:pStyle w:val="6"/>
        <w:ind w:firstLine="480"/>
      </w:pPr>
      <w:r>
        <w:rPr>
          <w:rFonts w:ascii="仿宋_GB2312" w:hAnsi="仿宋_GB2312" w:eastAsia="仿宋_GB2312" w:cs="仿宋_GB2312"/>
        </w:rPr>
        <w:t>二、评标委员会成员应依据招标文件规定的评分标准和方法独立评审。</w:t>
      </w:r>
    </w:p>
    <w:p w14:paraId="7310CB41">
      <w:pPr>
        <w:pStyle w:val="6"/>
        <w:outlineLvl w:val="3"/>
      </w:pPr>
      <w:r>
        <w:rPr>
          <w:rFonts w:ascii="仿宋_GB2312" w:hAnsi="仿宋_GB2312" w:eastAsia="仿宋_GB2312" w:cs="仿宋_GB2312"/>
          <w:b/>
          <w:sz w:val="24"/>
        </w:rPr>
        <w:t>5.6.1评分办法</w:t>
      </w:r>
    </w:p>
    <w:p w14:paraId="1DE7AE80">
      <w:pPr>
        <w:pStyle w:val="6"/>
        <w:ind w:firstLine="480"/>
      </w:pPr>
      <w:r>
        <w:rPr>
          <w:rFonts w:ascii="仿宋_GB2312" w:hAnsi="仿宋_GB2312" w:eastAsia="仿宋_GB2312" w:cs="仿宋_GB2312"/>
        </w:rPr>
        <w:t>若采用综合评分法的，由评标委员会各成员对通过资格检查和符合性审查的投标人的投标文件进行独立评审。 投标报价得分=（评标基准价／投标报价）×100</w:t>
      </w:r>
    </w:p>
    <w:p w14:paraId="69ECA9B9">
      <w:pPr>
        <w:pStyle w:val="6"/>
        <w:ind w:firstLine="480"/>
      </w:pPr>
      <w:r>
        <w:rPr>
          <w:rFonts w:ascii="仿宋_GB2312" w:hAnsi="仿宋_GB2312" w:eastAsia="仿宋_GB2312" w:cs="仿宋_GB2312"/>
        </w:rPr>
        <w:t>评标总得分＝F1×A1＋F2×A2＋……＋Fn×An</w:t>
      </w:r>
    </w:p>
    <w:p w14:paraId="58C3C55A">
      <w:pPr>
        <w:pStyle w:val="6"/>
        <w:ind w:firstLine="480"/>
      </w:pPr>
      <w:r>
        <w:rPr>
          <w:rFonts w:ascii="仿宋_GB2312" w:hAnsi="仿宋_GB2312" w:eastAsia="仿宋_GB2312" w:cs="仿宋_GB2312"/>
        </w:rPr>
        <w:t>F1、F2……Fn分别为各项评审因素的得分；</w:t>
      </w:r>
    </w:p>
    <w:p w14:paraId="1C6EEF51">
      <w:pPr>
        <w:pStyle w:val="6"/>
        <w:ind w:firstLine="480"/>
      </w:pPr>
      <w:r>
        <w:rPr>
          <w:rFonts w:ascii="仿宋_GB2312" w:hAnsi="仿宋_GB2312" w:eastAsia="仿宋_GB2312" w:cs="仿宋_GB2312"/>
        </w:rPr>
        <w:t>A1、A2、……An 分别为各项评审因素所占的权重（A1＋A2＋……＋An＝1）。</w:t>
      </w:r>
    </w:p>
    <w:p w14:paraId="02728663">
      <w:pPr>
        <w:pStyle w:val="6"/>
        <w:ind w:firstLine="480"/>
      </w:pPr>
      <w:r>
        <w:rPr>
          <w:rFonts w:ascii="仿宋_GB2312" w:hAnsi="仿宋_GB2312" w:eastAsia="仿宋_GB2312" w:cs="仿宋_GB2312"/>
        </w:rPr>
        <w:t>评标过程中，不得去掉报价中的最高报价和最低报价。</w:t>
      </w:r>
    </w:p>
    <w:p w14:paraId="74B65E2E">
      <w:pPr>
        <w:pStyle w:val="6"/>
        <w:ind w:firstLine="480"/>
      </w:pPr>
      <w:r>
        <w:rPr>
          <w:rFonts w:ascii="仿宋_GB2312" w:hAnsi="仿宋_GB2312" w:eastAsia="仿宋_GB2312" w:cs="仿宋_GB2312"/>
        </w:rPr>
        <w:t>因落实政府采购政策进行价格调整的，以调整后的价格计算评标基准价和投标报价。</w:t>
      </w:r>
    </w:p>
    <w:p w14:paraId="1D7FF606">
      <w:pPr>
        <w:pStyle w:val="6"/>
        <w:outlineLvl w:val="3"/>
      </w:pPr>
      <w:r>
        <w:rPr>
          <w:rFonts w:ascii="仿宋_GB2312" w:hAnsi="仿宋_GB2312" w:eastAsia="仿宋_GB2312" w:cs="仿宋_GB2312"/>
          <w:b/>
          <w:sz w:val="24"/>
        </w:rPr>
        <w:t>5.6.2评分标准</w:t>
      </w:r>
    </w:p>
    <w:p w14:paraId="65706692">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492"/>
        <w:gridCol w:w="916"/>
        <w:gridCol w:w="831"/>
        <w:gridCol w:w="1661"/>
      </w:tblGrid>
      <w:tr w14:paraId="7D20E7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1E6F54BE">
            <w:pPr>
              <w:pStyle w:val="6"/>
              <w:jc w:val="center"/>
            </w:pPr>
            <w:r>
              <w:rPr>
                <w:rFonts w:ascii="仿宋_GB2312" w:hAnsi="仿宋_GB2312" w:eastAsia="仿宋_GB2312" w:cs="仿宋_GB2312"/>
              </w:rPr>
              <w:t xml:space="preserve"> 评审内容</w:t>
            </w:r>
          </w:p>
        </w:tc>
        <w:tc>
          <w:tcPr>
            <w:tcW w:w="5815" w:type="dxa"/>
            <w:gridSpan w:val="4"/>
          </w:tcPr>
          <w:p w14:paraId="06DCA9E0">
            <w:pPr>
              <w:pStyle w:val="6"/>
              <w:jc w:val="center"/>
            </w:pPr>
            <w:r>
              <w:rPr>
                <w:rFonts w:ascii="仿宋_GB2312" w:hAnsi="仿宋_GB2312" w:eastAsia="仿宋_GB2312" w:cs="仿宋_GB2312"/>
              </w:rPr>
              <w:t xml:space="preserve"> 评审标准</w:t>
            </w:r>
          </w:p>
        </w:tc>
      </w:tr>
      <w:tr w14:paraId="3B590D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159765C5">
            <w:pPr>
              <w:pStyle w:val="6"/>
              <w:jc w:val="center"/>
            </w:pPr>
            <w:r>
              <w:rPr>
                <w:rFonts w:ascii="仿宋_GB2312" w:hAnsi="仿宋_GB2312" w:eastAsia="仿宋_GB2312" w:cs="仿宋_GB2312"/>
              </w:rPr>
              <w:t xml:space="preserve"> 分值构成</w:t>
            </w:r>
          </w:p>
        </w:tc>
        <w:tc>
          <w:tcPr>
            <w:tcW w:w="5815" w:type="dxa"/>
            <w:gridSpan w:val="4"/>
          </w:tcPr>
          <w:p w14:paraId="34E02B70">
            <w:pPr>
              <w:pStyle w:val="6"/>
            </w:pPr>
            <w:r>
              <w:rPr>
                <w:rFonts w:ascii="仿宋_GB2312" w:hAnsi="仿宋_GB2312" w:eastAsia="仿宋_GB2312" w:cs="仿宋_GB2312"/>
              </w:rPr>
              <w:t>详细评审70.00分</w:t>
            </w:r>
          </w:p>
          <w:p w14:paraId="582D30F4">
            <w:pPr>
              <w:pStyle w:val="6"/>
            </w:pPr>
            <w:r>
              <w:rPr>
                <w:rFonts w:ascii="仿宋_GB2312" w:hAnsi="仿宋_GB2312" w:eastAsia="仿宋_GB2312" w:cs="仿宋_GB2312"/>
              </w:rPr>
              <w:t>报价得分30.00分</w:t>
            </w:r>
          </w:p>
        </w:tc>
      </w:tr>
      <w:tr w14:paraId="201749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BCBD79">
            <w:pPr>
              <w:pStyle w:val="6"/>
              <w:jc w:val="center"/>
            </w:pPr>
            <w:r>
              <w:rPr>
                <w:rFonts w:ascii="仿宋_GB2312" w:hAnsi="仿宋_GB2312" w:eastAsia="仿宋_GB2312" w:cs="仿宋_GB2312"/>
              </w:rPr>
              <w:t xml:space="preserve"> 评审因素分类</w:t>
            </w:r>
          </w:p>
        </w:tc>
        <w:tc>
          <w:tcPr>
            <w:tcW w:w="1661" w:type="dxa"/>
          </w:tcPr>
          <w:p w14:paraId="7107F61A">
            <w:pPr>
              <w:pStyle w:val="6"/>
              <w:jc w:val="center"/>
            </w:pPr>
            <w:r>
              <w:rPr>
                <w:rFonts w:ascii="仿宋_GB2312" w:hAnsi="仿宋_GB2312" w:eastAsia="仿宋_GB2312" w:cs="仿宋_GB2312"/>
              </w:rPr>
              <w:t xml:space="preserve"> 评审内容</w:t>
            </w:r>
          </w:p>
        </w:tc>
        <w:tc>
          <w:tcPr>
            <w:tcW w:w="2492" w:type="dxa"/>
          </w:tcPr>
          <w:p w14:paraId="75B9A3A0">
            <w:pPr>
              <w:pStyle w:val="6"/>
              <w:jc w:val="center"/>
            </w:pPr>
            <w:r>
              <w:rPr>
                <w:rFonts w:ascii="仿宋_GB2312" w:hAnsi="仿宋_GB2312" w:eastAsia="仿宋_GB2312" w:cs="仿宋_GB2312"/>
              </w:rPr>
              <w:t xml:space="preserve"> 具体标准和要求</w:t>
            </w:r>
          </w:p>
        </w:tc>
        <w:tc>
          <w:tcPr>
            <w:tcW w:w="831" w:type="dxa"/>
          </w:tcPr>
          <w:p w14:paraId="697F0262">
            <w:pPr>
              <w:pStyle w:val="6"/>
              <w:jc w:val="center"/>
            </w:pPr>
            <w:r>
              <w:rPr>
                <w:rFonts w:ascii="仿宋_GB2312" w:hAnsi="仿宋_GB2312" w:eastAsia="仿宋_GB2312" w:cs="仿宋_GB2312"/>
              </w:rPr>
              <w:t xml:space="preserve"> 分值</w:t>
            </w:r>
          </w:p>
        </w:tc>
        <w:tc>
          <w:tcPr>
            <w:tcW w:w="831" w:type="dxa"/>
          </w:tcPr>
          <w:p w14:paraId="3F37CFB4">
            <w:pPr>
              <w:pStyle w:val="6"/>
              <w:jc w:val="center"/>
            </w:pPr>
            <w:r>
              <w:rPr>
                <w:rFonts w:ascii="仿宋_GB2312" w:hAnsi="仿宋_GB2312" w:eastAsia="仿宋_GB2312" w:cs="仿宋_GB2312"/>
              </w:rPr>
              <w:t xml:space="preserve"> 客观/主观</w:t>
            </w:r>
          </w:p>
        </w:tc>
        <w:tc>
          <w:tcPr>
            <w:tcW w:w="1661" w:type="dxa"/>
          </w:tcPr>
          <w:p w14:paraId="7F2200E7">
            <w:pPr>
              <w:pStyle w:val="6"/>
              <w:jc w:val="center"/>
            </w:pPr>
            <w:r>
              <w:rPr>
                <w:rFonts w:ascii="仿宋_GB2312" w:hAnsi="仿宋_GB2312" w:eastAsia="仿宋_GB2312" w:cs="仿宋_GB2312"/>
              </w:rPr>
              <w:t xml:space="preserve"> 关联投标（响应）文件格式文件</w:t>
            </w:r>
          </w:p>
        </w:tc>
      </w:tr>
      <w:tr w14:paraId="6F09A8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55D054B9">
            <w:pPr>
              <w:pStyle w:val="6"/>
            </w:pPr>
            <w:r>
              <w:rPr>
                <w:rFonts w:ascii="仿宋_GB2312" w:hAnsi="仿宋_GB2312" w:eastAsia="仿宋_GB2312" w:cs="仿宋_GB2312"/>
              </w:rPr>
              <w:t>详细评审</w:t>
            </w:r>
          </w:p>
        </w:tc>
        <w:tc>
          <w:tcPr>
            <w:tcW w:w="1661" w:type="dxa"/>
          </w:tcPr>
          <w:p w14:paraId="60E763C6">
            <w:pPr>
              <w:pStyle w:val="6"/>
            </w:pPr>
            <w:r>
              <w:rPr>
                <w:rFonts w:ascii="仿宋_GB2312" w:hAnsi="仿宋_GB2312" w:eastAsia="仿宋_GB2312" w:cs="仿宋_GB2312"/>
              </w:rPr>
              <w:t>技术参数和配置</w:t>
            </w:r>
          </w:p>
        </w:tc>
        <w:tc>
          <w:tcPr>
            <w:tcW w:w="2492" w:type="dxa"/>
          </w:tcPr>
          <w:p w14:paraId="1BBAFDA4">
            <w:pPr>
              <w:pStyle w:val="6"/>
            </w:pPr>
            <w:r>
              <w:rPr>
                <w:rFonts w:ascii="仿宋_GB2312" w:hAnsi="仿宋_GB2312" w:eastAsia="仿宋_GB2312" w:cs="仿宋_GB2312"/>
              </w:rPr>
              <w:t>根据供应商提供所投产品的技术偏离表及相应的证明材料，经评审专家审定得分。（42分）：参数完全符合、响应招标文件要求，没有负偏离计42分，★项为实质性要求，不满足按无效文件处理；▲参数每负偏离一项扣2分，非▲参数每负偏离一项扣0.2分，扣完为止。 备注：★和▲参数提供佐证材料（不限于产品彩页或检测报告或功能截图或厂家盖章的说明书），未提供佐证材料或提供的佐证材料低于招标要求时按负偏离处理。</w:t>
            </w:r>
          </w:p>
        </w:tc>
        <w:tc>
          <w:tcPr>
            <w:tcW w:w="831" w:type="dxa"/>
          </w:tcPr>
          <w:p w14:paraId="5747497B">
            <w:pPr>
              <w:pStyle w:val="6"/>
              <w:jc w:val="right"/>
            </w:pPr>
            <w:r>
              <w:rPr>
                <w:rFonts w:ascii="仿宋_GB2312" w:hAnsi="仿宋_GB2312" w:eastAsia="仿宋_GB2312" w:cs="仿宋_GB2312"/>
              </w:rPr>
              <w:t>42.0000</w:t>
            </w:r>
          </w:p>
        </w:tc>
        <w:tc>
          <w:tcPr>
            <w:tcW w:w="831" w:type="dxa"/>
          </w:tcPr>
          <w:p w14:paraId="1EC22FDF">
            <w:pPr>
              <w:pStyle w:val="6"/>
            </w:pPr>
            <w:r>
              <w:rPr>
                <w:rFonts w:ascii="仿宋_GB2312" w:hAnsi="仿宋_GB2312" w:eastAsia="仿宋_GB2312" w:cs="仿宋_GB2312"/>
              </w:rPr>
              <w:t>客观</w:t>
            </w:r>
          </w:p>
        </w:tc>
        <w:tc>
          <w:tcPr>
            <w:tcW w:w="1661" w:type="dxa"/>
          </w:tcPr>
          <w:p w14:paraId="0C7BA3FC">
            <w:pPr>
              <w:pStyle w:val="6"/>
            </w:pPr>
            <w:r>
              <w:rPr>
                <w:rFonts w:ascii="仿宋_GB2312" w:hAnsi="仿宋_GB2312" w:eastAsia="仿宋_GB2312" w:cs="仿宋_GB2312"/>
              </w:rPr>
              <w:t>产品技术参数表.docx</w:t>
            </w:r>
          </w:p>
        </w:tc>
      </w:tr>
      <w:tr w14:paraId="458741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0886FBCD"/>
        </w:tc>
        <w:tc>
          <w:tcPr>
            <w:tcW w:w="1661" w:type="dxa"/>
          </w:tcPr>
          <w:p w14:paraId="54BDB316">
            <w:pPr>
              <w:pStyle w:val="6"/>
            </w:pPr>
            <w:r>
              <w:rPr>
                <w:rFonts w:ascii="仿宋_GB2312" w:hAnsi="仿宋_GB2312" w:eastAsia="仿宋_GB2312" w:cs="仿宋_GB2312"/>
              </w:rPr>
              <w:t>三轴加工中心改造方案</w:t>
            </w:r>
          </w:p>
        </w:tc>
        <w:tc>
          <w:tcPr>
            <w:tcW w:w="2492" w:type="dxa"/>
          </w:tcPr>
          <w:p w14:paraId="36EE03E4">
            <w:pPr>
              <w:pStyle w:val="6"/>
            </w:pPr>
            <w:r>
              <w:rPr>
                <w:rFonts w:ascii="仿宋_GB2312" w:hAnsi="仿宋_GB2312" w:eastAsia="仿宋_GB2312" w:cs="仿宋_GB2312"/>
              </w:rPr>
              <w:t>针对本项目提供具体的改造方案，方案内容至少包含：①自动门改造；②数控系统及PLC更换升级；③产线融入。 方案内容完整全面，项目执行与项目进度安排、项目验收流程控制明确务实、实践性与可行性强；本项最高得6分，每有一项缺项扣2分，每项每有一处内容存在缺陷，扣0.5分，扣完为止。 备注: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31" w:type="dxa"/>
          </w:tcPr>
          <w:p w14:paraId="1CE9C1E1">
            <w:pPr>
              <w:pStyle w:val="6"/>
              <w:jc w:val="right"/>
            </w:pPr>
            <w:r>
              <w:rPr>
                <w:rFonts w:ascii="仿宋_GB2312" w:hAnsi="仿宋_GB2312" w:eastAsia="仿宋_GB2312" w:cs="仿宋_GB2312"/>
              </w:rPr>
              <w:t>6.0000</w:t>
            </w:r>
          </w:p>
        </w:tc>
        <w:tc>
          <w:tcPr>
            <w:tcW w:w="831" w:type="dxa"/>
          </w:tcPr>
          <w:p w14:paraId="0F298EE9">
            <w:pPr>
              <w:pStyle w:val="6"/>
            </w:pPr>
            <w:r>
              <w:rPr>
                <w:rFonts w:ascii="仿宋_GB2312" w:hAnsi="仿宋_GB2312" w:eastAsia="仿宋_GB2312" w:cs="仿宋_GB2312"/>
              </w:rPr>
              <w:t>主观</w:t>
            </w:r>
          </w:p>
        </w:tc>
        <w:tc>
          <w:tcPr>
            <w:tcW w:w="1661" w:type="dxa"/>
          </w:tcPr>
          <w:p w14:paraId="5900EB01">
            <w:pPr>
              <w:pStyle w:val="6"/>
            </w:pPr>
            <w:r>
              <w:rPr>
                <w:rFonts w:ascii="仿宋_GB2312" w:hAnsi="仿宋_GB2312" w:eastAsia="仿宋_GB2312" w:cs="仿宋_GB2312"/>
              </w:rPr>
              <w:t>三轴加工中心改造方案.docx</w:t>
            </w:r>
          </w:p>
        </w:tc>
      </w:tr>
      <w:tr w14:paraId="056581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443247A1"/>
        </w:tc>
        <w:tc>
          <w:tcPr>
            <w:tcW w:w="1661" w:type="dxa"/>
          </w:tcPr>
          <w:p w14:paraId="31975223">
            <w:pPr>
              <w:pStyle w:val="6"/>
            </w:pPr>
            <w:r>
              <w:rPr>
                <w:rFonts w:ascii="仿宋_GB2312" w:hAnsi="仿宋_GB2312" w:eastAsia="仿宋_GB2312" w:cs="仿宋_GB2312"/>
              </w:rPr>
              <w:t>实施方案</w:t>
            </w:r>
          </w:p>
        </w:tc>
        <w:tc>
          <w:tcPr>
            <w:tcW w:w="2492" w:type="dxa"/>
          </w:tcPr>
          <w:p w14:paraId="7B6EF642">
            <w:pPr>
              <w:pStyle w:val="6"/>
            </w:pPr>
            <w:r>
              <w:rPr>
                <w:rFonts w:ascii="仿宋_GB2312" w:hAnsi="仿宋_GB2312" w:eastAsia="仿宋_GB2312" w:cs="仿宋_GB2312"/>
              </w:rPr>
              <w:t>针对本项目提供具体的实施方案，方案内容至少包含：①总体实施方案；②计划进度安排；③项目团队配备；④供货组织安排；⑤安装调试验收方案。 方案内容完整全面，项目执行与项目进度安排、项目验收流程控制明确务实、实践性与可行性强；本项最高得8分，每有一项缺项扣1.6分，每项每有一处内容存在缺陷，扣0.8分，扣完为止。 备注: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31" w:type="dxa"/>
          </w:tcPr>
          <w:p w14:paraId="2A972CE1">
            <w:pPr>
              <w:pStyle w:val="6"/>
              <w:jc w:val="right"/>
            </w:pPr>
            <w:r>
              <w:rPr>
                <w:rFonts w:ascii="仿宋_GB2312" w:hAnsi="仿宋_GB2312" w:eastAsia="仿宋_GB2312" w:cs="仿宋_GB2312"/>
              </w:rPr>
              <w:t>8.0000</w:t>
            </w:r>
          </w:p>
        </w:tc>
        <w:tc>
          <w:tcPr>
            <w:tcW w:w="831" w:type="dxa"/>
          </w:tcPr>
          <w:p w14:paraId="57EB9A77">
            <w:pPr>
              <w:pStyle w:val="6"/>
            </w:pPr>
            <w:r>
              <w:rPr>
                <w:rFonts w:ascii="仿宋_GB2312" w:hAnsi="仿宋_GB2312" w:eastAsia="仿宋_GB2312" w:cs="仿宋_GB2312"/>
              </w:rPr>
              <w:t>主观</w:t>
            </w:r>
          </w:p>
        </w:tc>
        <w:tc>
          <w:tcPr>
            <w:tcW w:w="1661" w:type="dxa"/>
          </w:tcPr>
          <w:p w14:paraId="305291E0">
            <w:pPr>
              <w:pStyle w:val="6"/>
            </w:pPr>
            <w:r>
              <w:rPr>
                <w:rFonts w:ascii="仿宋_GB2312" w:hAnsi="仿宋_GB2312" w:eastAsia="仿宋_GB2312" w:cs="仿宋_GB2312"/>
              </w:rPr>
              <w:t>实施方案.docx</w:t>
            </w:r>
          </w:p>
        </w:tc>
      </w:tr>
      <w:tr w14:paraId="51F10A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6D6308B4"/>
        </w:tc>
        <w:tc>
          <w:tcPr>
            <w:tcW w:w="1661" w:type="dxa"/>
          </w:tcPr>
          <w:p w14:paraId="585A2685">
            <w:pPr>
              <w:pStyle w:val="6"/>
            </w:pPr>
            <w:r>
              <w:rPr>
                <w:rFonts w:ascii="仿宋_GB2312" w:hAnsi="仿宋_GB2312" w:eastAsia="仿宋_GB2312" w:cs="仿宋_GB2312"/>
              </w:rPr>
              <w:t>售后服务</w:t>
            </w:r>
          </w:p>
        </w:tc>
        <w:tc>
          <w:tcPr>
            <w:tcW w:w="2492" w:type="dxa"/>
          </w:tcPr>
          <w:p w14:paraId="7B9F41E5">
            <w:pPr>
              <w:pStyle w:val="6"/>
            </w:pPr>
            <w:r>
              <w:rPr>
                <w:rFonts w:ascii="仿宋_GB2312" w:hAnsi="仿宋_GB2312" w:eastAsia="仿宋_GB2312" w:cs="仿宋_GB2312"/>
              </w:rPr>
              <w:t>针对本项目有具体的售后服务方案，内容至少包含：①售后服务网点及售后服务人员配置情况；②日常维护保养；③项目交付用户后出现故障响应时间及措施 。 方案内容完整全面，出现故障响应时间及时，响应措施完善；本项最高得3分，每有一项缺项扣1分，每有一处内容存在缺陷，扣0.5分，扣完为止。 备注: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31" w:type="dxa"/>
          </w:tcPr>
          <w:p w14:paraId="0D318761">
            <w:pPr>
              <w:pStyle w:val="6"/>
              <w:jc w:val="right"/>
            </w:pPr>
            <w:r>
              <w:rPr>
                <w:rFonts w:ascii="仿宋_GB2312" w:hAnsi="仿宋_GB2312" w:eastAsia="仿宋_GB2312" w:cs="仿宋_GB2312"/>
              </w:rPr>
              <w:t>3.0000</w:t>
            </w:r>
          </w:p>
        </w:tc>
        <w:tc>
          <w:tcPr>
            <w:tcW w:w="831" w:type="dxa"/>
          </w:tcPr>
          <w:p w14:paraId="0F7DA830">
            <w:pPr>
              <w:pStyle w:val="6"/>
            </w:pPr>
            <w:r>
              <w:rPr>
                <w:rFonts w:ascii="仿宋_GB2312" w:hAnsi="仿宋_GB2312" w:eastAsia="仿宋_GB2312" w:cs="仿宋_GB2312"/>
              </w:rPr>
              <w:t>主观</w:t>
            </w:r>
          </w:p>
        </w:tc>
        <w:tc>
          <w:tcPr>
            <w:tcW w:w="1661" w:type="dxa"/>
          </w:tcPr>
          <w:p w14:paraId="41478C32">
            <w:pPr>
              <w:pStyle w:val="6"/>
            </w:pPr>
            <w:r>
              <w:rPr>
                <w:rFonts w:ascii="仿宋_GB2312" w:hAnsi="仿宋_GB2312" w:eastAsia="仿宋_GB2312" w:cs="仿宋_GB2312"/>
              </w:rPr>
              <w:t>售后服务.docx</w:t>
            </w:r>
          </w:p>
        </w:tc>
      </w:tr>
      <w:tr w14:paraId="573435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0F3467AE"/>
        </w:tc>
        <w:tc>
          <w:tcPr>
            <w:tcW w:w="1661" w:type="dxa"/>
          </w:tcPr>
          <w:p w14:paraId="003DDED2">
            <w:pPr>
              <w:pStyle w:val="6"/>
            </w:pPr>
            <w:r>
              <w:rPr>
                <w:rFonts w:ascii="仿宋_GB2312" w:hAnsi="仿宋_GB2312" w:eastAsia="仿宋_GB2312" w:cs="仿宋_GB2312"/>
              </w:rPr>
              <w:t>培训方案</w:t>
            </w:r>
          </w:p>
        </w:tc>
        <w:tc>
          <w:tcPr>
            <w:tcW w:w="2492" w:type="dxa"/>
          </w:tcPr>
          <w:p w14:paraId="5173C409">
            <w:pPr>
              <w:pStyle w:val="6"/>
            </w:pPr>
            <w:r>
              <w:rPr>
                <w:rFonts w:ascii="仿宋_GB2312" w:hAnsi="仿宋_GB2312" w:eastAsia="仿宋_GB2312" w:cs="仿宋_GB2312"/>
              </w:rPr>
              <w:t>供应商针对本项目提出具体的培训方案，方案内容至少包含：①培训时间、培训人数、培训人员、培训方式②培训内容应包括所提供产品的原理和技术性能、操作维护方法、安装调试、排除故障等各个方面。 方案内容完整，培训方式多样、培训内容涵盖全面；本项最高得3分，每有一项缺项扣1.5分，每项每有一处内容存在缺陷，扣0.5分，扣完为止。 备注: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31" w:type="dxa"/>
          </w:tcPr>
          <w:p w14:paraId="64465B6F">
            <w:pPr>
              <w:pStyle w:val="6"/>
              <w:jc w:val="right"/>
            </w:pPr>
            <w:r>
              <w:rPr>
                <w:rFonts w:ascii="仿宋_GB2312" w:hAnsi="仿宋_GB2312" w:eastAsia="仿宋_GB2312" w:cs="仿宋_GB2312"/>
              </w:rPr>
              <w:t>3.0000</w:t>
            </w:r>
          </w:p>
        </w:tc>
        <w:tc>
          <w:tcPr>
            <w:tcW w:w="831" w:type="dxa"/>
          </w:tcPr>
          <w:p w14:paraId="0C8875C1">
            <w:pPr>
              <w:pStyle w:val="6"/>
            </w:pPr>
            <w:r>
              <w:rPr>
                <w:rFonts w:ascii="仿宋_GB2312" w:hAnsi="仿宋_GB2312" w:eastAsia="仿宋_GB2312" w:cs="仿宋_GB2312"/>
              </w:rPr>
              <w:t>主观</w:t>
            </w:r>
          </w:p>
        </w:tc>
        <w:tc>
          <w:tcPr>
            <w:tcW w:w="1661" w:type="dxa"/>
          </w:tcPr>
          <w:p w14:paraId="2830DC6A">
            <w:pPr>
              <w:pStyle w:val="6"/>
            </w:pPr>
            <w:r>
              <w:rPr>
                <w:rFonts w:ascii="仿宋_GB2312" w:hAnsi="仿宋_GB2312" w:eastAsia="仿宋_GB2312" w:cs="仿宋_GB2312"/>
              </w:rPr>
              <w:t>培训方案.docx</w:t>
            </w:r>
          </w:p>
        </w:tc>
      </w:tr>
      <w:tr w14:paraId="671944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1C8EEAA5"/>
        </w:tc>
        <w:tc>
          <w:tcPr>
            <w:tcW w:w="1661" w:type="dxa"/>
          </w:tcPr>
          <w:p w14:paraId="5F5686C9">
            <w:pPr>
              <w:pStyle w:val="6"/>
            </w:pPr>
            <w:r>
              <w:rPr>
                <w:rFonts w:ascii="仿宋_GB2312" w:hAnsi="仿宋_GB2312" w:eastAsia="仿宋_GB2312" w:cs="仿宋_GB2312"/>
              </w:rPr>
              <w:t>质保期</w:t>
            </w:r>
          </w:p>
        </w:tc>
        <w:tc>
          <w:tcPr>
            <w:tcW w:w="2492" w:type="dxa"/>
          </w:tcPr>
          <w:p w14:paraId="1A44158D">
            <w:pPr>
              <w:pStyle w:val="6"/>
            </w:pPr>
            <w:r>
              <w:rPr>
                <w:rFonts w:ascii="仿宋_GB2312" w:hAnsi="仿宋_GB2312" w:eastAsia="仿宋_GB2312" w:cs="仿宋_GB2312"/>
              </w:rPr>
              <w:t>投标人提供的质保期在满足招标文件要求的基础上，每增加半年计0.5分，最高得3分。</w:t>
            </w:r>
          </w:p>
        </w:tc>
        <w:tc>
          <w:tcPr>
            <w:tcW w:w="831" w:type="dxa"/>
          </w:tcPr>
          <w:p w14:paraId="52B146F1">
            <w:pPr>
              <w:pStyle w:val="6"/>
              <w:jc w:val="right"/>
            </w:pPr>
            <w:r>
              <w:rPr>
                <w:rFonts w:ascii="仿宋_GB2312" w:hAnsi="仿宋_GB2312" w:eastAsia="仿宋_GB2312" w:cs="仿宋_GB2312"/>
              </w:rPr>
              <w:t>3.0000</w:t>
            </w:r>
          </w:p>
        </w:tc>
        <w:tc>
          <w:tcPr>
            <w:tcW w:w="831" w:type="dxa"/>
          </w:tcPr>
          <w:p w14:paraId="48A21F41">
            <w:pPr>
              <w:pStyle w:val="6"/>
            </w:pPr>
            <w:r>
              <w:rPr>
                <w:rFonts w:ascii="仿宋_GB2312" w:hAnsi="仿宋_GB2312" w:eastAsia="仿宋_GB2312" w:cs="仿宋_GB2312"/>
              </w:rPr>
              <w:t>客观</w:t>
            </w:r>
          </w:p>
        </w:tc>
        <w:tc>
          <w:tcPr>
            <w:tcW w:w="1661" w:type="dxa"/>
          </w:tcPr>
          <w:p w14:paraId="5F4A7343">
            <w:pPr>
              <w:pStyle w:val="6"/>
            </w:pPr>
            <w:r>
              <w:rPr>
                <w:rFonts w:ascii="仿宋_GB2312" w:hAnsi="仿宋_GB2312" w:eastAsia="仿宋_GB2312" w:cs="仿宋_GB2312"/>
              </w:rPr>
              <w:t>质保期.docx</w:t>
            </w:r>
          </w:p>
          <w:p w14:paraId="2D97C549">
            <w:pPr>
              <w:pStyle w:val="6"/>
            </w:pPr>
            <w:r>
              <w:rPr>
                <w:rFonts w:ascii="仿宋_GB2312" w:hAnsi="仿宋_GB2312" w:eastAsia="仿宋_GB2312" w:cs="仿宋_GB2312"/>
              </w:rPr>
              <w:t>商务应答表</w:t>
            </w:r>
          </w:p>
        </w:tc>
      </w:tr>
      <w:tr w14:paraId="4E6D69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3FABB22F"/>
        </w:tc>
        <w:tc>
          <w:tcPr>
            <w:tcW w:w="1661" w:type="dxa"/>
          </w:tcPr>
          <w:p w14:paraId="04EBAE25">
            <w:pPr>
              <w:pStyle w:val="6"/>
            </w:pPr>
            <w:r>
              <w:rPr>
                <w:rFonts w:ascii="仿宋_GB2312" w:hAnsi="仿宋_GB2312" w:eastAsia="仿宋_GB2312" w:cs="仿宋_GB2312"/>
              </w:rPr>
              <w:t>业绩</w:t>
            </w:r>
          </w:p>
        </w:tc>
        <w:tc>
          <w:tcPr>
            <w:tcW w:w="2492" w:type="dxa"/>
          </w:tcPr>
          <w:p w14:paraId="5FB4A6DE">
            <w:pPr>
              <w:pStyle w:val="6"/>
            </w:pPr>
            <w:r>
              <w:rPr>
                <w:rFonts w:ascii="仿宋_GB2312" w:hAnsi="仿宋_GB2312" w:eastAsia="仿宋_GB2312" w:cs="仿宋_GB2312"/>
              </w:rPr>
              <w:t>提供供应商2023年1月1日至今同类项目业绩。每提供1份得0.5分，最高得5分。 备注：提供合同复印件（以合同签订日期为准）。</w:t>
            </w:r>
          </w:p>
        </w:tc>
        <w:tc>
          <w:tcPr>
            <w:tcW w:w="831" w:type="dxa"/>
          </w:tcPr>
          <w:p w14:paraId="6EE8B1AF">
            <w:pPr>
              <w:pStyle w:val="6"/>
              <w:jc w:val="right"/>
            </w:pPr>
            <w:r>
              <w:rPr>
                <w:rFonts w:ascii="仿宋_GB2312" w:hAnsi="仿宋_GB2312" w:eastAsia="仿宋_GB2312" w:cs="仿宋_GB2312"/>
              </w:rPr>
              <w:t>5.0000</w:t>
            </w:r>
          </w:p>
        </w:tc>
        <w:tc>
          <w:tcPr>
            <w:tcW w:w="831" w:type="dxa"/>
          </w:tcPr>
          <w:p w14:paraId="17ECD3F6">
            <w:pPr>
              <w:pStyle w:val="6"/>
            </w:pPr>
            <w:r>
              <w:rPr>
                <w:rFonts w:ascii="仿宋_GB2312" w:hAnsi="仿宋_GB2312" w:eastAsia="仿宋_GB2312" w:cs="仿宋_GB2312"/>
              </w:rPr>
              <w:t>客观</w:t>
            </w:r>
          </w:p>
        </w:tc>
        <w:tc>
          <w:tcPr>
            <w:tcW w:w="1661" w:type="dxa"/>
          </w:tcPr>
          <w:p w14:paraId="45317B52">
            <w:pPr>
              <w:pStyle w:val="6"/>
            </w:pPr>
            <w:r>
              <w:rPr>
                <w:rFonts w:ascii="仿宋_GB2312" w:hAnsi="仿宋_GB2312" w:eastAsia="仿宋_GB2312" w:cs="仿宋_GB2312"/>
              </w:rPr>
              <w:t>业绩一览表.docx</w:t>
            </w:r>
          </w:p>
        </w:tc>
      </w:tr>
      <w:tr w14:paraId="7D02C5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03019F5">
            <w:pPr>
              <w:pStyle w:val="6"/>
            </w:pPr>
            <w:r>
              <w:rPr>
                <w:rFonts w:ascii="仿宋_GB2312" w:hAnsi="仿宋_GB2312" w:eastAsia="仿宋_GB2312" w:cs="仿宋_GB2312"/>
              </w:rPr>
              <w:t>异常低价审查</w:t>
            </w:r>
          </w:p>
        </w:tc>
        <w:tc>
          <w:tcPr>
            <w:tcW w:w="1661" w:type="dxa"/>
          </w:tcPr>
          <w:p w14:paraId="0A2CCCD9">
            <w:pPr>
              <w:pStyle w:val="6"/>
            </w:pPr>
            <w:r>
              <w:rPr>
                <w:rFonts w:ascii="仿宋_GB2312" w:hAnsi="仿宋_GB2312" w:eastAsia="仿宋_GB2312" w:cs="仿宋_GB2312"/>
              </w:rPr>
              <w:t>异常低价审查</w:t>
            </w:r>
          </w:p>
        </w:tc>
        <w:tc>
          <w:tcPr>
            <w:tcW w:w="2492" w:type="dxa"/>
          </w:tcPr>
          <w:p w14:paraId="6199E365">
            <w:pPr>
              <w:pStyle w:val="6"/>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w="831" w:type="dxa"/>
          </w:tcPr>
          <w:p w14:paraId="6BDBEC82">
            <w:pPr>
              <w:pStyle w:val="6"/>
              <w:jc w:val="right"/>
            </w:pPr>
            <w:r>
              <w:rPr>
                <w:rFonts w:ascii="仿宋_GB2312" w:hAnsi="仿宋_GB2312" w:eastAsia="仿宋_GB2312" w:cs="仿宋_GB2312"/>
              </w:rPr>
              <w:t>0.0000</w:t>
            </w:r>
          </w:p>
        </w:tc>
        <w:tc>
          <w:tcPr>
            <w:tcW w:w="831" w:type="dxa"/>
          </w:tcPr>
          <w:p w14:paraId="0BFFBF78">
            <w:pPr>
              <w:pStyle w:val="6"/>
            </w:pPr>
            <w:r>
              <w:rPr>
                <w:rFonts w:ascii="仿宋_GB2312" w:hAnsi="仿宋_GB2312" w:eastAsia="仿宋_GB2312" w:cs="仿宋_GB2312"/>
              </w:rPr>
              <w:t>客观</w:t>
            </w:r>
          </w:p>
        </w:tc>
        <w:tc>
          <w:tcPr>
            <w:tcW w:w="1661" w:type="dxa"/>
          </w:tcPr>
          <w:p w14:paraId="4B4ED7E7">
            <w:pPr>
              <w:pStyle w:val="6"/>
            </w:pPr>
            <w:r>
              <w:rPr>
                <w:rFonts w:ascii="仿宋_GB2312" w:hAnsi="仿宋_GB2312" w:eastAsia="仿宋_GB2312" w:cs="仿宋_GB2312"/>
              </w:rPr>
              <w:t>开标一览表</w:t>
            </w:r>
          </w:p>
          <w:p w14:paraId="08D6DAFA">
            <w:pPr>
              <w:pStyle w:val="6"/>
            </w:pPr>
            <w:r>
              <w:rPr>
                <w:rFonts w:ascii="仿宋_GB2312" w:hAnsi="仿宋_GB2312" w:eastAsia="仿宋_GB2312" w:cs="仿宋_GB2312"/>
              </w:rPr>
              <w:t>标的清单</w:t>
            </w:r>
          </w:p>
          <w:p w14:paraId="4E263DF4">
            <w:pPr>
              <w:pStyle w:val="6"/>
            </w:pPr>
            <w:r>
              <w:rPr>
                <w:rFonts w:ascii="仿宋_GB2312" w:hAnsi="仿宋_GB2312" w:eastAsia="仿宋_GB2312" w:cs="仿宋_GB2312"/>
              </w:rPr>
              <w:t>分项报价表.docx</w:t>
            </w:r>
          </w:p>
        </w:tc>
      </w:tr>
      <w:tr w14:paraId="4EBED3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22F1220">
            <w:pPr>
              <w:pStyle w:val="6"/>
            </w:pPr>
            <w:r>
              <w:rPr>
                <w:rFonts w:ascii="仿宋_GB2312" w:hAnsi="仿宋_GB2312" w:eastAsia="仿宋_GB2312" w:cs="仿宋_GB2312"/>
              </w:rPr>
              <w:t>价格分</w:t>
            </w:r>
          </w:p>
        </w:tc>
        <w:tc>
          <w:tcPr>
            <w:tcW w:w="1661" w:type="dxa"/>
          </w:tcPr>
          <w:p w14:paraId="1676917D">
            <w:pPr>
              <w:pStyle w:val="6"/>
            </w:pPr>
            <w:r>
              <w:rPr>
                <w:rFonts w:ascii="仿宋_GB2312" w:hAnsi="仿宋_GB2312" w:eastAsia="仿宋_GB2312" w:cs="仿宋_GB2312"/>
              </w:rPr>
              <w:t>价格分</w:t>
            </w:r>
          </w:p>
        </w:tc>
        <w:tc>
          <w:tcPr>
            <w:tcW w:w="2492" w:type="dxa"/>
          </w:tcPr>
          <w:p w14:paraId="6B5EF16E">
            <w:pPr>
              <w:pStyle w:val="6"/>
            </w:pPr>
            <w:r>
              <w:rPr>
                <w:rFonts w:ascii="仿宋_GB2312" w:hAnsi="仿宋_GB2312" w:eastAsia="仿宋_GB2312" w:cs="仿宋_GB2312"/>
              </w:rPr>
              <w:t>价格分统一采用低价优先法计算，即满足招标文件要求且价格最低的投标报价为评标基准价，其价格分为满分。其他供应商的价格分统一按照下列公式计算：价格分=(评标基准价／投标报价)×报价分值 注：计算分数时四舍五入取小数点后两位</w:t>
            </w:r>
          </w:p>
        </w:tc>
        <w:tc>
          <w:tcPr>
            <w:tcW w:w="831" w:type="dxa"/>
          </w:tcPr>
          <w:p w14:paraId="656B54C9">
            <w:pPr>
              <w:pStyle w:val="6"/>
              <w:jc w:val="right"/>
            </w:pPr>
            <w:r>
              <w:rPr>
                <w:rFonts w:ascii="仿宋_GB2312" w:hAnsi="仿宋_GB2312" w:eastAsia="仿宋_GB2312" w:cs="仿宋_GB2312"/>
              </w:rPr>
              <w:t>30.0000</w:t>
            </w:r>
          </w:p>
        </w:tc>
        <w:tc>
          <w:tcPr>
            <w:tcW w:w="831" w:type="dxa"/>
          </w:tcPr>
          <w:p w14:paraId="612CDB44">
            <w:pPr>
              <w:pStyle w:val="6"/>
            </w:pPr>
            <w:r>
              <w:rPr>
                <w:rFonts w:ascii="仿宋_GB2312" w:hAnsi="仿宋_GB2312" w:eastAsia="仿宋_GB2312" w:cs="仿宋_GB2312"/>
              </w:rPr>
              <w:t>客观</w:t>
            </w:r>
          </w:p>
        </w:tc>
        <w:tc>
          <w:tcPr>
            <w:tcW w:w="1661" w:type="dxa"/>
          </w:tcPr>
          <w:p w14:paraId="15D3ABD7">
            <w:pPr>
              <w:pStyle w:val="6"/>
            </w:pPr>
            <w:r>
              <w:rPr>
                <w:rFonts w:ascii="仿宋_GB2312" w:hAnsi="仿宋_GB2312" w:eastAsia="仿宋_GB2312" w:cs="仿宋_GB2312"/>
              </w:rPr>
              <w:t>开标一览表</w:t>
            </w:r>
          </w:p>
          <w:p w14:paraId="60D54E0C">
            <w:pPr>
              <w:pStyle w:val="6"/>
            </w:pPr>
            <w:r>
              <w:rPr>
                <w:rFonts w:ascii="仿宋_GB2312" w:hAnsi="仿宋_GB2312" w:eastAsia="仿宋_GB2312" w:cs="仿宋_GB2312"/>
              </w:rPr>
              <w:t>标的清单</w:t>
            </w:r>
          </w:p>
        </w:tc>
      </w:tr>
    </w:tbl>
    <w:p w14:paraId="4F0FB145">
      <w:pPr>
        <w:pStyle w:val="6"/>
      </w:pPr>
      <w:r>
        <w:rPr>
          <w:rFonts w:ascii="仿宋_GB2312" w:hAnsi="仿宋_GB2312" w:eastAsia="仿宋_GB2312" w:cs="仿宋_GB2312"/>
        </w:rPr>
        <w:t>价格扣除</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1661"/>
        <w:gridCol w:w="831"/>
        <w:gridCol w:w="1661"/>
        <w:gridCol w:w="1661"/>
      </w:tblGrid>
      <w:tr w14:paraId="1E1243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00CF25">
            <w:pPr>
              <w:pStyle w:val="6"/>
            </w:pPr>
            <w:r>
              <w:rPr>
                <w:rFonts w:ascii="仿宋_GB2312" w:hAnsi="仿宋_GB2312" w:eastAsia="仿宋_GB2312" w:cs="仿宋_GB2312"/>
              </w:rPr>
              <w:t xml:space="preserve"> 序号</w:t>
            </w:r>
          </w:p>
        </w:tc>
        <w:tc>
          <w:tcPr>
            <w:tcW w:w="1661" w:type="dxa"/>
          </w:tcPr>
          <w:p w14:paraId="02472475">
            <w:pPr>
              <w:pStyle w:val="6"/>
            </w:pPr>
            <w:r>
              <w:rPr>
                <w:rFonts w:ascii="仿宋_GB2312" w:hAnsi="仿宋_GB2312" w:eastAsia="仿宋_GB2312" w:cs="仿宋_GB2312"/>
              </w:rPr>
              <w:t xml:space="preserve"> 价格扣除评审内容</w:t>
            </w:r>
          </w:p>
        </w:tc>
        <w:tc>
          <w:tcPr>
            <w:tcW w:w="1661" w:type="dxa"/>
          </w:tcPr>
          <w:p w14:paraId="62BC1AE6">
            <w:pPr>
              <w:pStyle w:val="6"/>
            </w:pPr>
            <w:r>
              <w:rPr>
                <w:rFonts w:ascii="仿宋_GB2312" w:hAnsi="仿宋_GB2312" w:eastAsia="仿宋_GB2312" w:cs="仿宋_GB2312"/>
              </w:rPr>
              <w:t xml:space="preserve"> 适用情形</w:t>
            </w:r>
          </w:p>
        </w:tc>
        <w:tc>
          <w:tcPr>
            <w:tcW w:w="831" w:type="dxa"/>
          </w:tcPr>
          <w:p w14:paraId="0418101B">
            <w:pPr>
              <w:pStyle w:val="6"/>
            </w:pPr>
            <w:r>
              <w:rPr>
                <w:rFonts w:ascii="仿宋_GB2312" w:hAnsi="仿宋_GB2312" w:eastAsia="仿宋_GB2312" w:cs="仿宋_GB2312"/>
              </w:rPr>
              <w:t xml:space="preserve"> 扣除比例（C1）</w:t>
            </w:r>
          </w:p>
        </w:tc>
        <w:tc>
          <w:tcPr>
            <w:tcW w:w="1661" w:type="dxa"/>
          </w:tcPr>
          <w:p w14:paraId="5B6A9C19">
            <w:pPr>
              <w:pStyle w:val="6"/>
            </w:pPr>
            <w:r>
              <w:rPr>
                <w:rFonts w:ascii="仿宋_GB2312" w:hAnsi="仿宋_GB2312" w:eastAsia="仿宋_GB2312" w:cs="仿宋_GB2312"/>
              </w:rPr>
              <w:t xml:space="preserve"> 具体标准和要求</w:t>
            </w:r>
          </w:p>
        </w:tc>
        <w:tc>
          <w:tcPr>
            <w:tcW w:w="1661" w:type="dxa"/>
          </w:tcPr>
          <w:p w14:paraId="381DF7FC">
            <w:pPr>
              <w:pStyle w:val="6"/>
            </w:pPr>
            <w:r>
              <w:rPr>
                <w:rFonts w:ascii="仿宋_GB2312" w:hAnsi="仿宋_GB2312" w:eastAsia="仿宋_GB2312" w:cs="仿宋_GB2312"/>
              </w:rPr>
              <w:t xml:space="preserve"> 关联投标（响应）文件格式文件</w:t>
            </w:r>
          </w:p>
        </w:tc>
      </w:tr>
      <w:tr w14:paraId="0688C3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D38EDDF">
            <w:pPr>
              <w:pStyle w:val="6"/>
            </w:pPr>
            <w:r>
              <w:rPr>
                <w:rFonts w:ascii="仿宋_GB2312" w:hAnsi="仿宋_GB2312" w:eastAsia="仿宋_GB2312" w:cs="仿宋_GB2312"/>
              </w:rPr>
              <w:t>1</w:t>
            </w:r>
          </w:p>
        </w:tc>
        <w:tc>
          <w:tcPr>
            <w:tcW w:w="1661" w:type="dxa"/>
          </w:tcPr>
          <w:p w14:paraId="76658C76">
            <w:pPr>
              <w:pStyle w:val="6"/>
            </w:pPr>
            <w:r>
              <w:rPr>
                <w:rFonts w:ascii="仿宋_GB2312" w:hAnsi="仿宋_GB2312" w:eastAsia="仿宋_GB2312" w:cs="仿宋_GB2312"/>
              </w:rPr>
              <w:t>小型、微型企业，监狱企业，残疾人福利性单位</w:t>
            </w:r>
          </w:p>
        </w:tc>
        <w:tc>
          <w:tcPr>
            <w:tcW w:w="1661" w:type="dxa"/>
          </w:tcPr>
          <w:p w14:paraId="65FAE296">
            <w:pPr>
              <w:pStyle w:val="6"/>
            </w:pPr>
            <w:r>
              <w:rPr>
                <w:rFonts w:ascii="仿宋_GB2312" w:hAnsi="仿宋_GB2312" w:eastAsia="仿宋_GB2312" w:cs="仿宋_GB2312"/>
              </w:rPr>
              <w:t>投标人或联合体成员均为小型、微型企业</w:t>
            </w:r>
          </w:p>
        </w:tc>
        <w:tc>
          <w:tcPr>
            <w:tcW w:w="831" w:type="dxa"/>
          </w:tcPr>
          <w:p w14:paraId="13ADBA75">
            <w:pPr>
              <w:pStyle w:val="6"/>
              <w:jc w:val="right"/>
            </w:pPr>
            <w:r>
              <w:rPr>
                <w:rFonts w:ascii="仿宋_GB2312" w:hAnsi="仿宋_GB2312" w:eastAsia="仿宋_GB2312" w:cs="仿宋_GB2312"/>
              </w:rPr>
              <w:t>10.00%</w:t>
            </w:r>
          </w:p>
        </w:tc>
        <w:tc>
          <w:tcPr>
            <w:tcW w:w="1661" w:type="dxa"/>
          </w:tcPr>
          <w:p w14:paraId="0DFEC228">
            <w:pPr>
              <w:pStyle w:val="6"/>
            </w:pPr>
            <w:r>
              <w:rPr>
                <w:rFonts w:ascii="仿宋_GB2312" w:hAnsi="仿宋_GB2312" w:eastAsia="仿宋_GB2312" w:cs="仿宋_GB2312"/>
              </w:rPr>
              <w:t>对于经主管预算单位统筹后未预留份额专门面向中小企业采购的采购项目，以及预留份额项目中的非预留部分采购包，对符合《政府采购促进中小企业发展管理办法》（财库〔2020〕46号）规定的小微企业报价给予C1的扣除，用扣除后的价格参加评审。承接本项目的供应商符合相应条件时，给予C1的价格扣除，即：评标价=最后报价×（1-C1）;监狱企业与残疾人福利性单位视同小型、微型企业，享受同等价格扣除，当企业属性重复时，不重复价格扣除</w:t>
            </w:r>
          </w:p>
        </w:tc>
        <w:tc>
          <w:tcPr>
            <w:tcW w:w="1661" w:type="dxa"/>
          </w:tcPr>
          <w:p w14:paraId="0DBB4AAD">
            <w:pPr>
              <w:pStyle w:val="6"/>
            </w:pPr>
            <w:r>
              <w:rPr>
                <w:rFonts w:ascii="仿宋_GB2312" w:hAnsi="仿宋_GB2312" w:eastAsia="仿宋_GB2312" w:cs="仿宋_GB2312"/>
              </w:rPr>
              <w:t>开标一览表</w:t>
            </w:r>
          </w:p>
          <w:p w14:paraId="69C073B2">
            <w:pPr>
              <w:pStyle w:val="6"/>
            </w:pPr>
            <w:r>
              <w:rPr>
                <w:rFonts w:ascii="仿宋_GB2312" w:hAnsi="仿宋_GB2312" w:eastAsia="仿宋_GB2312" w:cs="仿宋_GB2312"/>
              </w:rPr>
              <w:t>标的清单</w:t>
            </w:r>
          </w:p>
          <w:p w14:paraId="5AD280C7">
            <w:pPr>
              <w:pStyle w:val="6"/>
            </w:pPr>
            <w:r>
              <w:rPr>
                <w:rFonts w:ascii="仿宋_GB2312" w:hAnsi="仿宋_GB2312" w:eastAsia="仿宋_GB2312" w:cs="仿宋_GB2312"/>
              </w:rPr>
              <w:t>中小企业声明函</w:t>
            </w:r>
          </w:p>
          <w:p w14:paraId="42521891">
            <w:pPr>
              <w:pStyle w:val="6"/>
            </w:pPr>
            <w:r>
              <w:rPr>
                <w:rFonts w:ascii="仿宋_GB2312" w:hAnsi="仿宋_GB2312" w:eastAsia="仿宋_GB2312" w:cs="仿宋_GB2312"/>
              </w:rPr>
              <w:t>残疾人福利性单位声明函</w:t>
            </w:r>
          </w:p>
          <w:p w14:paraId="060DFE96">
            <w:pPr>
              <w:pStyle w:val="6"/>
            </w:pPr>
            <w:r>
              <w:rPr>
                <w:rFonts w:ascii="仿宋_GB2312" w:hAnsi="仿宋_GB2312" w:eastAsia="仿宋_GB2312" w:cs="仿宋_GB2312"/>
              </w:rPr>
              <w:t>监狱企业的证明文件</w:t>
            </w:r>
          </w:p>
        </w:tc>
      </w:tr>
      <w:tr w14:paraId="20D87D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83C5D0E">
            <w:pPr>
              <w:pStyle w:val="6"/>
            </w:pPr>
            <w:r>
              <w:rPr>
                <w:rFonts w:ascii="仿宋_GB2312" w:hAnsi="仿宋_GB2312" w:eastAsia="仿宋_GB2312" w:cs="仿宋_GB2312"/>
              </w:rPr>
              <w:t>2</w:t>
            </w:r>
          </w:p>
        </w:tc>
        <w:tc>
          <w:tcPr>
            <w:tcW w:w="1661" w:type="dxa"/>
          </w:tcPr>
          <w:p w14:paraId="1D083C05">
            <w:pPr>
              <w:pStyle w:val="6"/>
            </w:pPr>
            <w:r>
              <w:rPr>
                <w:rFonts w:ascii="仿宋_GB2312" w:hAnsi="仿宋_GB2312" w:eastAsia="仿宋_GB2312" w:cs="仿宋_GB2312"/>
              </w:rPr>
              <w:t>实施本国产品标准</w:t>
            </w:r>
          </w:p>
        </w:tc>
        <w:tc>
          <w:tcPr>
            <w:tcW w:w="1661" w:type="dxa"/>
          </w:tcPr>
          <w:p w14:paraId="6B8A3AC2">
            <w:pPr>
              <w:pStyle w:val="6"/>
            </w:pPr>
            <w:r>
              <w:rPr>
                <w:rFonts w:ascii="仿宋_GB2312" w:hAnsi="仿宋_GB2312" w:eastAsia="仿宋_GB2312" w:cs="仿宋_GB2312"/>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w="831" w:type="dxa"/>
          </w:tcPr>
          <w:p w14:paraId="3CEF9C8E">
            <w:pPr>
              <w:pStyle w:val="6"/>
              <w:jc w:val="right"/>
            </w:pPr>
            <w:r>
              <w:rPr>
                <w:rFonts w:ascii="仿宋_GB2312" w:hAnsi="仿宋_GB2312" w:eastAsia="仿宋_GB2312" w:cs="仿宋_GB2312"/>
              </w:rPr>
              <w:t>20.00%</w:t>
            </w:r>
          </w:p>
        </w:tc>
        <w:tc>
          <w:tcPr>
            <w:tcW w:w="1661" w:type="dxa"/>
          </w:tcPr>
          <w:p w14:paraId="6872CA7C">
            <w:pPr>
              <w:pStyle w:val="6"/>
            </w:pPr>
            <w:r>
              <w:rPr>
                <w:rFonts w:ascii="仿宋_GB2312" w:hAnsi="仿宋_GB2312" w:eastAsia="仿宋_GB2312" w:cs="仿宋_GB2312"/>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c>
          <w:tcPr>
            <w:tcW w:w="1661" w:type="dxa"/>
          </w:tcPr>
          <w:p w14:paraId="29FAF314">
            <w:pPr>
              <w:pStyle w:val="6"/>
            </w:pPr>
            <w:r>
              <w:rPr>
                <w:rFonts w:ascii="仿宋_GB2312" w:hAnsi="仿宋_GB2312" w:eastAsia="仿宋_GB2312" w:cs="仿宋_GB2312"/>
              </w:rPr>
              <w:t>关于符合本国产品标准的声明函</w:t>
            </w:r>
          </w:p>
          <w:p w14:paraId="2472B8B1">
            <w:pPr>
              <w:pStyle w:val="6"/>
            </w:pPr>
            <w:r>
              <w:rPr>
                <w:rFonts w:ascii="仿宋_GB2312" w:hAnsi="仿宋_GB2312" w:eastAsia="仿宋_GB2312" w:cs="仿宋_GB2312"/>
              </w:rPr>
              <w:t>中国境内生产的组件成本核算基本规则</w:t>
            </w:r>
          </w:p>
          <w:p w14:paraId="61138FCD">
            <w:pPr>
              <w:pStyle w:val="6"/>
            </w:pPr>
            <w:r>
              <w:rPr>
                <w:rFonts w:ascii="仿宋_GB2312" w:hAnsi="仿宋_GB2312" w:eastAsia="仿宋_GB2312" w:cs="仿宋_GB2312"/>
              </w:rPr>
              <w:t>本国产品说明</w:t>
            </w:r>
          </w:p>
        </w:tc>
      </w:tr>
    </w:tbl>
    <w:p w14:paraId="3DF04D28">
      <w:pPr>
        <w:pStyle w:val="6"/>
        <w:ind w:firstLine="480"/>
      </w:pPr>
      <w:r>
        <w:rPr>
          <w:rFonts w:ascii="仿宋_GB2312" w:hAnsi="仿宋_GB2312" w:eastAsia="仿宋_GB2312" w:cs="仿宋_GB2312"/>
        </w:rPr>
        <w:t>说明：</w:t>
      </w:r>
    </w:p>
    <w:p w14:paraId="56CD9C3C">
      <w:pPr>
        <w:pStyle w:val="6"/>
        <w:ind w:firstLine="480"/>
      </w:pPr>
      <w:r>
        <w:rPr>
          <w:rFonts w:ascii="仿宋_GB2312" w:hAnsi="仿宋_GB2312" w:eastAsia="仿宋_GB2312" w:cs="仿宋_GB2312"/>
        </w:rPr>
        <w:t>1、评分的取值按四舍五入法，保留小数点后两位；</w:t>
      </w:r>
    </w:p>
    <w:p w14:paraId="1288D4DF">
      <w:pPr>
        <w:pStyle w:val="6"/>
        <w:ind w:firstLine="480"/>
      </w:pPr>
      <w:r>
        <w:rPr>
          <w:rFonts w:ascii="仿宋_GB2312" w:hAnsi="仿宋_GB2312" w:eastAsia="仿宋_GB2312" w:cs="仿宋_GB2312"/>
        </w:rPr>
        <w:t>2、评分标准中要求提供复印件的证明材料须清晰可辨。</w:t>
      </w:r>
    </w:p>
    <w:p w14:paraId="4456D9C9">
      <w:pPr>
        <w:pStyle w:val="6"/>
        <w:ind w:firstLine="480"/>
      </w:pPr>
      <w:r>
        <w:rPr>
          <w:rFonts w:ascii="仿宋_GB2312" w:hAnsi="仿宋_GB2312" w:eastAsia="仿宋_GB2312" w:cs="仿宋_GB2312"/>
        </w:rPr>
        <w:t xml:space="preserve"> 若采用最低评标价法的，投标文件满足招标文件全部实质性要求，且投标报价最低的投标人为中标候选人。采用最低评标价法评标时，除了算术修正和落实政府采购政策需进行的价格扣除外，不能对投标人的投标价格进行任何调整。</w:t>
      </w:r>
    </w:p>
    <w:p w14:paraId="455F5746">
      <w:pPr>
        <w:pStyle w:val="6"/>
        <w:outlineLvl w:val="2"/>
      </w:pPr>
      <w:r>
        <w:rPr>
          <w:rFonts w:ascii="仿宋_GB2312" w:hAnsi="仿宋_GB2312" w:eastAsia="仿宋_GB2312" w:cs="仿宋_GB2312"/>
          <w:b/>
          <w:sz w:val="28"/>
        </w:rPr>
        <w:t>5.7废标</w:t>
      </w:r>
    </w:p>
    <w:p w14:paraId="4753BD96">
      <w:pPr>
        <w:pStyle w:val="6"/>
        <w:ind w:firstLine="480"/>
      </w:pPr>
      <w:r>
        <w:rPr>
          <w:rFonts w:ascii="仿宋_GB2312" w:hAnsi="仿宋_GB2312" w:eastAsia="仿宋_GB2312" w:cs="仿宋_GB2312"/>
        </w:rPr>
        <w:t>本次政府采购活动中，出现下列情形之一的，予以废标：</w:t>
      </w:r>
    </w:p>
    <w:p w14:paraId="39DE7384">
      <w:pPr>
        <w:pStyle w:val="6"/>
        <w:ind w:firstLine="480"/>
      </w:pPr>
      <w:r>
        <w:rPr>
          <w:rFonts w:ascii="仿宋_GB2312" w:hAnsi="仿宋_GB2312" w:eastAsia="仿宋_GB2312" w:cs="仿宋_GB2312"/>
        </w:rPr>
        <w:t>一、符合专业条件的投标人或者对招标文件作实质响应的投标人不足三家的；</w:t>
      </w:r>
    </w:p>
    <w:p w14:paraId="55FC3F2A">
      <w:pPr>
        <w:pStyle w:val="6"/>
        <w:ind w:firstLine="480"/>
      </w:pPr>
      <w:r>
        <w:rPr>
          <w:rFonts w:ascii="仿宋_GB2312" w:hAnsi="仿宋_GB2312" w:eastAsia="仿宋_GB2312" w:cs="仿宋_GB2312"/>
        </w:rPr>
        <w:t>二、出现影响采购公正的违法、违规行为的；</w:t>
      </w:r>
    </w:p>
    <w:p w14:paraId="4DA52A8B">
      <w:pPr>
        <w:pStyle w:val="6"/>
        <w:ind w:firstLine="480"/>
      </w:pPr>
      <w:r>
        <w:rPr>
          <w:rFonts w:ascii="仿宋_GB2312" w:hAnsi="仿宋_GB2312" w:eastAsia="仿宋_GB2312" w:cs="仿宋_GB2312"/>
        </w:rPr>
        <w:t>三、投标人的报价均超过了采购预算，采购人不能支付的；</w:t>
      </w:r>
    </w:p>
    <w:p w14:paraId="2183790D">
      <w:pPr>
        <w:pStyle w:val="6"/>
        <w:ind w:firstLine="480"/>
      </w:pPr>
      <w:r>
        <w:rPr>
          <w:rFonts w:ascii="仿宋_GB2312" w:hAnsi="仿宋_GB2312" w:eastAsia="仿宋_GB2312" w:cs="仿宋_GB2312"/>
        </w:rPr>
        <w:t>四、因重大变故，采购任务取消的。</w:t>
      </w:r>
    </w:p>
    <w:p w14:paraId="7F6FACCB">
      <w:pPr>
        <w:pStyle w:val="6"/>
        <w:ind w:firstLine="480"/>
      </w:pPr>
      <w:r>
        <w:rPr>
          <w:rFonts w:ascii="仿宋_GB2312" w:hAnsi="仿宋_GB2312" w:eastAsia="仿宋_GB2312" w:cs="仿宋_GB2312"/>
        </w:rPr>
        <w:t xml:space="preserve"> 废标后，代理机构将在“陕西省政府采购网”上公告。对于评标过程中废标的采购项目，评标委员会应当对招标文件是否存在不合理条款进行论证，并出具书面论证意见。</w:t>
      </w:r>
    </w:p>
    <w:p w14:paraId="277DE8C9">
      <w:pPr>
        <w:pStyle w:val="6"/>
        <w:outlineLvl w:val="2"/>
      </w:pPr>
      <w:r>
        <w:rPr>
          <w:rFonts w:ascii="仿宋_GB2312" w:hAnsi="仿宋_GB2312" w:eastAsia="仿宋_GB2312" w:cs="仿宋_GB2312"/>
          <w:b/>
          <w:sz w:val="28"/>
        </w:rPr>
        <w:t>5.8定标</w:t>
      </w:r>
    </w:p>
    <w:p w14:paraId="1D1E5328">
      <w:pPr>
        <w:pStyle w:val="6"/>
        <w:outlineLvl w:val="3"/>
      </w:pPr>
      <w:r>
        <w:rPr>
          <w:rFonts w:ascii="仿宋_GB2312" w:hAnsi="仿宋_GB2312" w:eastAsia="仿宋_GB2312" w:cs="仿宋_GB2312"/>
          <w:b/>
          <w:sz w:val="24"/>
        </w:rPr>
        <w:t>5.8.1 定标原则</w:t>
      </w:r>
    </w:p>
    <w:p w14:paraId="452C8482">
      <w:pPr>
        <w:pStyle w:val="6"/>
      </w:pPr>
      <w:r>
        <w:rPr>
          <w:rFonts w:ascii="仿宋_GB2312" w:hAnsi="仿宋_GB2312" w:eastAsia="仿宋_GB2312" w:cs="仿宋_GB2312"/>
        </w:rPr>
        <w:t>采购人在评标报告确定的中标候选人名单中按顺序确定1名中标人。中标候选人并列的，由采购人采取随机抽取的方式确定中标人。</w:t>
      </w:r>
    </w:p>
    <w:p w14:paraId="46ACC87B">
      <w:pPr>
        <w:pStyle w:val="6"/>
        <w:outlineLvl w:val="3"/>
      </w:pPr>
      <w:r>
        <w:rPr>
          <w:rFonts w:ascii="仿宋_GB2312" w:hAnsi="仿宋_GB2312" w:eastAsia="仿宋_GB2312" w:cs="仿宋_GB2312"/>
          <w:b/>
          <w:sz w:val="24"/>
        </w:rPr>
        <w:t>5.8.2定标程序</w:t>
      </w:r>
    </w:p>
    <w:p w14:paraId="48C11F37">
      <w:pPr>
        <w:pStyle w:val="6"/>
      </w:pPr>
      <w:r>
        <w:rPr>
          <w:rFonts w:ascii="仿宋_GB2312" w:hAnsi="仿宋_GB2312" w:eastAsia="仿宋_GB2312" w:cs="仿宋_GB2312"/>
        </w:rPr>
        <w:t>一、评标委员会在项目电子化交易系统中编制评标情况，生成评标报告。</w:t>
      </w:r>
    </w:p>
    <w:p w14:paraId="5CD9D9B4">
      <w:pPr>
        <w:pStyle w:val="6"/>
      </w:pPr>
      <w:r>
        <w:rPr>
          <w:rFonts w:ascii="仿宋_GB2312" w:hAnsi="仿宋_GB2312" w:eastAsia="仿宋_GB2312" w:cs="仿宋_GB2312"/>
        </w:rPr>
        <w:t>二、代理机构在评标结束之日起2个工作日内将评标报告送采购人。</w:t>
      </w:r>
    </w:p>
    <w:p w14:paraId="09ED7F83">
      <w:pPr>
        <w:pStyle w:val="6"/>
      </w:pPr>
      <w:r>
        <w:rPr>
          <w:rFonts w:ascii="仿宋_GB2312" w:hAnsi="仿宋_GB2312" w:eastAsia="仿宋_GB2312" w:cs="仿宋_GB2312"/>
        </w:rPr>
        <w:t>三、采购人在收到评标报告后5个工作日内，按照评标报告中推荐的中标候选人顺序确定中标供应商。逾期未确认的，又不能说明合法理由的，视同按评标报告推荐的顺序确定排名第一的中标候选人为中标供应商。</w:t>
      </w:r>
    </w:p>
    <w:p w14:paraId="7F62AE29">
      <w:pPr>
        <w:pStyle w:val="6"/>
      </w:pPr>
      <w:r>
        <w:rPr>
          <w:rFonts w:ascii="仿宋_GB2312" w:hAnsi="仿宋_GB2312" w:eastAsia="仿宋_GB2312" w:cs="仿宋_GB2312"/>
        </w:rPr>
        <w:t>四、根据确定的中标供应商，代理机构在陕西省政府采购网上发布中标结果公告，通过项目电子化交易系统向中标供应商发出中标通知书。</w:t>
      </w:r>
    </w:p>
    <w:p w14:paraId="79F683C3">
      <w:pPr>
        <w:pStyle w:val="6"/>
        <w:outlineLvl w:val="2"/>
      </w:pPr>
      <w:r>
        <w:rPr>
          <w:rFonts w:ascii="仿宋_GB2312" w:hAnsi="仿宋_GB2312" w:eastAsia="仿宋_GB2312" w:cs="仿宋_GB2312"/>
          <w:b/>
          <w:sz w:val="28"/>
        </w:rPr>
        <w:t>5.9评审专家在政府采购活动中承担以下义务</w:t>
      </w:r>
    </w:p>
    <w:p w14:paraId="0F374FD8">
      <w:pPr>
        <w:pStyle w:val="6"/>
        <w:ind w:firstLine="480"/>
      </w:pPr>
      <w:r>
        <w:rPr>
          <w:rFonts w:ascii="仿宋_GB2312" w:hAnsi="仿宋_GB2312" w:eastAsia="仿宋_GB2312" w:cs="仿宋_GB2312"/>
        </w:rPr>
        <w:t>（一）遵守评审工作纪律；</w:t>
      </w:r>
    </w:p>
    <w:p w14:paraId="26D66F18">
      <w:pPr>
        <w:pStyle w:val="6"/>
        <w:ind w:firstLine="480"/>
      </w:pPr>
      <w:r>
        <w:rPr>
          <w:rFonts w:ascii="仿宋_GB2312" w:hAnsi="仿宋_GB2312" w:eastAsia="仿宋_GB2312" w:cs="仿宋_GB2312"/>
        </w:rPr>
        <w:t>（二）按照客观、公正、审慎的原则，根据采购文件规定的评审程序、评审方法和评审标准进行独立评审；</w:t>
      </w:r>
    </w:p>
    <w:p w14:paraId="101842A9">
      <w:pPr>
        <w:pStyle w:val="6"/>
        <w:ind w:firstLine="480"/>
      </w:pPr>
      <w:r>
        <w:rPr>
          <w:rFonts w:ascii="仿宋_GB2312" w:hAnsi="仿宋_GB2312" w:eastAsia="仿宋_GB2312" w:cs="仿宋_GB2312"/>
        </w:rPr>
        <w:t>（三）不得泄露评审文件、评审情况和在评审过程中获悉的商业秘密；</w:t>
      </w:r>
    </w:p>
    <w:p w14:paraId="7D375735">
      <w:pPr>
        <w:pStyle w:val="6"/>
        <w:ind w:firstLine="480"/>
      </w:pPr>
      <w:r>
        <w:rPr>
          <w:rFonts w:ascii="仿宋_GB2312" w:hAnsi="仿宋_GB2312" w:eastAsia="仿宋_GB2312" w:cs="仿宋_GB2312"/>
        </w:rPr>
        <w:t xml:space="preserve"> （四）及时向监督管理部门报告评审过程中的违法违规情况，包括采购组织单位向评审专家作出倾向性、误导性的解释或者说明情况，供应商行贿、提供虚假材料或者串通情况，其他非法干预评审情况等；</w:t>
      </w:r>
    </w:p>
    <w:p w14:paraId="79A58CF1">
      <w:pPr>
        <w:pStyle w:val="6"/>
        <w:ind w:firstLine="480"/>
      </w:pPr>
      <w:r>
        <w:rPr>
          <w:rFonts w:ascii="仿宋_GB2312" w:hAnsi="仿宋_GB2312" w:eastAsia="仿宋_GB2312" w:cs="仿宋_GB2312"/>
        </w:rPr>
        <w:t xml:space="preserve"> （五）发现采购文件内容违反国家有关强制性规定或者存在歧义、重大缺陷导致评审工作无法进行时，停止评审并通过项目电子化交易系统向采购组织单位书面说明情况，说明停止评审的情形和具体理由；</w:t>
      </w:r>
    </w:p>
    <w:p w14:paraId="7BC4CE9C">
      <w:pPr>
        <w:pStyle w:val="6"/>
        <w:ind w:firstLine="480"/>
      </w:pPr>
      <w:r>
        <w:rPr>
          <w:rFonts w:ascii="仿宋_GB2312" w:hAnsi="仿宋_GB2312" w:eastAsia="仿宋_GB2312" w:cs="仿宋_GB2312"/>
        </w:rPr>
        <w:t>（六）配合答复处理供应商的询问、质疑和投诉等事项；</w:t>
      </w:r>
    </w:p>
    <w:p w14:paraId="07056E05">
      <w:pPr>
        <w:pStyle w:val="6"/>
        <w:ind w:firstLine="480"/>
      </w:pPr>
      <w:r>
        <w:rPr>
          <w:rFonts w:ascii="仿宋_GB2312" w:hAnsi="仿宋_GB2312" w:eastAsia="仿宋_GB2312" w:cs="仿宋_GB2312"/>
        </w:rPr>
        <w:t>（七）法律、法规和规章规定的其他义务。</w:t>
      </w:r>
    </w:p>
    <w:p w14:paraId="7723A54E">
      <w:pPr>
        <w:pStyle w:val="6"/>
        <w:outlineLvl w:val="2"/>
      </w:pPr>
      <w:r>
        <w:rPr>
          <w:rFonts w:ascii="仿宋_GB2312" w:hAnsi="仿宋_GB2312" w:eastAsia="仿宋_GB2312" w:cs="仿宋_GB2312"/>
          <w:b/>
          <w:sz w:val="28"/>
        </w:rPr>
        <w:t>5.10评审专家在政府采购活动中应当遵守以下工作纪律</w:t>
      </w:r>
    </w:p>
    <w:p w14:paraId="444F3E7F">
      <w:pPr>
        <w:pStyle w:val="6"/>
        <w:ind w:firstLine="480"/>
      </w:pPr>
      <w:r>
        <w:rPr>
          <w:rFonts w:ascii="仿宋_GB2312" w:hAnsi="仿宋_GB2312" w:eastAsia="仿宋_GB2312" w:cs="仿宋_GB2312"/>
        </w:rPr>
        <w:t xml:space="preserve"> （一）遵行《中华人民共和国政府采购法》第十二条和《中华人民共和国政府采购法实施条例》第九条及财政部关于回避的规定。</w:t>
      </w:r>
    </w:p>
    <w:p w14:paraId="7C77F382">
      <w:pPr>
        <w:pStyle w:val="6"/>
        <w:ind w:firstLine="480"/>
      </w:pPr>
      <w:r>
        <w:rPr>
          <w:rFonts w:ascii="仿宋_GB2312" w:hAnsi="仿宋_GB2312" w:eastAsia="仿宋_GB2312" w:cs="仿宋_GB2312"/>
        </w:rPr>
        <w:t>（二）评审前，应当将通讯工具或者相关电子设备交由采购组织单位统一保管。</w:t>
      </w:r>
    </w:p>
    <w:p w14:paraId="64A41595">
      <w:pPr>
        <w:pStyle w:val="6"/>
        <w:ind w:firstLine="480"/>
      </w:pPr>
      <w:r>
        <w:rPr>
          <w:rFonts w:ascii="仿宋_GB2312" w:hAnsi="仿宋_GB2312" w:eastAsia="仿宋_GB2312" w:cs="仿宋_GB2312"/>
        </w:rPr>
        <w:t xml:space="preserve"> （三）评审过程中，不得与外界联系，因发生不可预见情况，确实需要与外界联系的，应当在监督人员监督之下办理。</w:t>
      </w:r>
    </w:p>
    <w:p w14:paraId="249B9C8B">
      <w:pPr>
        <w:pStyle w:val="6"/>
        <w:ind w:firstLine="480"/>
      </w:pPr>
      <w:r>
        <w:rPr>
          <w:rFonts w:ascii="仿宋_GB2312" w:hAnsi="仿宋_GB2312" w:eastAsia="仿宋_GB2312" w:cs="仿宋_GB2312"/>
        </w:rPr>
        <w:t>（四）评审过程中，不得干预或者影响正常评审工作， 不得发表倾向性、引导性意见，不得修改或细化采购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14:paraId="19E1AD3D">
      <w:pPr>
        <w:pStyle w:val="6"/>
        <w:ind w:firstLine="480"/>
      </w:pPr>
      <w:r>
        <w:rPr>
          <w:rFonts w:ascii="仿宋_GB2312" w:hAnsi="仿宋_GB2312" w:eastAsia="仿宋_GB2312" w:cs="仿宋_GB2312"/>
        </w:rPr>
        <w:t xml:space="preserve"> （五）在评审过程中和评审结束后，不得记录、复制或带走任何评审资料，除因配合答复处理供应商的询问、质疑和投诉等事项外，不得向外界透露评审内容。</w:t>
      </w:r>
    </w:p>
    <w:p w14:paraId="1C987D63">
      <w:pPr>
        <w:pStyle w:val="6"/>
        <w:ind w:firstLine="480"/>
      </w:pPr>
      <w:r>
        <w:rPr>
          <w:rFonts w:ascii="仿宋_GB2312" w:hAnsi="仿宋_GB2312" w:eastAsia="仿宋_GB2312" w:cs="仿宋_GB2312"/>
        </w:rPr>
        <w:t>（六）服从评审现场采购组织单位的现场秩序管理，接受评审现场监督人员的合法监督。</w:t>
      </w:r>
    </w:p>
    <w:p w14:paraId="709B87A6">
      <w:pPr>
        <w:pStyle w:val="6"/>
        <w:ind w:firstLine="480"/>
      </w:pPr>
      <w:r>
        <w:rPr>
          <w:rFonts w:ascii="仿宋_GB2312" w:hAnsi="仿宋_GB2312" w:eastAsia="仿宋_GB2312" w:cs="仿宋_GB2312"/>
        </w:rPr>
        <w:t>（七）遵守有关廉洁自律规定，不得私下接触供应商， 不得收受供应商及有关业务单位和个人的财物或好处，不得接受采购组织单位的请托。</w:t>
      </w:r>
    </w:p>
    <w:p w14:paraId="5E88A57D">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C24619F">
      <w:pPr>
        <w:pStyle w:val="6"/>
        <w:jc w:val="center"/>
        <w:outlineLvl w:val="1"/>
      </w:pPr>
      <w:r>
        <w:rPr>
          <w:rFonts w:ascii="仿宋_GB2312" w:hAnsi="仿宋_GB2312" w:eastAsia="仿宋_GB2312" w:cs="仿宋_GB2312"/>
          <w:b/>
          <w:sz w:val="36"/>
        </w:rPr>
        <w:t>第六章 投标文件格式</w:t>
      </w:r>
    </w:p>
    <w:p w14:paraId="651C6CBF">
      <w:pPr>
        <w:pStyle w:val="6"/>
      </w:pPr>
      <w:r>
        <w:rPr>
          <w:rFonts w:ascii="仿宋_GB2312" w:hAnsi="仿宋_GB2312" w:eastAsia="仿宋_GB2312" w:cs="仿宋_GB2312"/>
        </w:rPr>
        <w:t>采购包1：</w:t>
      </w:r>
    </w:p>
    <w:p w14:paraId="58E1FF44">
      <w:pPr>
        <w:pStyle w:val="6"/>
      </w:pPr>
      <w:r>
        <w:rPr>
          <w:rFonts w:ascii="仿宋_GB2312" w:hAnsi="仿宋_GB2312" w:eastAsia="仿宋_GB2312" w:cs="仿宋_GB2312"/>
        </w:rPr>
        <w:t>分册名称：投标响应文件分册</w:t>
      </w:r>
    </w:p>
    <w:p w14:paraId="541DC6F2">
      <w:pPr>
        <w:pStyle w:val="6"/>
        <w:ind w:firstLine="960"/>
      </w:pPr>
      <w:r>
        <w:rPr>
          <w:rFonts w:ascii="仿宋_GB2312" w:hAnsi="仿宋_GB2312" w:eastAsia="仿宋_GB2312" w:cs="仿宋_GB2312"/>
        </w:rPr>
        <w:t>详见附件：投标文件封面</w:t>
      </w:r>
    </w:p>
    <w:p w14:paraId="53FD8143">
      <w:pPr>
        <w:pStyle w:val="6"/>
        <w:ind w:firstLine="960"/>
      </w:pPr>
      <w:r>
        <w:rPr>
          <w:rFonts w:ascii="仿宋_GB2312" w:hAnsi="仿宋_GB2312" w:eastAsia="仿宋_GB2312" w:cs="仿宋_GB2312"/>
        </w:rPr>
        <w:t>详见附件：投标函</w:t>
      </w:r>
    </w:p>
    <w:p w14:paraId="653B6178">
      <w:pPr>
        <w:pStyle w:val="6"/>
        <w:ind w:firstLine="960"/>
      </w:pPr>
      <w:r>
        <w:rPr>
          <w:rFonts w:ascii="仿宋_GB2312" w:hAnsi="仿宋_GB2312" w:eastAsia="仿宋_GB2312" w:cs="仿宋_GB2312"/>
        </w:rPr>
        <w:t>详见附件：中小企业声明函</w:t>
      </w:r>
    </w:p>
    <w:p w14:paraId="4F777538">
      <w:pPr>
        <w:pStyle w:val="6"/>
        <w:ind w:firstLine="960"/>
      </w:pPr>
      <w:r>
        <w:rPr>
          <w:rFonts w:ascii="仿宋_GB2312" w:hAnsi="仿宋_GB2312" w:eastAsia="仿宋_GB2312" w:cs="仿宋_GB2312"/>
        </w:rPr>
        <w:t>详见附件：残疾人福利性单位声明函</w:t>
      </w:r>
    </w:p>
    <w:p w14:paraId="66F31829">
      <w:pPr>
        <w:pStyle w:val="6"/>
        <w:ind w:firstLine="960"/>
      </w:pPr>
      <w:r>
        <w:rPr>
          <w:rFonts w:ascii="仿宋_GB2312" w:hAnsi="仿宋_GB2312" w:eastAsia="仿宋_GB2312" w:cs="仿宋_GB2312"/>
        </w:rPr>
        <w:t>详见附件：监狱企业的证明文件</w:t>
      </w:r>
    </w:p>
    <w:p w14:paraId="66991B00">
      <w:pPr>
        <w:pStyle w:val="6"/>
        <w:ind w:firstLine="960"/>
      </w:pPr>
      <w:r>
        <w:rPr>
          <w:rFonts w:ascii="仿宋_GB2312" w:hAnsi="仿宋_GB2312" w:eastAsia="仿宋_GB2312" w:cs="仿宋_GB2312"/>
        </w:rPr>
        <w:t>详见附件：商务应答表</w:t>
      </w:r>
    </w:p>
    <w:p w14:paraId="119675F2">
      <w:pPr>
        <w:pStyle w:val="6"/>
        <w:ind w:firstLine="960"/>
      </w:pPr>
      <w:r>
        <w:rPr>
          <w:rFonts w:ascii="仿宋_GB2312" w:hAnsi="仿宋_GB2312" w:eastAsia="仿宋_GB2312" w:cs="仿宋_GB2312"/>
        </w:rPr>
        <w:t>详见附件：开标一览表</w:t>
      </w:r>
    </w:p>
    <w:p w14:paraId="7FF1A433">
      <w:pPr>
        <w:pStyle w:val="6"/>
        <w:ind w:firstLine="960"/>
      </w:pPr>
      <w:r>
        <w:rPr>
          <w:rFonts w:ascii="仿宋_GB2312" w:hAnsi="仿宋_GB2312" w:eastAsia="仿宋_GB2312" w:cs="仿宋_GB2312"/>
        </w:rPr>
        <w:t>详见附件：标的清单</w:t>
      </w:r>
    </w:p>
    <w:p w14:paraId="75634008">
      <w:pPr>
        <w:pStyle w:val="6"/>
        <w:ind w:firstLine="960"/>
      </w:pPr>
      <w:r>
        <w:rPr>
          <w:rFonts w:ascii="仿宋_GB2312" w:hAnsi="仿宋_GB2312" w:eastAsia="仿宋_GB2312" w:cs="仿宋_GB2312"/>
        </w:rPr>
        <w:t>详见附件：关于符合本国产品标准的声明函</w:t>
      </w:r>
    </w:p>
    <w:p w14:paraId="7F665984">
      <w:pPr>
        <w:pStyle w:val="6"/>
        <w:ind w:firstLine="960"/>
      </w:pPr>
      <w:r>
        <w:rPr>
          <w:rFonts w:ascii="仿宋_GB2312" w:hAnsi="仿宋_GB2312" w:eastAsia="仿宋_GB2312" w:cs="仿宋_GB2312"/>
        </w:rPr>
        <w:t>详见附件：中国境内生产的组件成本核算基本规则</w:t>
      </w:r>
    </w:p>
    <w:p w14:paraId="21CFBD4C">
      <w:pPr>
        <w:pStyle w:val="6"/>
        <w:ind w:firstLine="960"/>
      </w:pPr>
      <w:r>
        <w:rPr>
          <w:rFonts w:ascii="仿宋_GB2312" w:hAnsi="仿宋_GB2312" w:eastAsia="仿宋_GB2312" w:cs="仿宋_GB2312"/>
        </w:rPr>
        <w:t>详见附件：本国产品说明</w:t>
      </w:r>
    </w:p>
    <w:p w14:paraId="47259C2A">
      <w:pPr>
        <w:pStyle w:val="6"/>
        <w:ind w:firstLine="960"/>
      </w:pPr>
      <w:r>
        <w:rPr>
          <w:rFonts w:ascii="仿宋_GB2312" w:hAnsi="仿宋_GB2312" w:eastAsia="仿宋_GB2312" w:cs="仿宋_GB2312"/>
        </w:rPr>
        <w:t>详见附件：产品技术参数表.docx</w:t>
      </w:r>
    </w:p>
    <w:p w14:paraId="102DAECB">
      <w:pPr>
        <w:pStyle w:val="6"/>
        <w:ind w:firstLine="960"/>
      </w:pPr>
      <w:r>
        <w:rPr>
          <w:rFonts w:ascii="仿宋_GB2312" w:hAnsi="仿宋_GB2312" w:eastAsia="仿宋_GB2312" w:cs="仿宋_GB2312"/>
        </w:rPr>
        <w:t>详见附件：分项报价表.docx</w:t>
      </w:r>
    </w:p>
    <w:p w14:paraId="541CD224">
      <w:pPr>
        <w:pStyle w:val="6"/>
        <w:ind w:firstLine="960"/>
      </w:pPr>
      <w:r>
        <w:rPr>
          <w:rFonts w:ascii="仿宋_GB2312" w:hAnsi="仿宋_GB2312" w:eastAsia="仿宋_GB2312" w:cs="仿宋_GB2312"/>
        </w:rPr>
        <w:t>详见附件：供应商资格要求.docx</w:t>
      </w:r>
    </w:p>
    <w:p w14:paraId="51102A12">
      <w:pPr>
        <w:pStyle w:val="6"/>
        <w:ind w:firstLine="960"/>
      </w:pPr>
      <w:r>
        <w:rPr>
          <w:rFonts w:ascii="仿宋_GB2312" w:hAnsi="仿宋_GB2312" w:eastAsia="仿宋_GB2312" w:cs="仿宋_GB2312"/>
        </w:rPr>
        <w:t>详见附件：三轴加工中心改造方案.docx</w:t>
      </w:r>
    </w:p>
    <w:p w14:paraId="21F1DDC9">
      <w:pPr>
        <w:pStyle w:val="6"/>
        <w:ind w:firstLine="960"/>
      </w:pPr>
      <w:r>
        <w:rPr>
          <w:rFonts w:ascii="仿宋_GB2312" w:hAnsi="仿宋_GB2312" w:eastAsia="仿宋_GB2312" w:cs="仿宋_GB2312"/>
        </w:rPr>
        <w:t>详见附件：实施方案.docx</w:t>
      </w:r>
    </w:p>
    <w:p w14:paraId="56A9D3D5">
      <w:pPr>
        <w:pStyle w:val="6"/>
        <w:ind w:firstLine="960"/>
      </w:pPr>
      <w:r>
        <w:rPr>
          <w:rFonts w:ascii="仿宋_GB2312" w:hAnsi="仿宋_GB2312" w:eastAsia="仿宋_GB2312" w:cs="仿宋_GB2312"/>
        </w:rPr>
        <w:t>详见附件：售后服务.docx</w:t>
      </w:r>
    </w:p>
    <w:p w14:paraId="4E8F49AD">
      <w:pPr>
        <w:pStyle w:val="6"/>
        <w:ind w:firstLine="960"/>
      </w:pPr>
      <w:r>
        <w:rPr>
          <w:rFonts w:ascii="仿宋_GB2312" w:hAnsi="仿宋_GB2312" w:eastAsia="仿宋_GB2312" w:cs="仿宋_GB2312"/>
        </w:rPr>
        <w:t>详见附件：培训方案.docx</w:t>
      </w:r>
    </w:p>
    <w:p w14:paraId="437F784B">
      <w:pPr>
        <w:pStyle w:val="6"/>
        <w:ind w:firstLine="960"/>
      </w:pPr>
      <w:r>
        <w:rPr>
          <w:rFonts w:ascii="仿宋_GB2312" w:hAnsi="仿宋_GB2312" w:eastAsia="仿宋_GB2312" w:cs="仿宋_GB2312"/>
        </w:rPr>
        <w:t>详见附件：质保期.docx</w:t>
      </w:r>
    </w:p>
    <w:p w14:paraId="3A16B2F0">
      <w:pPr>
        <w:pStyle w:val="6"/>
        <w:ind w:firstLine="960"/>
      </w:pPr>
      <w:r>
        <w:rPr>
          <w:rFonts w:ascii="仿宋_GB2312" w:hAnsi="仿宋_GB2312" w:eastAsia="仿宋_GB2312" w:cs="仿宋_GB2312"/>
        </w:rPr>
        <w:t>详见附件：业绩一览表.docx</w:t>
      </w:r>
    </w:p>
    <w:p w14:paraId="40DAB1D3">
      <w:pPr>
        <w:pStyle w:val="6"/>
        <w:ind w:firstLine="960"/>
      </w:pPr>
      <w:r>
        <w:rPr>
          <w:rFonts w:ascii="仿宋_GB2312" w:hAnsi="仿宋_GB2312" w:eastAsia="仿宋_GB2312" w:cs="仿宋_GB2312"/>
        </w:rPr>
        <w:t>详见附件：强制采购节能产品的认证证书.docx</w:t>
      </w:r>
    </w:p>
    <w:p w14:paraId="26332FD5">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1A77F61">
      <w:pPr>
        <w:pStyle w:val="6"/>
        <w:jc w:val="center"/>
        <w:outlineLvl w:val="1"/>
      </w:pPr>
      <w:r>
        <w:rPr>
          <w:rFonts w:ascii="仿宋_GB2312" w:hAnsi="仿宋_GB2312" w:eastAsia="仿宋_GB2312" w:cs="仿宋_GB2312"/>
          <w:b/>
          <w:sz w:val="36"/>
        </w:rPr>
        <w:t>第七章 拟签订采购合同文本</w:t>
      </w:r>
    </w:p>
    <w:p w14:paraId="524F2872">
      <w:pPr>
        <w:pStyle w:val="6"/>
      </w:pPr>
      <w:r>
        <w:rPr>
          <w:rFonts w:ascii="仿宋_GB2312" w:hAnsi="仿宋_GB2312" w:eastAsia="仿宋_GB2312" w:cs="仿宋_GB2312"/>
        </w:rPr>
        <w:t>详见附件：合同.docx</w:t>
      </w:r>
    </w:p>
    <w:p w14:paraId="02C73A67">
      <w:pPr>
        <w:pStyle w:val="6"/>
        <w:rPr>
          <w:rFonts w:hint="eastAsia"/>
          <w:lang w:val="en-US" w:eastAsia="zh-Hans"/>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CE82D">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C36411E">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4C36411E">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D576649"/>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2908</Words>
  <Characters>3162</Characters>
  <Lines>0</Lines>
  <Paragraphs>0</Paragraphs>
  <TotalTime>1</TotalTime>
  <ScaleCrop>false</ScaleCrop>
  <LinksUpToDate>false</LinksUpToDate>
  <CharactersWithSpaces>3202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趁早</cp:lastModifiedBy>
  <cp:lastPrinted>2026-07-05T02:32:16Z</cp:lastPrinted>
  <dcterms:modified xsi:type="dcterms:W3CDTF">2026-07-05T02:34:37Z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eyJoZGlkIjoiZGE3NGIyMjdiOTUyMzM5NDlmZDE3ZTcwNGFkOTdiYzAiLCJ1c2VySWQiOiIyNDE1Nzk0OTUifQ==</vt:lpwstr>
  </property>
  <property fmtid="{D5CDD505-2E9C-101B-9397-08002B2CF9AE}" pid="4" name="ICV">
    <vt:lpwstr>79BAC0C249B74BD2BF1F7D2B136554C3_12</vt:lpwstr>
  </property>
</Properties>
</file>