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版本号：KY2026-1-618.1B120260703001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校志、校庆系列文化丛书等图书出版服务项目(二次)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KY2026-1-618.1B1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校志、校庆系列文化丛书等图书出版服务项目(二次)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KY2026-1-618.1B1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校志、校庆系列文化丛书等图书出版服务项目(二次)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七秩薪传西安建筑科技大学的精神长卷》（7卷本）、《西安建筑科技大学志》（2021-2025）、《雁塔回声西安建筑科技大学记忆文库》《筑心·印迹西安建筑科技大学发展图史》等图书出版服务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采购包1（校志、校庆系列文化丛书等图书出版服务）：属于专门面向中小企业采购。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3、特定资格：供应商须具有省级以上（含省级）新闻出版局颁发的出版物经营许可证。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银行账号：86113010750181502001332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联系人：温虎、刘金柯</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建筑科技大学将迎来办学130年并校70周年华诞。为全面展示学校悠久历史和办学成就，以精品力作献礼校庆。经学校研究决定，启动校志及相关校庆文化丛书编撰出版工作，开展《七秩薪传——西安建筑科技大学的精神长卷》（7卷本）、《西安建筑科技大学志》（2021-2025）、《雁塔回声——西安建筑科技大学记忆文库》《筑心·印迹——西安建筑科技大学发展图史》等图书出版服务工作。具体内容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《七秩薪传西安建筑科技大学的精神长卷》（7卷本）、《西安建筑科技大学志》（2021-2025）、《雁塔回声西安建筑科技大学记忆文库》《筑心·印迹西安建筑科技大学发展图史》等图书出版服务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标的名称：《七秩薪传西安建筑科技大学的精神长卷》（7卷本）、《西安建筑科技大学志》（2021-2025）、《雁塔回声西安建筑科技大学记忆文库》《筑心·印迹西安建筑科技大学发展图史》等图书出版服务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6"/>
              <w:gridCol w:w="243"/>
              <w:gridCol w:w="872"/>
              <w:gridCol w:w="1014"/>
              <w:gridCol w:w="206"/>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shd w:fill="FFFFFF" w:val="clear"/>
                    </w:rPr>
                    <w:t>序号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shd w:fill="FFFFFF" w:val="clear"/>
                    </w:rPr>
                    <w:t>产品名称</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shd w:fill="FFFFFF" w:val="clear"/>
                    </w:rPr>
                    <w:t>技术标准</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shd w:fill="FFFFFF" w:val="clear"/>
                    </w:rPr>
                    <w:t>配置要求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《七秩薪传</w:t>
                  </w:r>
                  <w:r>
                    <w:rPr>
                      <w:rFonts w:ascii="仿宋_GB2312" w:hAnsi="仿宋_GB2312" w:cs="仿宋_GB2312" w:eastAsia="仿宋_GB2312"/>
                      <w:sz w:val="21"/>
                    </w:rPr>
                    <w:t>——西安建筑科技大学的精神长卷》</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1.规格：185mm×260mm，16开；每套分7卷。</w:t>
                  </w:r>
                </w:p>
                <w:p>
                  <w:pPr>
                    <w:pStyle w:val="null3"/>
                    <w:jc w:val="left"/>
                  </w:pPr>
                  <w:r>
                    <w:rPr>
                      <w:rFonts w:ascii="仿宋_GB2312" w:hAnsi="仿宋_GB2312" w:cs="仿宋_GB2312" w:eastAsia="仿宋_GB2312"/>
                      <w:sz w:val="21"/>
                    </w:rPr>
                    <w:t>2.胶钉，函套。</w:t>
                  </w:r>
                </w:p>
                <w:p>
                  <w:pPr>
                    <w:pStyle w:val="null3"/>
                    <w:jc w:val="left"/>
                  </w:pPr>
                  <w:r>
                    <w:rPr>
                      <w:rFonts w:ascii="仿宋_GB2312" w:hAnsi="仿宋_GB2312" w:cs="仿宋_GB2312" w:eastAsia="仿宋_GB2312"/>
                      <w:sz w:val="21"/>
                    </w:rPr>
                    <w:t>3.质量要求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1）印刷要达到与原稿基本一致。印刷文字清晰，不断笔画，整版（整册书）墨色均匀一致，版面洁净，无明显脏痕。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2）印刷图片网点清晰结实、不变形，不出龟纹、不糊版。层次清楚分明，反差适中、图像不虚、清晰度好。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3）文字清秀，版心居中，正反版面上下、左右误差不超过2mm。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4）彩页颜色还原自然，墨色饱和适中，色相纯正，不偏色，网点清晰、光洁，角度准确无重影。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5）不允许封面缩页、露色、露白，不允许书芯缩页；覆膜光亮平整，无皱褶、起泡及卷曲。书壳平整，包边坚实、牢固，压槽深、宽适度，使封皮可自然平展。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6）装订工艺符合精装图书有关行业规范及国家标准。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7）图书印刷成品均应符合国家有关图书质量管理标准。</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1.供应商负责编辑校对、专业审稿、申报选题等出版工作及图书设计排版和印装事宜。供应商提供全书3套以上设计方案，三审三校、按照要求制作样书，制CTP版、四色印刷机印刷。</w:t>
                  </w:r>
                </w:p>
                <w:p>
                  <w:pPr>
                    <w:pStyle w:val="null3"/>
                    <w:jc w:val="left"/>
                  </w:pPr>
                  <w:r>
                    <w:rPr>
                      <w:rFonts w:ascii="仿宋_GB2312" w:hAnsi="仿宋_GB2312" w:cs="仿宋_GB2312" w:eastAsia="仿宋_GB2312"/>
                      <w:sz w:val="21"/>
                    </w:rPr>
                    <w:t>2.封面：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1）封面：采用250克大地纸系列单面四色印刷加上光、局部做UV、烫金等工艺制作；</w:t>
                  </w:r>
                </w:p>
                <w:p>
                  <w:pPr>
                    <w:pStyle w:val="null3"/>
                    <w:jc w:val="left"/>
                  </w:pPr>
                  <w:r>
                    <w:rPr>
                      <w:rFonts w:ascii="仿宋_GB2312" w:hAnsi="仿宋_GB2312" w:cs="仿宋_GB2312" w:eastAsia="仿宋_GB2312"/>
                      <w:sz w:val="21"/>
                    </w:rPr>
                    <w:t>3.环衬：130克潘多拉纸系列，前后单环衬；</w:t>
                  </w:r>
                </w:p>
                <w:p>
                  <w:pPr>
                    <w:pStyle w:val="null3"/>
                    <w:jc w:val="left"/>
                  </w:pPr>
                  <w:r>
                    <w:rPr>
                      <w:rFonts w:ascii="仿宋_GB2312" w:hAnsi="仿宋_GB2312" w:cs="仿宋_GB2312" w:eastAsia="仿宋_GB2312"/>
                      <w:sz w:val="21"/>
                    </w:rPr>
                    <w:t>4.彩插：采用135克伯爵纸正反四色印刷；</w:t>
                  </w:r>
                </w:p>
                <w:p>
                  <w:pPr>
                    <w:pStyle w:val="null3"/>
                    <w:jc w:val="left"/>
                  </w:pPr>
                  <w:r>
                    <w:rPr>
                      <w:rFonts w:ascii="仿宋_GB2312" w:hAnsi="仿宋_GB2312" w:cs="仿宋_GB2312" w:eastAsia="仿宋_GB2312"/>
                      <w:sz w:val="21"/>
                    </w:rPr>
                    <w:t>5.正文：共计80万字采用85克纯质书香特种纸正反四色印刷；</w:t>
                  </w:r>
                </w:p>
                <w:p>
                  <w:pPr>
                    <w:pStyle w:val="null3"/>
                    <w:jc w:val="left"/>
                  </w:pPr>
                  <w:r>
                    <w:rPr>
                      <w:rFonts w:ascii="仿宋_GB2312" w:hAnsi="仿宋_GB2312" w:cs="仿宋_GB2312" w:eastAsia="仿宋_GB2312"/>
                      <w:sz w:val="21"/>
                    </w:rPr>
                    <w:t>6.装订：锁线胶订；</w:t>
                  </w:r>
                </w:p>
                <w:p>
                  <w:pPr>
                    <w:pStyle w:val="null3"/>
                    <w:jc w:val="left"/>
                  </w:pPr>
                  <w:r>
                    <w:rPr>
                      <w:rFonts w:ascii="仿宋_GB2312" w:hAnsi="仿宋_GB2312" w:cs="仿宋_GB2312" w:eastAsia="仿宋_GB2312"/>
                      <w:sz w:val="21"/>
                    </w:rPr>
                    <w:t>7.包装：成品单册塑封、配套，单套装函套，牛皮纸内衬凸版纸包装、装高强度瓦楞纸箱；</w:t>
                  </w:r>
                </w:p>
                <w:p>
                  <w:pPr>
                    <w:pStyle w:val="null3"/>
                    <w:jc w:val="left"/>
                  </w:pPr>
                  <w:r>
                    <w:rPr>
                      <w:rFonts w:ascii="仿宋_GB2312" w:hAnsi="仿宋_GB2312" w:cs="仿宋_GB2312" w:eastAsia="仿宋_GB2312"/>
                      <w:sz w:val="21"/>
                    </w:rPr>
                    <w:t>8.函套：异形设计尺寸，外封面采用斯维帕系列装帧、局部烫金、压凹等工艺处理，內裱3.5毫米高强度密度板，内衬白板纸。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《西安建筑科技大学志》（</w:t>
                  </w:r>
                  <w:r>
                    <w:rPr>
                      <w:rFonts w:ascii="仿宋_GB2312" w:hAnsi="仿宋_GB2312" w:cs="仿宋_GB2312" w:eastAsia="仿宋_GB2312"/>
                      <w:sz w:val="21"/>
                    </w:rPr>
                    <w:t>2021-2025）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1.规格：185mm×260mm，16开；</w:t>
                  </w:r>
                </w:p>
                <w:p>
                  <w:pPr>
                    <w:pStyle w:val="null3"/>
                    <w:jc w:val="left"/>
                  </w:pPr>
                  <w:r>
                    <w:rPr>
                      <w:rFonts w:ascii="仿宋_GB2312" w:hAnsi="仿宋_GB2312" w:cs="仿宋_GB2312" w:eastAsia="仿宋_GB2312"/>
                      <w:sz w:val="21"/>
                    </w:rPr>
                    <w:t>2.精装，圆书脊。</w:t>
                  </w:r>
                </w:p>
                <w:p>
                  <w:pPr>
                    <w:pStyle w:val="null3"/>
                    <w:jc w:val="left"/>
                  </w:pPr>
                  <w:r>
                    <w:rPr>
                      <w:rFonts w:ascii="仿宋_GB2312" w:hAnsi="仿宋_GB2312" w:cs="仿宋_GB2312" w:eastAsia="仿宋_GB2312"/>
                      <w:sz w:val="21"/>
                    </w:rPr>
                    <w:t>3.质量要求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1）印刷要达到与原稿基本一致。印刷文字清晰，不断笔画，整版（整册书）墨色均匀一致，版面洁净，无明显脏痕。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2）印刷图片网点清晰结实、不变形，不出龟纹、不糊版。层次清楚分明，反差适中、图像不虚、清晰度好。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3）文字清秀，版心居中，正反版面上下、左右误差不超过2mm。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4）彩页颜色还原自然，墨色饱和适中，色相纯正，不偏色，网点清晰、光洁，角度准确无重影。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5）不允许封面缩页、露色、露白，不允许书芯缩页；覆膜光亮平整，无皱褶、起泡及卷曲。书壳平整，包边坚实、牢固，压槽深、宽适度，使封皮可自然平展。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6）装订工艺符合精装图书有关行业规范及国家标准。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7）图书印刷成品均应符合国家有关图书质量管理标准。</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1.供应商负责编辑校对、专业审稿、申报选题等出版工作及图书设计排版和印装事宜。供应商提供全书3套以上设计方案，三审三校、按照要求制作样书，制CTP版、四色印刷机印刷。</w:t>
                  </w:r>
                </w:p>
                <w:p>
                  <w:pPr>
                    <w:pStyle w:val="null3"/>
                    <w:jc w:val="left"/>
                  </w:pPr>
                  <w:r>
                    <w:rPr>
                      <w:rFonts w:ascii="仿宋_GB2312" w:hAnsi="仿宋_GB2312" w:cs="仿宋_GB2312" w:eastAsia="仿宋_GB2312"/>
                      <w:sz w:val="21"/>
                    </w:rPr>
                    <w:t>2.封面：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1）护封：250克铜版纸、四色单面印刷、局部烫银、UV工艺、覆亚膜。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2）封面：120克胶化特种纸</w:t>
                  </w:r>
                </w:p>
                <w:p>
                  <w:pPr>
                    <w:pStyle w:val="null3"/>
                    <w:jc w:val="left"/>
                  </w:pPr>
                  <w:r>
                    <w:rPr>
                      <w:rFonts w:ascii="仿宋_GB2312" w:hAnsi="仿宋_GB2312" w:cs="仿宋_GB2312" w:eastAsia="仿宋_GB2312"/>
                      <w:sz w:val="21"/>
                    </w:rPr>
                    <w:t>3.环衬：150克米白特种纸。</w:t>
                  </w:r>
                </w:p>
                <w:p>
                  <w:pPr>
                    <w:pStyle w:val="null3"/>
                    <w:jc w:val="left"/>
                  </w:pPr>
                  <w:r>
                    <w:rPr>
                      <w:rFonts w:ascii="仿宋_GB2312" w:hAnsi="仿宋_GB2312" w:cs="仿宋_GB2312" w:eastAsia="仿宋_GB2312"/>
                      <w:sz w:val="21"/>
                    </w:rPr>
                    <w:t>4.彩插：16P、128克铜版纸、四色印刷</w:t>
                  </w:r>
                </w:p>
                <w:p>
                  <w:pPr>
                    <w:pStyle w:val="null3"/>
                    <w:jc w:val="left"/>
                  </w:pPr>
                  <w:r>
                    <w:rPr>
                      <w:rFonts w:ascii="仿宋_GB2312" w:hAnsi="仿宋_GB2312" w:cs="仿宋_GB2312" w:eastAsia="仿宋_GB2312"/>
                      <w:sz w:val="21"/>
                    </w:rPr>
                    <w:t>5.正文：1200P、70克高白双胶纸、黑白双面印刷</w:t>
                  </w:r>
                </w:p>
                <w:p>
                  <w:pPr>
                    <w:pStyle w:val="null3"/>
                    <w:jc w:val="left"/>
                  </w:pPr>
                  <w:r>
                    <w:rPr>
                      <w:rFonts w:ascii="仿宋_GB2312" w:hAnsi="仿宋_GB2312" w:cs="仿宋_GB2312" w:eastAsia="仿宋_GB2312"/>
                      <w:sz w:val="21"/>
                    </w:rPr>
                    <w:t>6.装订：锁线精装（圆脊）</w:t>
                  </w:r>
                </w:p>
                <w:p>
                  <w:pPr>
                    <w:pStyle w:val="null3"/>
                    <w:jc w:val="left"/>
                  </w:pPr>
                  <w:r>
                    <w:rPr>
                      <w:rFonts w:ascii="仿宋_GB2312" w:hAnsi="仿宋_GB2312" w:cs="仿宋_GB2312" w:eastAsia="仿宋_GB2312"/>
                      <w:sz w:val="21"/>
                    </w:rPr>
                    <w:t>7.包装：单册塑封</w:t>
                  </w:r>
                </w:p>
                <w:p>
                  <w:pPr>
                    <w:pStyle w:val="null3"/>
                    <w:jc w:val="left"/>
                  </w:pP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2000册</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《雁塔回声</w:t>
                  </w:r>
                  <w:r>
                    <w:rPr>
                      <w:rFonts w:ascii="仿宋_GB2312" w:hAnsi="仿宋_GB2312" w:cs="仿宋_GB2312" w:eastAsia="仿宋_GB2312"/>
                      <w:sz w:val="21"/>
                    </w:rPr>
                    <w:t>——西安建筑科技大学记忆文库》</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1.规格：185mm×260mm，16开；</w:t>
                  </w:r>
                </w:p>
                <w:p>
                  <w:pPr>
                    <w:pStyle w:val="null3"/>
                    <w:jc w:val="left"/>
                  </w:pPr>
                  <w:r>
                    <w:rPr>
                      <w:rFonts w:ascii="仿宋_GB2312" w:hAnsi="仿宋_GB2312" w:cs="仿宋_GB2312" w:eastAsia="仿宋_GB2312"/>
                      <w:sz w:val="21"/>
                    </w:rPr>
                    <w:t>2.锁线胶装。</w:t>
                  </w:r>
                </w:p>
                <w:p>
                  <w:pPr>
                    <w:pStyle w:val="null3"/>
                    <w:jc w:val="left"/>
                  </w:pPr>
                  <w:r>
                    <w:rPr>
                      <w:rFonts w:ascii="仿宋_GB2312" w:hAnsi="仿宋_GB2312" w:cs="仿宋_GB2312" w:eastAsia="仿宋_GB2312"/>
                      <w:sz w:val="21"/>
                    </w:rPr>
                    <w:t>3.质量要求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1）印刷要达到与原稿基本一致。印刷文字清晰，不断笔画，整版（整册书）墨色均匀一致，版面洁净，无明显脏痕。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2）印刷图片网点清晰结实、不变形，不出龟纹、不糊版。层次清楚分明，反差适中、图像不虚、清晰度好。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3）文字清秀，版心居中，正反版面上下、左右误差不超过2mm。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4）彩页颜色还原自然，墨色饱和适中，色相纯正，不偏色，网点清晰、光洁，角度准确无重影。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5）不允许封面缩页、露色、露白，不允许书芯缩页；覆膜光亮平整，无皱褶、起泡及卷曲。书壳平整，包边坚实、牢固，压槽深、宽适度，使封皮可自然平展。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6）装订工艺符合精装图书有关行业规范及国家标准。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7）图书印刷成品均应符合国家有关图书质量管理标准。</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1.供应商负责编辑校对、专业审稿、申报选题等出版工作及图书设计排版和印装事宜。供应商提供全书3套以上设计方案，三审三校、按照要求制作样书，制CTP版、四色印刷机印刷。</w:t>
                  </w:r>
                </w:p>
                <w:p>
                  <w:pPr>
                    <w:pStyle w:val="null3"/>
                    <w:jc w:val="left"/>
                  </w:pPr>
                  <w:r>
                    <w:rPr>
                      <w:rFonts w:ascii="仿宋_GB2312" w:hAnsi="仿宋_GB2312" w:cs="仿宋_GB2312" w:eastAsia="仿宋_GB2312"/>
                      <w:sz w:val="21"/>
                    </w:rPr>
                    <w:t>2.封面：2P、230克高彩映画特种纸、四色过油单面印刷、局部烫金、局部UV、有书舌</w:t>
                  </w:r>
                </w:p>
                <w:p>
                  <w:pPr>
                    <w:pStyle w:val="null3"/>
                    <w:jc w:val="left"/>
                  </w:pPr>
                  <w:r>
                    <w:rPr>
                      <w:rFonts w:ascii="仿宋_GB2312" w:hAnsi="仿宋_GB2312" w:cs="仿宋_GB2312" w:eastAsia="仿宋_GB2312"/>
                      <w:sz w:val="21"/>
                    </w:rPr>
                    <w:t>3.环衬：120克米白色特种纸</w:t>
                  </w:r>
                </w:p>
                <w:p>
                  <w:pPr>
                    <w:pStyle w:val="null3"/>
                    <w:jc w:val="left"/>
                  </w:pPr>
                  <w:r>
                    <w:rPr>
                      <w:rFonts w:ascii="仿宋_GB2312" w:hAnsi="仿宋_GB2312" w:cs="仿宋_GB2312" w:eastAsia="仿宋_GB2312"/>
                      <w:sz w:val="21"/>
                    </w:rPr>
                    <w:t>4.正文：400P、80克艾尔丽莎特种纸、四色印刷</w:t>
                  </w:r>
                </w:p>
                <w:p>
                  <w:pPr>
                    <w:pStyle w:val="null3"/>
                    <w:jc w:val="left"/>
                  </w:pPr>
                  <w:r>
                    <w:rPr>
                      <w:rFonts w:ascii="仿宋_GB2312" w:hAnsi="仿宋_GB2312" w:cs="仿宋_GB2312" w:eastAsia="仿宋_GB2312"/>
                      <w:sz w:val="21"/>
                    </w:rPr>
                    <w:t>5.装订：锁线胶装</w:t>
                  </w:r>
                </w:p>
                <w:p>
                  <w:pPr>
                    <w:pStyle w:val="null3"/>
                    <w:jc w:val="left"/>
                  </w:pPr>
                  <w:r>
                    <w:rPr>
                      <w:rFonts w:ascii="仿宋_GB2312" w:hAnsi="仿宋_GB2312" w:cs="仿宋_GB2312" w:eastAsia="仿宋_GB2312"/>
                      <w:sz w:val="21"/>
                    </w:rPr>
                    <w:t>6.包装：单册塑封</w:t>
                  </w:r>
                </w:p>
                <w:p>
                  <w:pPr>
                    <w:pStyle w:val="null3"/>
                    <w:jc w:val="left"/>
                  </w:pP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2000册</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《筑心</w:t>
                  </w:r>
                  <w:r>
                    <w:rPr>
                      <w:rFonts w:ascii="仿宋_GB2312" w:hAnsi="仿宋_GB2312" w:cs="仿宋_GB2312" w:eastAsia="仿宋_GB2312"/>
                      <w:sz w:val="21"/>
                    </w:rPr>
                    <w:t>·印迹——西安建筑科技大学发展图史》</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1.规格：260mm×260mm</w:t>
                  </w:r>
                </w:p>
                <w:p>
                  <w:pPr>
                    <w:pStyle w:val="null3"/>
                    <w:jc w:val="left"/>
                  </w:pPr>
                  <w:r>
                    <w:rPr>
                      <w:rFonts w:ascii="仿宋_GB2312" w:hAnsi="仿宋_GB2312" w:cs="仿宋_GB2312" w:eastAsia="仿宋_GB2312"/>
                      <w:sz w:val="21"/>
                    </w:rPr>
                    <w:t>2.精装，方书脊。</w:t>
                  </w:r>
                </w:p>
                <w:p>
                  <w:pPr>
                    <w:pStyle w:val="null3"/>
                    <w:jc w:val="left"/>
                  </w:pPr>
                  <w:r>
                    <w:rPr>
                      <w:rFonts w:ascii="仿宋_GB2312" w:hAnsi="仿宋_GB2312" w:cs="仿宋_GB2312" w:eastAsia="仿宋_GB2312"/>
                      <w:sz w:val="21"/>
                    </w:rPr>
                    <w:t>3.质量要求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1）印刷要达到与原稿基本一致。印刷文字清晰，不断笔画，整版（整册书）墨色均匀一致，版面洁净，无明显脏痕。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2）印刷图片网点清晰结实、不变形，不出龟纹、不糊版。层次清楚分明，反差适中、图像不虚、清晰度好。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3）文字清秀，版心居中，正反版面上下、左右误差不超过2mm。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4）彩页颜色还原自然，墨色饱和适中，色相纯正，不偏色，网点清晰、光洁，角度准确无重影。</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5）不允许封面缩页、露色、露白，不允许书芯缩页；覆膜光亮平整，无皱褶、起泡及卷曲。书壳平整，包边坚实、牢固，压槽深、宽适度，使封皮可自然平展。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6）装订工艺符合精装图书有关行业规范及国家标准。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7）图书印刷成品均应符合国家有关图书质量管理标准。</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1.供应商负责编辑校对、专业审稿、申报选题等出版工作及图书设计排版和印装事宜。供应商提供全书3套以上设计方案，三审三校、按照要求制作样书，制CTP版、四色印刷机印刷。</w:t>
                  </w:r>
                </w:p>
                <w:p>
                  <w:pPr>
                    <w:pStyle w:val="null3"/>
                    <w:jc w:val="left"/>
                  </w:pPr>
                  <w:r>
                    <w:rPr>
                      <w:rFonts w:ascii="仿宋_GB2312" w:hAnsi="仿宋_GB2312" w:cs="仿宋_GB2312" w:eastAsia="仿宋_GB2312"/>
                      <w:sz w:val="21"/>
                    </w:rPr>
                    <w:t>2.封面：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1）护封：250克特种纸系列单面四色印刷加上光、局部做UV、烫金等工艺；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2）封面：封面采用特种纸热烙、压凹、烫金、银工艺处理，封底压条码框并印制条码，內裱2.5毫米箱板纸；</w:t>
                  </w:r>
                </w:p>
                <w:p>
                  <w:pPr>
                    <w:pStyle w:val="null3"/>
                    <w:jc w:val="left"/>
                  </w:pPr>
                  <w:r>
                    <w:rPr>
                      <w:rFonts w:ascii="仿宋_GB2312" w:hAnsi="仿宋_GB2312" w:cs="仿宋_GB2312" w:eastAsia="仿宋_GB2312"/>
                      <w:sz w:val="21"/>
                    </w:rPr>
                    <w:t>3.环衬：前后160克特种纸，双环衬；</w:t>
                  </w:r>
                </w:p>
                <w:p>
                  <w:pPr>
                    <w:pStyle w:val="null3"/>
                    <w:jc w:val="left"/>
                  </w:pPr>
                  <w:r>
                    <w:rPr>
                      <w:rFonts w:ascii="仿宋_GB2312" w:hAnsi="仿宋_GB2312" w:cs="仿宋_GB2312" w:eastAsia="仿宋_GB2312"/>
                      <w:sz w:val="21"/>
                    </w:rPr>
                    <w:t>4.正文：正文约 200P采用150克艾尔丽莎纸正反4色+上光印刷；</w:t>
                  </w:r>
                </w:p>
                <w:p>
                  <w:pPr>
                    <w:pStyle w:val="null3"/>
                    <w:jc w:val="left"/>
                  </w:pPr>
                  <w:r>
                    <w:rPr>
                      <w:rFonts w:ascii="仿宋_GB2312" w:hAnsi="仿宋_GB2312" w:cs="仿宋_GB2312" w:eastAsia="仿宋_GB2312"/>
                      <w:sz w:val="21"/>
                    </w:rPr>
                    <w:t>5.装订：锁线精装、圆书脊、纯色堵头布，成品单粘6毫米彩色翻书丝带；</w:t>
                  </w:r>
                </w:p>
                <w:p>
                  <w:pPr>
                    <w:pStyle w:val="null3"/>
                    <w:jc w:val="left"/>
                  </w:pPr>
                  <w:r>
                    <w:rPr>
                      <w:rFonts w:ascii="仿宋_GB2312" w:hAnsi="仿宋_GB2312" w:cs="仿宋_GB2312" w:eastAsia="仿宋_GB2312"/>
                      <w:sz w:val="21"/>
                    </w:rPr>
                    <w:t>6.包装：成品单册塑封，牛皮纸内衬凸版纸包装、装高强度瓦楞纸箱。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2000册</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其他要求</w:t>
                  </w:r>
                </w:p>
              </w:tc>
              <w:tc>
                <w:tcPr>
                  <w:tcW w:type="dxa" w:w="212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采购人根据最终定稿文件的具体实际可对产品印刷工艺、用材做适当调整。</w:t>
                  </w:r>
                </w:p>
                <w:p>
                  <w:pPr>
                    <w:pStyle w:val="null3"/>
                    <w:jc w:val="left"/>
                  </w:pPr>
                  <w:r>
                    <w:rPr>
                      <w:rFonts w:ascii="仿宋_GB2312" w:hAnsi="仿宋_GB2312" w:cs="仿宋_GB2312" w:eastAsia="仿宋_GB2312"/>
                      <w:sz w:val="21"/>
                    </w:rPr>
                    <w:t>配送服务：配送至指定地点，确保配送及时、货物完好。</w:t>
                  </w:r>
                </w:p>
                <w:p>
                  <w:pPr>
                    <w:pStyle w:val="null3"/>
                    <w:jc w:val="left"/>
                  </w:pPr>
                  <w:r>
                    <w:rPr>
                      <w:rFonts w:ascii="仿宋_GB2312" w:hAnsi="仿宋_GB2312" w:cs="仿宋_GB2312" w:eastAsia="仿宋_GB2312"/>
                      <w:sz w:val="21"/>
                    </w:rPr>
                    <w:t>后续服务保障：提供图书出版后的质量追溯服务，如发现因出版印刷环节导致的质量问题，负责及时整改或退换；协助申购方处理与图书出版相关的其他后续事宜。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服务期：从采购合同生效至2026年9月1日书稿出版印刷并交付成品</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其他，1.1合同价款支付方式（请在确定的支付方式前面的“□”打“√” ） □签订合同后，乙方向甲方提供银行、保险公司等金融机构出具的预付款保函或其他担保措施，甲方向乙方支付合同总价的40%作为预付款；全部书稿按要求出版印刷并交付成品，后10个工作日内，支付合同总价的60%。□签订合同后，乙方无法提供预付款保函或其他担保措施，待全部书稿按要求出版印刷并交付成品后，10个工作日内，支付合同总价的100%。 1.2 甲方向乙方付款时，乙方应按国家税收法律法规及双方约定，向甲方开具合同总价款的增值税专用发票。，达到付款条件起10个工作日内，支付合同总金额的100.0%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4、样品要求：需提供近三年出版的且与本次采购具有同类工艺的精装书及画册各一册（密封提交）。 5、线下样品递交截止时间：同在线递交电子投标文件截止时间一致；线下样品递交地点：西安市雁展路1111号莱安中心T6-15层。如需邮寄样品，仅接受顺丰速运（联系人：温虎、联系电话：029-81206622-820）。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供应商须具有省级以上（含省级）新闻出版局颁发的出版物经营许可证。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(2)不满足本磋商文件中“服务时间、服务地点、采购资金的支付方式及约定”的实质性条款要求； (3)谈判有效期不足或无有效期； (4)报价超过谈判文件中规定的最高限价； (5)保证金交纳不符合谈判文件要求； (6)法律、法规和谈判文件规定的其他无效情形。</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保证金缴纳凭证（或保函）.docx 标的清单 服务内容及服务要求应答表.docx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提出针对本项目的整体方案，方案内容包含：①服务重点难点分析；②服务理念及特色；③服务目标。 二、评审标准 1、完整性：方案全面，对评审内容中的各项要求有详细描 述及说明； 2、可实施性：切合本项目实际情况，方案步骤清晰、合理； 3、针对性：方案紧扣项目实际情况，内容科学合理。 三、赋分标准（满分6.0分） ①服务重点难点分析：每完全满足一项评审标准得0.5分，满分1.5分； ②服务理念及特色:每完全满足一项评审标准得1.0分，满分3.0分； ③服务目标:每完全满足一项评审标准得0.5分，满分1.5分；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针对本项目提出具体的技术方案，方案内容包含：①印前工艺方案、②印刷制作方案、③印后工艺方案。 二、评审标准： 1、完整性：方案全面，对评审内容中的各项要求有详细描述及说明； 2、可实施性：切合本项目实际情况，方案步骤清晰、合理； 3、针对性：方案紧扣项目实际情况，内容科学合理。 三、赋分标准（满分6.0分） ①印前工艺方案：每完全满足一项评审标准得0.5分，满分1.5分； ②印刷制作方案:每完全满足一项评审标准得0.5分，满分1.5分； ③印后工艺方案:每完全满足一项评审标准得1.0分，满分3.0分。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针对本项目提供具体的实施方案，方案内容包含：①生产组织能力、②服务期进度控制措施、③管理和协调方法。 二、评审标准 1、完整性：方案全面，对评审内容中的各项要求有详细描述及说明； 2、可实施性：切合本项目实际情况，方案步骤清晰、合理； 3、针对性：方案紧扣项目实际情况，内容科学合理。 三、赋分标准（满分9.0分） ①生产组织能力：每完全满足一项评审标准得1.0分，满分3.0分； ②服务期进度控制措施:每完全满足一项评审标准得1.0分，满分3.0分； ③管理和协调方法:每完全满足一项评审标准得1.0分，满分3.0分。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保障措施方案</w:t>
            </w:r>
          </w:p>
        </w:tc>
        <w:tc>
          <w:tcPr>
            <w:tcW w:type="dxa" w:w="2492"/>
          </w:tcPr>
          <w:p>
            <w:pPr>
              <w:pStyle w:val="null3"/>
            </w:pPr>
            <w:r>
              <w:rPr>
                <w:rFonts w:ascii="仿宋_GB2312" w:hAnsi="仿宋_GB2312" w:cs="仿宋_GB2312" w:eastAsia="仿宋_GB2312"/>
              </w:rPr>
              <w:t>一、评审内容 针对本项目提供具体的保障措施方案，方案内容包含：①生产流程管理体系、②实施组织机构。 二、评审标准 1、完整性：方案全面，对评审内容中的各项要求有详细描述及说明； 2、可实施性：切合本项目实际情况，方案步骤清晰、合理； 3、针对性：方案紧扣项目实际情况，内容科学合理。 三、赋分标准（满分3.0分） ①生产流程管理体系：每完全满足一项评审标准得0.5分，满分1.5分； ②实施组织机构:每完全满足一项评审标准得 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根据本项目特点制定应急方案，方案内容包含：①停电、停水、火灾的预防及处置措施、②设施设备损坏、人员不足的预防及处置措施。 二、评审标准 1、完整性：方案全面，对评审内容中的各项要求有详细描述及说明； 2、可实施性：切合本项目实际情况，方案步骤清晰、合理； 3、针对性：方案紧扣项目实际情况，内容科学合理。 三、赋分标准（满分3.0分） ①停电、停水、火灾的预防及处置措施：每完全满足一项评审标准得0.5分，满分1.5分； ②设施设备损坏、人员不足的预防及处置措施:每完全满足一项评审标准得0.5分，满分1.5分。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 针对本项目提出具体的运输供货方案，方案内容包含：①运输工具及流程、②运输中突发紧急情况。 二、评审标准 1、完整性：方案全面，对评审内容中的各项要求有详细描述及说明； 2、可实施性：切合本项目实际情况，方案步骤清晰、合理； 3、针对性：方案紧扣项目实际情况，内容科学合理。 三、赋分标准（满分3.0分） ①运输工具及流程：每完全满足一项评审标准得0.5分，满分1.5分； ②运输中突发紧急情况:每完全满足一项评审标准得0.5分，满分1.5分。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针对本项目的服务范围提出具体的售后服务方案，方案内容包含①交货后出现质量不合格（印刷出错）采取的补救措施②供货不及时、残次品或服务造成采购人损失的解决方案。 二、评审标准 1、完整性：方案全面，对评审内容中的各项要求有详细描述及说明； 2、可实施性：切合本项目实际情况，方案步骤清晰、合理； 3、针对性：方案紧扣项目实际情况，内容科学合理。 三、赋分标准（满分3.0分） ①交货后出现质量不合格（印刷出错）采取的补救措施：每完全满足一项评审标准得0.5分，满分1.5分； ②供货不及时、残次品或服务造成采购人损失的解决方案:每完全满足一项评审标准得0.5分，满分1.5分。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现场提供样品（须提供近三年供应商出版的且与本次采购具有同类工艺的精装书及画册各一册），根据精装书及画册与采购需求工艺的相似度，对样品的：①纸张质量②印刷质量③排版设计④印后工艺等要素综合评审。 1、样品完全满足需求，无瑕疵计7分； 2、样品存在1处瑕疵计5分； 3、样品存在2处瑕疵计3分； 4、样品存在3处瑕疵计1分； 5、样品存在4处及以上瑕疵或提供样品不全或未提供样品计0分。 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编审人员</w:t>
            </w:r>
          </w:p>
        </w:tc>
        <w:tc>
          <w:tcPr>
            <w:tcW w:type="dxa" w:w="2492"/>
          </w:tcPr>
          <w:p>
            <w:pPr>
              <w:pStyle w:val="null3"/>
            </w:pPr>
            <w:r>
              <w:rPr>
                <w:rFonts w:ascii="仿宋_GB2312" w:hAnsi="仿宋_GB2312" w:cs="仿宋_GB2312" w:eastAsia="仿宋_GB2312"/>
              </w:rPr>
              <w:t>供应商针对本项目有专业的编审人员。需配备专业技术人员进行排版设计、运输等技术指导，同时提供专业技术人员简历及各种相关证书、从业时间等。 1、项目经理：正高级职称得4分，副高级职称得2分； 2、高级编审人员：每有1人为副高级职称及以上，得2分，满分6分。 人员的赋分依据：提供相关职称证书证明材料及近1年内任意1个月本单位社保缴纳证明。 注：提供可得分，提供不全或不提供不得分。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生产设备</w:t>
            </w:r>
          </w:p>
        </w:tc>
        <w:tc>
          <w:tcPr>
            <w:tcW w:type="dxa" w:w="2492"/>
          </w:tcPr>
          <w:p>
            <w:pPr>
              <w:pStyle w:val="null3"/>
            </w:pPr>
            <w:r>
              <w:rPr>
                <w:rFonts w:ascii="仿宋_GB2312" w:hAnsi="仿宋_GB2312" w:cs="仿宋_GB2312" w:eastAsia="仿宋_GB2312"/>
              </w:rPr>
              <w:t>关键印刷生产设备包括①印前 CTP 制版设备、②完善的色彩管理流程及设备、③四色及以上平张胶印机、④全自动装订机、⑤排版系统、⑥烫金机、⑦锁线机、⑧覆膜机。 每提供一种设备得 1分，满分 8 分。 每种设备的赋分依据：提供相关设备照片。 注：提供可得分，提供不全或不提供不得分。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供应商需提供本项目所需原料（油墨、铜版纸）的合法正规来源渠道证明文件，每提供一种原料的有效证明文件得2分，满分4分。 备注：证明材料包括但不限于制造商声明函、销售协议或代理协议或制造商授权等复印件，未提供或不满足要求不得分。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2023年1月1日至今同类项目业绩（以合同签订日期为准），每份合格业绩合同计 2分，满分 10 分。 赋分依据：须同时提供完整合同业绩复印件。 不提供或缺漏项不得分。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接受考核</w:t>
            </w:r>
          </w:p>
        </w:tc>
        <w:tc>
          <w:tcPr>
            <w:tcW w:type="dxa" w:w="2492"/>
          </w:tcPr>
          <w:p>
            <w:pPr>
              <w:pStyle w:val="null3"/>
            </w:pPr>
            <w:r>
              <w:rPr>
                <w:rFonts w:ascii="仿宋_GB2312" w:hAnsi="仿宋_GB2312" w:cs="仿宋_GB2312" w:eastAsia="仿宋_GB2312"/>
              </w:rPr>
              <w:t>1、承诺：接受采购人对服务的考核、监督及管理，得 2分。不承诺不得分。 2、承诺：定期调研采购人对服务质量的满意度并加以改进，确保服务工作的优质高效，得 2 分。不承诺不得分。 赋分依据：须提供加盖供应商公章的承诺函，格式不限。</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针对本项目印刷服务工作中的常见问题进行梳理，具有良好的解决方案并及时向采购人提出合理化建议。 提供一条得 1 分，满分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供应商可根据自身情况提供其他实质上利于本项目开展的承诺（例如：免费快递、免费提供提袋等），每提供一条得 0.5 分， 满分1分。 注：不承诺不得分。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满足竞争性磋商文件要求的有效报价中最低报价为最高得分点：报价最低计20分，其它报价所得分值按（最低报价／磋商报价）×20的公式计算。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