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版本号：南采NC【2026】11号20260709001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龙岗学校双绞纸</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南采NC【2026】11号</w:t>
      </w:r>
      <w:r>
        <w:br/>
      </w:r>
      <w:r>
        <w:br/>
      </w:r>
      <w:r>
        <w:br/>
      </w:r>
    </w:p>
    <w:p>
      <w:pPr>
        <w:pStyle w:val="null3"/>
        <w:jc w:val="center"/>
        <w:outlineLvl w:val="2"/>
      </w:pPr>
      <w:r>
        <w:rPr>
          <w:rFonts w:ascii="仿宋_GB2312" w:hAnsi="仿宋_GB2312" w:cs="仿宋_GB2312" w:eastAsia="仿宋_GB2312"/>
          <w:sz w:val="28"/>
          <w:b/>
        </w:rPr>
        <w:t>汉中市龙岗学校</w:t>
      </w:r>
    </w:p>
    <w:p>
      <w:pPr>
        <w:pStyle w:val="null3"/>
        <w:jc w:val="center"/>
        <w:outlineLvl w:val="2"/>
      </w:pPr>
      <w:r>
        <w:rPr>
          <w:rFonts w:ascii="仿宋_GB2312" w:hAnsi="仿宋_GB2312" w:cs="仿宋_GB2312" w:eastAsia="仿宋_GB2312"/>
          <w:sz w:val="28"/>
          <w:b/>
        </w:rPr>
        <w:t>南郑区政府采购中心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南郑区政府采购中心</w:t>
      </w:r>
      <w:r>
        <w:rPr>
          <w:rFonts w:ascii="仿宋_GB2312" w:hAnsi="仿宋_GB2312" w:cs="仿宋_GB2312" w:eastAsia="仿宋_GB2312"/>
        </w:rPr>
        <w:t>（以下简称“代理机构”）受</w:t>
      </w:r>
      <w:r>
        <w:rPr>
          <w:rFonts w:ascii="仿宋_GB2312" w:hAnsi="仿宋_GB2312" w:cs="仿宋_GB2312" w:eastAsia="仿宋_GB2312"/>
        </w:rPr>
        <w:t>汉中市龙岗学校</w:t>
      </w:r>
      <w:r>
        <w:rPr>
          <w:rFonts w:ascii="仿宋_GB2312" w:hAnsi="仿宋_GB2312" w:cs="仿宋_GB2312" w:eastAsia="仿宋_GB2312"/>
        </w:rPr>
        <w:t>委托，拟对</w:t>
      </w:r>
      <w:r>
        <w:rPr>
          <w:rFonts w:ascii="仿宋_GB2312" w:hAnsi="仿宋_GB2312" w:cs="仿宋_GB2312" w:eastAsia="仿宋_GB2312"/>
        </w:rPr>
        <w:t>龙岗学校双绞纸</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南采NC【2026】11号</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龙岗学校双绞纸</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汉中市龙岗学校双胶纸采购项目质量需达到现行合格标准，符合国家、行业、地方规定以及竞争性谈判文件规定的质量和安全标准要求。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采购包1（汉中市龙岗学校双胶纸）：属于专门面向中小企业采购。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1、主体资格：供应商为具有独立承担民事责任能力的法人或其他组织或自然人，并出具合法有效的营业执照或事业法人证书等国家规定的相关证明，自然人参与的提供其身份证明。</w:t>
      </w:r>
    </w:p>
    <w:p>
      <w:pPr>
        <w:pStyle w:val="null3"/>
      </w:pPr>
      <w:r>
        <w:rPr>
          <w:rFonts w:ascii="仿宋_GB2312" w:hAnsi="仿宋_GB2312" w:cs="仿宋_GB2312" w:eastAsia="仿宋_GB2312"/>
        </w:rPr>
        <w:t>2、信誉要求：供应商须具有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w:t>
      </w:r>
    </w:p>
    <w:p>
      <w:pPr>
        <w:pStyle w:val="null3"/>
      </w:pPr>
      <w:r>
        <w:rPr>
          <w:rFonts w:ascii="仿宋_GB2312" w:hAnsi="仿宋_GB2312" w:cs="仿宋_GB2312" w:eastAsia="仿宋_GB2312"/>
        </w:rPr>
        <w:t>3、是否面向中、小企业：本项目为专门面向中小企业项目，响应人应为中型企业、小型企业、微型企业或监狱企业或残疾人福利性单位。提供《中小企业声明函》；响应人为监狱企业的，应提供监狱企业的证明文件；响应人为残疾人福利性单位的，应提供《残疾人福利性单位声明函》（监狱企业或残疾人福利性单位视同小型、微型企业）。</w:t>
      </w:r>
    </w:p>
    <w:p>
      <w:pPr>
        <w:pStyle w:val="null3"/>
      </w:pPr>
      <w:r>
        <w:rPr>
          <w:rFonts w:ascii="仿宋_GB2312" w:hAnsi="仿宋_GB2312" w:cs="仿宋_GB2312" w:eastAsia="仿宋_GB2312"/>
        </w:rPr>
        <w:t>4、法定代表人证明书及授权书：法定代表人（负责人）委托授权书 法定代表人（负责人）委托代理人参加征集活动时，应提供法定代表人（负责人）委托授权书；法定代表人（负责人）亲自参加征集活动时，应提供法定代表人（负责人）身份证复印件。 如法人的分支机构参与征集活动的，除提供《法定代表人授权委托书》外，还须同时提供法人给分支机构出具的授权书，并加盖公章。法人只能授权一家分支机构参与征集活动，且不能与分支机构同时参与征集活动。</w:t>
      </w:r>
    </w:p>
    <w:p>
      <w:pPr>
        <w:pStyle w:val="null3"/>
      </w:pPr>
      <w:r>
        <w:rPr>
          <w:rFonts w:ascii="仿宋_GB2312" w:hAnsi="仿宋_GB2312" w:cs="仿宋_GB2312" w:eastAsia="仿宋_GB2312"/>
        </w:rPr>
        <w:t>5、其他要求： 本项目不接受联合体投标，供应商需提供非联合体书面声明。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汉中市龙岗学校</w:t>
      </w:r>
    </w:p>
    <w:p>
      <w:pPr>
        <w:pStyle w:val="null3"/>
      </w:pPr>
      <w:r>
        <w:rPr>
          <w:rFonts w:ascii="仿宋_GB2312" w:hAnsi="仿宋_GB2312" w:cs="仿宋_GB2312" w:eastAsia="仿宋_GB2312"/>
        </w:rPr>
        <w:t xml:space="preserve"> 地址： </w:t>
      </w:r>
      <w:r>
        <w:rPr>
          <w:rFonts w:ascii="仿宋_GB2312" w:hAnsi="仿宋_GB2312" w:cs="仿宋_GB2312" w:eastAsia="仿宋_GB2312"/>
        </w:rPr>
        <w:t>南郑区大河坎镇龙岗东路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汉中市龙岗学校经办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0916-5370949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南郑区政府采购中心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汉中市南郑区县城南大街区绩效评价中心五楼区政府采购中心</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南郑区政府采购中心业务股经办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0916-2995592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南郑区政府采购管理股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程辉</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15991836389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汉中市龙岗学校</w:t>
      </w:r>
      <w:r>
        <w:rPr>
          <w:rFonts w:ascii="仿宋_GB2312" w:hAnsi="仿宋_GB2312" w:cs="仿宋_GB2312" w:eastAsia="仿宋_GB2312"/>
        </w:rPr>
        <w:t>和</w:t>
      </w:r>
      <w:r>
        <w:rPr>
          <w:rFonts w:ascii="仿宋_GB2312" w:hAnsi="仿宋_GB2312" w:cs="仿宋_GB2312" w:eastAsia="仿宋_GB2312"/>
        </w:rPr>
        <w:t>南郑区政府采购中心</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汉中市龙岗学校</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南郑区政府采购中心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汉中市龙岗学校</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南郑区政府采购中心</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 三、如采用供应商所不拥有的知识产权，则在报价中必须包括合法使用该知识产权的相关费用。 四、构成本谈判文件的各组成部分，未经采购人书面同意，供应商不得擅自复印或用于非本谈判项目所需的其他目的。</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中标人货物经过双方检验认可后，签署验收报告，产品质保期自验收合格之日起算，由中标人提供产品质保文件。 当满足以下条件时，采购人向中标人签发货物验收报告： （1）中标人已按照合同规定提供了全部产品及完整的技术资料。（2）货物符合招标文件和投标文件技术规格要求，性能满足要求。（3）货物具备产品合格证。（4）货物摆放至指定要求位置，需验收完毕确认货物完整、并达到正常交付使用标准。</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汉中市龙岗学校</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南郑区政府采购中心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南郑区政府采购中心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联系人：南郑区政府采购中心</w:t>
      </w:r>
    </w:p>
    <w:p>
      <w:pPr>
        <w:pStyle w:val="null3"/>
      </w:pPr>
      <w:r>
        <w:rPr>
          <w:rFonts w:ascii="仿宋_GB2312" w:hAnsi="仿宋_GB2312" w:cs="仿宋_GB2312" w:eastAsia="仿宋_GB2312"/>
        </w:rPr>
        <w:t>联系电话：0916-2995594</w:t>
      </w:r>
    </w:p>
    <w:p>
      <w:pPr>
        <w:pStyle w:val="null3"/>
      </w:pPr>
      <w:r>
        <w:rPr>
          <w:rFonts w:ascii="仿宋_GB2312" w:hAnsi="仿宋_GB2312" w:cs="仿宋_GB2312" w:eastAsia="仿宋_GB2312"/>
        </w:rPr>
        <w:t>地址：汉中市南郑区县城南大街绩效评价中心五楼区政府采购中心</w:t>
      </w:r>
    </w:p>
    <w:p>
      <w:pPr>
        <w:pStyle w:val="null3"/>
      </w:pPr>
      <w:r>
        <w:rPr>
          <w:rFonts w:ascii="仿宋_GB2312" w:hAnsi="仿宋_GB2312" w:cs="仿宋_GB2312" w:eastAsia="仿宋_GB2312"/>
        </w:rPr>
        <w:t>邮编：723100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汉中市龙岗学校双胶纸采购项目质量需达到现行合格标准，符合国家、行业、地方规定以及竞争性谈判文件规定的质量和安全标准要求</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600,000.00</w:t>
      </w:r>
    </w:p>
    <w:p>
      <w:pPr>
        <w:pStyle w:val="null3"/>
      </w:pPr>
      <w:r>
        <w:rPr>
          <w:rFonts w:ascii="仿宋_GB2312" w:hAnsi="仿宋_GB2312" w:cs="仿宋_GB2312" w:eastAsia="仿宋_GB2312"/>
        </w:rPr>
        <w:t>采购包最高限价（元）: 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汉中市龙岗学校双胶纸采购项目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标的名称：汉中市龙岗学校双胶纸采购项目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b/>
              </w:rPr>
              <w:t>★</w:t>
            </w:r>
            <w:r>
              <w:rPr>
                <w:rFonts w:ascii="仿宋_GB2312" w:hAnsi="仿宋_GB2312" w:cs="仿宋_GB2312" w:eastAsia="仿宋_GB2312"/>
              </w:rPr>
              <w:t>1、供应商须提供承诺书（承诺书格式自拟）：①承诺具有一定的仓储能力；②按照采购人要求将货物分批送到指定地点，分批运输的费用包含在总费用中。</w:t>
            </w:r>
          </w:p>
          <w:p>
            <w:pPr>
              <w:pStyle w:val="null3"/>
            </w:pPr>
            <w:r>
              <w:rPr>
                <w:rFonts w:ascii="仿宋_GB2312" w:hAnsi="仿宋_GB2312" w:cs="仿宋_GB2312" w:eastAsia="仿宋_GB2312"/>
              </w:rPr>
              <w:t>2、付款方式：送货完成后支付全部货款。</w:t>
            </w:r>
          </w:p>
          <w:p>
            <w:pPr>
              <w:pStyle w:val="null3"/>
            </w:pPr>
            <w:r>
              <w:rPr>
                <w:rFonts w:ascii="仿宋_GB2312" w:hAnsi="仿宋_GB2312" w:cs="仿宋_GB2312" w:eastAsia="仿宋_GB2312"/>
              </w:rPr>
              <w:t>3、中标人需在汉中市龙岗学校配送时，接到采购人使用部门电话申报后，应于当天将货物送到指定地点。</w:t>
            </w:r>
          </w:p>
          <w:p>
            <w:pPr>
              <w:pStyle w:val="null3"/>
            </w:pPr>
            <w:r>
              <w:rPr>
                <w:rFonts w:ascii="仿宋_GB2312" w:hAnsi="仿宋_GB2312" w:cs="仿宋_GB2312" w:eastAsia="仿宋_GB2312"/>
                <w:b/>
              </w:rPr>
              <w:t>★</w:t>
            </w:r>
            <w:r>
              <w:rPr>
                <w:rFonts w:ascii="仿宋_GB2312" w:hAnsi="仿宋_GB2312" w:cs="仿宋_GB2312" w:eastAsia="仿宋_GB2312"/>
              </w:rPr>
              <w:t>4、供应商须提供承诺书（承诺书格式自拟），承诺履约期内价格不随市场行情而变动。</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tbl>
            <w:tblPr>
              <w:tblBorders>
                <w:top w:val="single"/>
                <w:left w:val="single"/>
                <w:bottom w:val="single"/>
                <w:right w:val="single"/>
                <w:insideH w:val="single"/>
                <w:insideV w:val="single"/>
              </w:tblBorders>
            </w:tblPr>
            <w:tblGrid>
              <w:gridCol w:w="501"/>
              <w:gridCol w:w="501"/>
              <w:gridCol w:w="1185"/>
              <w:gridCol w:w="501"/>
              <w:gridCol w:w="501"/>
            </w:tblGrid>
            <w:tr>
              <w:tc>
                <w:tcPr>
                  <w:tcW w:type="dxa" w:w="3189"/>
                  <w:gridSpan w:val="5"/>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b/>
                      <w:color w:val="000000"/>
                    </w:rPr>
                    <w:t xml:space="preserve">   汉中市龙岗学校双胶（复印）纸明细（2026年）</w:t>
                  </w:r>
                </w:p>
              </w:tc>
            </w:tr>
            <w:tr>
              <w:tc>
                <w:tcPr>
                  <w:tcW w:type="dxa" w:w="5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序号</w:t>
                  </w:r>
                </w:p>
              </w:tc>
              <w:tc>
                <w:tcPr>
                  <w:tcW w:type="dxa" w:w="5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物品名称</w:t>
                  </w:r>
                </w:p>
              </w:tc>
              <w:tc>
                <w:tcPr>
                  <w:tcW w:type="dxa" w:w="1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规格（品牌、型号）</w:t>
                  </w:r>
                </w:p>
              </w:tc>
              <w:tc>
                <w:tcPr>
                  <w:tcW w:type="dxa" w:w="5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数量</w:t>
                  </w:r>
                </w:p>
              </w:tc>
              <w:tc>
                <w:tcPr>
                  <w:tcW w:type="dxa" w:w="5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备注</w:t>
                  </w:r>
                </w:p>
              </w:tc>
            </w:tr>
            <w:tr>
              <w:tc>
                <w:tcPr>
                  <w:tcW w:type="dxa" w:w="5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w:t>
                  </w:r>
                </w:p>
              </w:tc>
              <w:tc>
                <w:tcPr>
                  <w:tcW w:type="dxa" w:w="5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复印纸A3</w:t>
                  </w:r>
                </w:p>
              </w:tc>
              <w:tc>
                <w:tcPr>
                  <w:tcW w:type="dxa" w:w="1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70g/</w:t>
                  </w:r>
                  <w:r>
                    <w:rPr>
                      <w:rFonts w:ascii="仿宋_GB2312" w:hAnsi="仿宋_GB2312" w:cs="仿宋_GB2312" w:eastAsia="仿宋_GB2312"/>
                      <w:sz w:val="24"/>
                      <w:color w:val="000000"/>
                    </w:rPr>
                    <w:t>㎡</w:t>
                  </w:r>
                  <w:r>
                    <w:rPr>
                      <w:rFonts w:ascii="仿宋_GB2312" w:hAnsi="仿宋_GB2312" w:cs="仿宋_GB2312" w:eastAsia="仿宋_GB2312"/>
                      <w:sz w:val="24"/>
                      <w:color w:val="000000"/>
                    </w:rPr>
                    <w:t>、500张/包、4包/箱</w:t>
                  </w:r>
                </w:p>
              </w:tc>
              <w:tc>
                <w:tcPr>
                  <w:tcW w:type="dxa" w:w="5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220</w:t>
                  </w:r>
                </w:p>
              </w:tc>
              <w:tc>
                <w:tcPr>
                  <w:tcW w:type="dxa" w:w="501"/>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5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w:t>
                  </w:r>
                </w:p>
              </w:tc>
              <w:tc>
                <w:tcPr>
                  <w:tcW w:type="dxa" w:w="5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复印纸A4</w:t>
                  </w:r>
                </w:p>
              </w:tc>
              <w:tc>
                <w:tcPr>
                  <w:tcW w:type="dxa" w:w="1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70g/</w:t>
                  </w:r>
                  <w:r>
                    <w:rPr>
                      <w:rFonts w:ascii="仿宋_GB2312" w:hAnsi="仿宋_GB2312" w:cs="仿宋_GB2312" w:eastAsia="仿宋_GB2312"/>
                      <w:sz w:val="24"/>
                      <w:color w:val="000000"/>
                    </w:rPr>
                    <w:t>㎡</w:t>
                  </w:r>
                  <w:r>
                    <w:rPr>
                      <w:rFonts w:ascii="仿宋_GB2312" w:hAnsi="仿宋_GB2312" w:cs="仿宋_GB2312" w:eastAsia="仿宋_GB2312"/>
                      <w:sz w:val="24"/>
                      <w:color w:val="000000"/>
                    </w:rPr>
                    <w:t>、500张/包、8包/箱</w:t>
                  </w:r>
                </w:p>
              </w:tc>
              <w:tc>
                <w:tcPr>
                  <w:tcW w:type="dxa" w:w="5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230</w:t>
                  </w:r>
                </w:p>
              </w:tc>
              <w:tc>
                <w:tcPr>
                  <w:tcW w:type="dxa" w:w="501"/>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5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w:t>
                  </w:r>
                </w:p>
              </w:tc>
              <w:tc>
                <w:tcPr>
                  <w:tcW w:type="dxa" w:w="5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复印纸8K</w:t>
                  </w:r>
                </w:p>
              </w:tc>
              <w:tc>
                <w:tcPr>
                  <w:tcW w:type="dxa" w:w="1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70g/</w:t>
                  </w:r>
                  <w:r>
                    <w:rPr>
                      <w:rFonts w:ascii="仿宋_GB2312" w:hAnsi="仿宋_GB2312" w:cs="仿宋_GB2312" w:eastAsia="仿宋_GB2312"/>
                      <w:sz w:val="24"/>
                      <w:color w:val="000000"/>
                    </w:rPr>
                    <w:t>㎡</w:t>
                  </w:r>
                  <w:r>
                    <w:rPr>
                      <w:rFonts w:ascii="仿宋_GB2312" w:hAnsi="仿宋_GB2312" w:cs="仿宋_GB2312" w:eastAsia="仿宋_GB2312"/>
                      <w:sz w:val="24"/>
                      <w:color w:val="000000"/>
                    </w:rPr>
                    <w:t>、500张/包、4包/箱</w:t>
                  </w:r>
                </w:p>
              </w:tc>
              <w:tc>
                <w:tcPr>
                  <w:tcW w:type="dxa" w:w="5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150</w:t>
                  </w:r>
                </w:p>
              </w:tc>
              <w:tc>
                <w:tcPr>
                  <w:tcW w:type="dxa" w:w="501"/>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5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w:t>
                  </w:r>
                </w:p>
              </w:tc>
              <w:tc>
                <w:tcPr>
                  <w:tcW w:type="dxa" w:w="5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油印纸A4</w:t>
                  </w:r>
                </w:p>
              </w:tc>
              <w:tc>
                <w:tcPr>
                  <w:tcW w:type="dxa" w:w="1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70g/</w:t>
                  </w:r>
                  <w:r>
                    <w:rPr>
                      <w:rFonts w:ascii="仿宋_GB2312" w:hAnsi="仿宋_GB2312" w:cs="仿宋_GB2312" w:eastAsia="仿宋_GB2312"/>
                      <w:sz w:val="24"/>
                      <w:color w:val="000000"/>
                    </w:rPr>
                    <w:t>㎡</w:t>
                  </w:r>
                  <w:r>
                    <w:rPr>
                      <w:rFonts w:ascii="仿宋_GB2312" w:hAnsi="仿宋_GB2312" w:cs="仿宋_GB2312" w:eastAsia="仿宋_GB2312"/>
                      <w:sz w:val="24"/>
                      <w:color w:val="000000"/>
                    </w:rPr>
                    <w:t>、5500张/令</w:t>
                  </w:r>
                </w:p>
              </w:tc>
              <w:tc>
                <w:tcPr>
                  <w:tcW w:type="dxa" w:w="5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1400</w:t>
                  </w:r>
                </w:p>
              </w:tc>
              <w:tc>
                <w:tcPr>
                  <w:tcW w:type="dxa" w:w="501"/>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5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rPr>
                    <w:t>5</w:t>
                  </w:r>
                </w:p>
              </w:tc>
              <w:tc>
                <w:tcPr>
                  <w:tcW w:type="dxa" w:w="5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油印纸8k</w:t>
                  </w:r>
                </w:p>
              </w:tc>
              <w:tc>
                <w:tcPr>
                  <w:tcW w:type="dxa" w:w="1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70g/</w:t>
                  </w:r>
                  <w:r>
                    <w:rPr>
                      <w:rFonts w:ascii="仿宋_GB2312" w:hAnsi="仿宋_GB2312" w:cs="仿宋_GB2312" w:eastAsia="仿宋_GB2312"/>
                      <w:sz w:val="24"/>
                      <w:color w:val="000000"/>
                    </w:rPr>
                    <w:t>㎡</w:t>
                  </w:r>
                  <w:r>
                    <w:rPr>
                      <w:rFonts w:ascii="仿宋_GB2312" w:hAnsi="仿宋_GB2312" w:cs="仿宋_GB2312" w:eastAsia="仿宋_GB2312"/>
                      <w:sz w:val="24"/>
                      <w:color w:val="000000"/>
                    </w:rPr>
                    <w:t>、4000张/令</w:t>
                  </w:r>
                </w:p>
              </w:tc>
              <w:tc>
                <w:tcPr>
                  <w:tcW w:type="dxa" w:w="5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1400</w:t>
                  </w:r>
                </w:p>
              </w:tc>
              <w:tc>
                <w:tcPr>
                  <w:tcW w:type="dxa" w:w="501"/>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5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6</w:t>
                  </w:r>
                </w:p>
              </w:tc>
              <w:tc>
                <w:tcPr>
                  <w:tcW w:type="dxa" w:w="5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彩色油印纸A4</w:t>
                  </w:r>
                </w:p>
              </w:tc>
              <w:tc>
                <w:tcPr>
                  <w:tcW w:type="dxa" w:w="1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65g/</w:t>
                  </w:r>
                  <w:r>
                    <w:rPr>
                      <w:rFonts w:ascii="仿宋_GB2312" w:hAnsi="仿宋_GB2312" w:cs="仿宋_GB2312" w:eastAsia="仿宋_GB2312"/>
                      <w:sz w:val="24"/>
                      <w:color w:val="000000"/>
                    </w:rPr>
                    <w:t>㎡</w:t>
                  </w:r>
                  <w:r>
                    <w:rPr>
                      <w:rFonts w:ascii="仿宋_GB2312" w:hAnsi="仿宋_GB2312" w:cs="仿宋_GB2312" w:eastAsia="仿宋_GB2312"/>
                      <w:sz w:val="24"/>
                      <w:color w:val="000000"/>
                    </w:rPr>
                    <w:t>、5500张/令（红、蓝、绿）</w:t>
                  </w:r>
                </w:p>
              </w:tc>
              <w:tc>
                <w:tcPr>
                  <w:tcW w:type="dxa" w:w="5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35</w:t>
                  </w:r>
                </w:p>
              </w:tc>
              <w:tc>
                <w:tcPr>
                  <w:tcW w:type="dxa" w:w="501"/>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5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7</w:t>
                  </w:r>
                </w:p>
              </w:tc>
              <w:tc>
                <w:tcPr>
                  <w:tcW w:type="dxa" w:w="5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草稿纸16K</w:t>
                  </w:r>
                </w:p>
              </w:tc>
              <w:tc>
                <w:tcPr>
                  <w:tcW w:type="dxa" w:w="118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55g/</w:t>
                  </w:r>
                  <w:r>
                    <w:rPr>
                      <w:rFonts w:ascii="仿宋_GB2312" w:hAnsi="仿宋_GB2312" w:cs="仿宋_GB2312" w:eastAsia="仿宋_GB2312"/>
                      <w:sz w:val="24"/>
                      <w:color w:val="000000"/>
                    </w:rPr>
                    <w:t>㎡</w:t>
                  </w:r>
                  <w:r>
                    <w:rPr>
                      <w:rFonts w:ascii="仿宋_GB2312" w:hAnsi="仿宋_GB2312" w:cs="仿宋_GB2312" w:eastAsia="仿宋_GB2312"/>
                      <w:sz w:val="24"/>
                      <w:color w:val="000000"/>
                    </w:rPr>
                    <w:t>、8000张/令</w:t>
                  </w:r>
                </w:p>
              </w:tc>
              <w:tc>
                <w:tcPr>
                  <w:tcW w:type="dxa" w:w="5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70</w:t>
                  </w:r>
                </w:p>
              </w:tc>
              <w:tc>
                <w:tcPr>
                  <w:tcW w:type="dxa" w:w="501"/>
                  <w:tcBorders>
                    <w:top w:val="single" w:color="000000" w:sz="4"/>
                    <w:left w:val="single" w:color="000000" w:sz="4"/>
                    <w:bottom w:val="single" w:color="000000" w:sz="4"/>
                    <w:right w:val="single" w:color="000000" w:sz="4"/>
                  </w:tcBorders>
                  <w:tcMar>
                    <w:top w:type="dxa" w:w="15"/>
                    <w:left w:type="dxa" w:w="15"/>
                    <w:right w:type="dxa" w:w="15"/>
                  </w:tcMar>
                  <w:vAlign w:val="center"/>
                </w:tcP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按照采购方要求分批交货，具体时间以合同约定为准。</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按照采购方要求分批送到指定地点，具体地点以合同约定为准。</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其他，送货完成后，验收合格，支付全部货款，达到付款条件起15个工作日内，支付合同总金额的100.0%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中标人货物经过双方检验认可后，签署验收报告，产品质保期自验收合格之日起算，由中标人提供产品质保文件。 当满足以下条件时，采购人向中标人签发货物验收报告： （1）中标人已按照合同规定提供了全部产品及完整的技术资料。（2）货物符合招标文件和投标文件技术规格要求，性能满足要求。（3）货物具备产品合格证。（4）货物摆放至指定要求位置，需验收完毕确认货物完整、并达到正常交付使用标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遵照国家有关规定和合同约定执行。</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遵照国家有关规定和合同约定执行。</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实施中涉及到的相关保密数据、资料、文档等按照相应相关保密规定执行，成交人有对资料保密的义务。不得以商业目的使用该资料或者开发和生产其他产品。成交人可根据需要对资料内容进行必要的修改和对数据格式进行转换，但未经许可，不得将修改、转换后的数据对外发布和提供。</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汉中市政府采购供应商资格承诺函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控股管理关系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供应商为具有独立承担民事责任能力的法人或其他组织或自然人，并出具合法有效的营业执照或事业法人证书等国家规定的相关证明，自然人参与的提供其身份证明。</w:t>
            </w:r>
          </w:p>
        </w:tc>
        <w:tc>
          <w:tcPr>
            <w:tcW w:type="dxa" w:w="1661"/>
          </w:tcPr>
          <w:p>
            <w:pPr>
              <w:pStyle w:val="null3"/>
            </w:pPr>
            <w:r>
              <w:rPr>
                <w:rFonts w:ascii="仿宋_GB2312" w:hAnsi="仿宋_GB2312" w:cs="仿宋_GB2312" w:eastAsia="仿宋_GB2312"/>
              </w:rPr>
              <w:t>营业执照等主体资格证明文件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w:t>
            </w:r>
          </w:p>
        </w:tc>
        <w:tc>
          <w:tcPr>
            <w:tcW w:type="dxa" w:w="1661"/>
          </w:tcPr>
          <w:p>
            <w:pPr>
              <w:pStyle w:val="null3"/>
            </w:pPr>
            <w:r>
              <w:rPr>
                <w:rFonts w:ascii="仿宋_GB2312" w:hAnsi="仿宋_GB2312" w:cs="仿宋_GB2312" w:eastAsia="仿宋_GB2312"/>
              </w:rPr>
              <w:t>汉中市政府采购供应商资格承诺函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是否面向中、小企业</w:t>
            </w:r>
          </w:p>
        </w:tc>
        <w:tc>
          <w:tcPr>
            <w:tcW w:type="dxa" w:w="3322"/>
          </w:tcPr>
          <w:p>
            <w:pPr>
              <w:pStyle w:val="null3"/>
            </w:pPr>
            <w:r>
              <w:rPr>
                <w:rFonts w:ascii="仿宋_GB2312" w:hAnsi="仿宋_GB2312" w:cs="仿宋_GB2312" w:eastAsia="仿宋_GB2312"/>
              </w:rPr>
              <w:t>本项目为专门面向中小企业项目，响应人应为中型企业、小型企业、微型企业或监狱企业或残疾人福利性单位。提供《中小企业声明函》；响应人为监狱企业的，应提供监狱企业的证明文件；响应人为残疾人福利性单位的，应提供《残疾人福利性单位声明函》（监狱企业或残疾人福利性单位视同小型、微型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法定代表人证明书及授权书</w:t>
            </w:r>
          </w:p>
        </w:tc>
        <w:tc>
          <w:tcPr>
            <w:tcW w:type="dxa" w:w="3322"/>
          </w:tcPr>
          <w:p>
            <w:pPr>
              <w:pStyle w:val="null3"/>
            </w:pPr>
            <w:r>
              <w:rPr>
                <w:rFonts w:ascii="仿宋_GB2312" w:hAnsi="仿宋_GB2312" w:cs="仿宋_GB2312" w:eastAsia="仿宋_GB2312"/>
              </w:rPr>
              <w:t>法定代表人（负责人）委托授权书 法定代表人（负责人）委托代理人参加征集活动时，应提供法定代表人（负责人）委托授权书；法定代表人（负责人）亲自参加征集活动时，应提供法定代表人（负责人）身份证复印件。 如法人的分支机构参与征集活动的，除提供《法定代表人授权委托书》外，还须同时提供法人给分支机构出具的授权书，并加盖公章。法人只能授权一家分支机构参与征集活动，且不能与分支机构同时参与征集活动。</w:t>
            </w:r>
          </w:p>
        </w:tc>
        <w:tc>
          <w:tcPr>
            <w:tcW w:type="dxa" w:w="1661"/>
          </w:tcPr>
          <w:p>
            <w:pPr>
              <w:pStyle w:val="null3"/>
            </w:pPr>
            <w:r>
              <w:rPr>
                <w:rFonts w:ascii="仿宋_GB2312" w:hAnsi="仿宋_GB2312" w:cs="仿宋_GB2312" w:eastAsia="仿宋_GB2312"/>
              </w:rPr>
              <w:t>法定代表人证明书及法定代表人授权书</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 xml:space="preserve"> 本项目不接受联合体投标，供应商需提供非联合体书面声明。</w:t>
            </w:r>
          </w:p>
        </w:tc>
        <w:tc>
          <w:tcPr>
            <w:tcW w:type="dxa" w:w="1661"/>
          </w:tcPr>
          <w:p>
            <w:pPr>
              <w:pStyle w:val="null3"/>
            </w:pPr>
            <w:r>
              <w:rPr>
                <w:rFonts w:ascii="仿宋_GB2312" w:hAnsi="仿宋_GB2312" w:cs="仿宋_GB2312" w:eastAsia="仿宋_GB2312"/>
              </w:rPr>
              <w:t>非联合体谈判书面声明</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商务应答表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响应文件是否按竞争性谈判文件要求签署、盖章的</w:t>
            </w:r>
          </w:p>
        </w:tc>
        <w:tc>
          <w:tcPr>
            <w:tcW w:type="dxa" w:w="3322"/>
          </w:tcPr>
          <w:p>
            <w:pPr>
              <w:pStyle w:val="null3"/>
            </w:pPr>
            <w:r>
              <w:rPr>
                <w:rFonts w:ascii="仿宋_GB2312" w:hAnsi="仿宋_GB2312" w:cs="仿宋_GB2312" w:eastAsia="仿宋_GB2312"/>
              </w:rPr>
              <w:t>响应文件应按照竞争性谈判文件要求签署、盖章</w:t>
            </w:r>
          </w:p>
        </w:tc>
        <w:tc>
          <w:tcPr>
            <w:tcW w:type="dxa" w:w="1661"/>
          </w:tcPr>
          <w:p>
            <w:pPr>
              <w:pStyle w:val="null3"/>
            </w:pPr>
            <w:r>
              <w:rPr>
                <w:rFonts w:ascii="仿宋_GB2312" w:hAnsi="仿宋_GB2312" w:cs="仿宋_GB2312" w:eastAsia="仿宋_GB2312"/>
              </w:rPr>
              <w:t>营业执照等主体资格证明文件 中小企业声明函 商务应答表 报价表 非联合体谈判书面声明 拒绝政府采购领域商业贿赂承诺书 控股管理关系 法定代表人证明书及法定代表人授权书 响应文件封面 产品技术参数表 残疾人福利性单位声明函 标的清单 响应函 汉中市政府采购供应商资格承诺函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报价是否超过竞争性谈判文件中规定的预算金额或者最高限价</w:t>
            </w:r>
          </w:p>
        </w:tc>
        <w:tc>
          <w:tcPr>
            <w:tcW w:type="dxa" w:w="3322"/>
          </w:tcPr>
          <w:p>
            <w:pPr>
              <w:pStyle w:val="null3"/>
            </w:pPr>
            <w:r>
              <w:rPr>
                <w:rFonts w:ascii="仿宋_GB2312" w:hAnsi="仿宋_GB2312" w:cs="仿宋_GB2312" w:eastAsia="仿宋_GB2312"/>
              </w:rPr>
              <w:t>报价未超过竞争性谈判文件中规定的最高限价的</w:t>
            </w:r>
          </w:p>
        </w:tc>
        <w:tc>
          <w:tcPr>
            <w:tcW w:type="dxa" w:w="1661"/>
          </w:tcPr>
          <w:p>
            <w:pPr>
              <w:pStyle w:val="null3"/>
            </w:pPr>
            <w:r>
              <w:rPr>
                <w:rFonts w:ascii="仿宋_GB2312" w:hAnsi="仿宋_GB2312" w:cs="仿宋_GB2312" w:eastAsia="仿宋_GB2312"/>
              </w:rPr>
              <w:t>商务应答表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响应文件是否含有采购人不能接受的附加条件的或其他情形</w:t>
            </w:r>
          </w:p>
        </w:tc>
        <w:tc>
          <w:tcPr>
            <w:tcW w:type="dxa" w:w="3322"/>
          </w:tcPr>
          <w:p>
            <w:pPr>
              <w:pStyle w:val="null3"/>
            </w:pPr>
            <w:r>
              <w:rPr>
                <w:rFonts w:ascii="仿宋_GB2312" w:hAnsi="仿宋_GB2312" w:cs="仿宋_GB2312" w:eastAsia="仿宋_GB2312"/>
              </w:rPr>
              <w:t>响应文件未含有采购人不能接受的附加条件的或其他情形</w:t>
            </w:r>
          </w:p>
        </w:tc>
        <w:tc>
          <w:tcPr>
            <w:tcW w:type="dxa" w:w="1661"/>
          </w:tcPr>
          <w:p>
            <w:pPr>
              <w:pStyle w:val="null3"/>
            </w:pPr>
            <w:r>
              <w:rPr>
                <w:rFonts w:ascii="仿宋_GB2312" w:hAnsi="仿宋_GB2312" w:cs="仿宋_GB2312" w:eastAsia="仿宋_GB2312"/>
              </w:rPr>
              <w:t>营业执照等主体资格证明文件 中小企业声明函 商务应答表 非联合体谈判书面声明 报价表 拒绝政府采购领域商业贿赂承诺书 控股管理关系 法定代表人证明书及法定代表人授权书 响应文件封面 产品技术参数表 残疾人福利性单位声明函 标的清单 响应函 汉中市政府采购供应商资格承诺函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是否发现法律、法规和竞争性谈判文件规定的其他无效情形</w:t>
            </w:r>
          </w:p>
        </w:tc>
        <w:tc>
          <w:tcPr>
            <w:tcW w:type="dxa" w:w="3322"/>
          </w:tcPr>
          <w:p>
            <w:pPr>
              <w:pStyle w:val="null3"/>
            </w:pPr>
            <w:r>
              <w:rPr>
                <w:rFonts w:ascii="仿宋_GB2312" w:hAnsi="仿宋_GB2312" w:cs="仿宋_GB2312" w:eastAsia="仿宋_GB2312"/>
              </w:rPr>
              <w:t>响应文件不存在法律、法规和竞争性谈判文件规定的其他无效情形</w:t>
            </w:r>
          </w:p>
        </w:tc>
        <w:tc>
          <w:tcPr>
            <w:tcW w:type="dxa" w:w="1661"/>
          </w:tcPr>
          <w:p>
            <w:pPr>
              <w:pStyle w:val="null3"/>
            </w:pPr>
            <w:r>
              <w:rPr>
                <w:rFonts w:ascii="仿宋_GB2312" w:hAnsi="仿宋_GB2312" w:cs="仿宋_GB2312" w:eastAsia="仿宋_GB2312"/>
              </w:rPr>
              <w:t>营业执照等主体资格证明文件 中小企业声明函 商务应答表 报价表 非联合体谈判书面声明 控股管理关系 拒绝政府采购领域商业贿赂承诺书 法定代表人证明书及法定代表人授权书 响应文件封面 产品技术参数表 残疾人福利性单位声明函 标的清单 响应函 汉中市政府采购供应商资格承诺函 监狱企业的证明文件</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详见附件：汉中市政府采购供应商资格承诺函</w:t>
      </w:r>
    </w:p>
    <w:p>
      <w:pPr>
        <w:pStyle w:val="null3"/>
        <w:ind w:firstLine="960"/>
      </w:pPr>
      <w:r>
        <w:rPr>
          <w:rFonts w:ascii="仿宋_GB2312" w:hAnsi="仿宋_GB2312" w:cs="仿宋_GB2312" w:eastAsia="仿宋_GB2312"/>
        </w:rPr>
        <w:t>详见附件：控股管理关系</w:t>
      </w:r>
    </w:p>
    <w:p>
      <w:pPr>
        <w:pStyle w:val="null3"/>
        <w:ind w:firstLine="960"/>
      </w:pPr>
      <w:r>
        <w:rPr>
          <w:rFonts w:ascii="仿宋_GB2312" w:hAnsi="仿宋_GB2312" w:cs="仿宋_GB2312" w:eastAsia="仿宋_GB2312"/>
        </w:rPr>
        <w:t>详见附件：营业执照等主体资格证明文件</w:t>
      </w:r>
    </w:p>
    <w:p>
      <w:pPr>
        <w:pStyle w:val="null3"/>
        <w:ind w:firstLine="960"/>
      </w:pPr>
      <w:r>
        <w:rPr>
          <w:rFonts w:ascii="仿宋_GB2312" w:hAnsi="仿宋_GB2312" w:cs="仿宋_GB2312" w:eastAsia="仿宋_GB2312"/>
        </w:rPr>
        <w:t>详见附件：法定代表人证明书及法定代表人授权书</w:t>
      </w:r>
    </w:p>
    <w:p>
      <w:pPr>
        <w:pStyle w:val="null3"/>
        <w:ind w:firstLine="960"/>
      </w:pPr>
      <w:r>
        <w:rPr>
          <w:rFonts w:ascii="仿宋_GB2312" w:hAnsi="仿宋_GB2312" w:cs="仿宋_GB2312" w:eastAsia="仿宋_GB2312"/>
        </w:rPr>
        <w:t>详见附件：非联合体谈判书面声明</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详见附件：拒绝政府采购领域商业贿赂承诺书</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详见附件：竞争性谈判合同文本.docx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