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FE08BE">
      <w:pPr>
        <w:widowControl/>
        <w:kinsoku w:val="0"/>
        <w:autoSpaceDE w:val="0"/>
        <w:autoSpaceDN w:val="0"/>
        <w:adjustRightInd w:val="0"/>
        <w:snapToGrid w:val="0"/>
        <w:spacing w:after="312" w:afterLines="100" w:line="360" w:lineRule="auto"/>
        <w:jc w:val="center"/>
        <w:textAlignment w:val="baseline"/>
        <w:outlineLvl w:val="1"/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  <w:lang w:val="zh-CN"/>
        </w:rPr>
        <w:t>首次报价表</w:t>
      </w:r>
    </w:p>
    <w:tbl>
      <w:tblPr>
        <w:tblStyle w:val="8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9"/>
        <w:gridCol w:w="6740"/>
      </w:tblGrid>
      <w:tr w14:paraId="7A69B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2379" w:type="dxa"/>
            <w:vAlign w:val="center"/>
          </w:tcPr>
          <w:p w14:paraId="2E5B2A1C">
            <w:pPr>
              <w:snapToGrid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项目名称</w:t>
            </w:r>
          </w:p>
        </w:tc>
        <w:tc>
          <w:tcPr>
            <w:tcW w:w="6740" w:type="dxa"/>
            <w:vAlign w:val="center"/>
          </w:tcPr>
          <w:p w14:paraId="0CDF7371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2026年排水监测运行维护项目</w:t>
            </w:r>
          </w:p>
        </w:tc>
      </w:tr>
      <w:tr w14:paraId="4F2F3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2379" w:type="dxa"/>
            <w:vAlign w:val="center"/>
          </w:tcPr>
          <w:p w14:paraId="3F083366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项目编号</w:t>
            </w:r>
          </w:p>
        </w:tc>
        <w:tc>
          <w:tcPr>
            <w:tcW w:w="6740" w:type="dxa"/>
            <w:vAlign w:val="center"/>
          </w:tcPr>
          <w:p w14:paraId="66B765CC">
            <w:pPr>
              <w:spacing w:line="360" w:lineRule="auto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SXHC2026-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220</w:t>
            </w:r>
          </w:p>
        </w:tc>
      </w:tr>
      <w:tr w14:paraId="5CEF1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2" w:hRule="atLeast"/>
          <w:jc w:val="center"/>
        </w:trPr>
        <w:tc>
          <w:tcPr>
            <w:tcW w:w="2379" w:type="dxa"/>
            <w:vAlign w:val="center"/>
          </w:tcPr>
          <w:p w14:paraId="2E43C19F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磋商报价</w:t>
            </w:r>
          </w:p>
          <w:p w14:paraId="5BB17745"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（元）</w:t>
            </w:r>
          </w:p>
        </w:tc>
        <w:tc>
          <w:tcPr>
            <w:tcW w:w="6740" w:type="dxa"/>
            <w:vAlign w:val="center"/>
          </w:tcPr>
          <w:p w14:paraId="1D6BE7F9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大写：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</w:rPr>
              <w:t xml:space="preserve">         </w:t>
            </w:r>
          </w:p>
          <w:p w14:paraId="134729CA">
            <w:pPr>
              <w:spacing w:line="360" w:lineRule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小写：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u w:val="single"/>
              </w:rPr>
              <w:t xml:space="preserve">         </w:t>
            </w:r>
          </w:p>
        </w:tc>
      </w:tr>
      <w:tr w14:paraId="7176C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2379" w:type="dxa"/>
            <w:vAlign w:val="center"/>
          </w:tcPr>
          <w:p w14:paraId="337A783A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0"/>
                <w:szCs w:val="20"/>
              </w:rPr>
              <w:t>服务期</w:t>
            </w:r>
          </w:p>
        </w:tc>
        <w:tc>
          <w:tcPr>
            <w:tcW w:w="6740" w:type="dxa"/>
            <w:vAlign w:val="center"/>
          </w:tcPr>
          <w:p w14:paraId="3CB60BE8">
            <w:pPr>
              <w:pStyle w:val="13"/>
            </w:pPr>
            <w:r>
              <w:rPr>
                <w:rFonts w:ascii="仿宋_GB2312" w:hAnsi="仿宋_GB2312" w:eastAsia="仿宋_GB2312" w:cs="仿宋_GB2312"/>
              </w:rPr>
              <w:t>自合同签订之日起一年。</w:t>
            </w:r>
          </w:p>
          <w:p w14:paraId="64B9B389">
            <w:pPr>
              <w:widowControl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</w:p>
        </w:tc>
      </w:tr>
      <w:tr w14:paraId="5FDFC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119" w:type="dxa"/>
            <w:gridSpan w:val="2"/>
            <w:vAlign w:val="center"/>
          </w:tcPr>
          <w:p w14:paraId="0178B6FF">
            <w:pPr>
              <w:widowControl/>
              <w:snapToGrid w:val="0"/>
              <w:spacing w:line="360" w:lineRule="auto"/>
              <w:ind w:left="640" w:hanging="400" w:hangingChars="2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</w:rPr>
              <w:t>说明：</w:t>
            </w:r>
          </w:p>
          <w:p w14:paraId="0D8786A6">
            <w:pPr>
              <w:widowControl/>
              <w:snapToGrid w:val="0"/>
              <w:spacing w:line="360" w:lineRule="auto"/>
              <w:ind w:firstLine="400" w:firstLineChars="200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1、磋商报价以元为单位，大小写不一致时，以大写为准。</w:t>
            </w:r>
          </w:p>
          <w:p w14:paraId="77CDACC3">
            <w:pPr>
              <w:widowControl/>
              <w:snapToGrid w:val="0"/>
              <w:spacing w:line="360" w:lineRule="auto"/>
              <w:ind w:firstLine="402" w:firstLineChars="2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2、本项目预算为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lang w:val="en-US" w:eastAsia="zh-CN"/>
              </w:rPr>
              <w:t>185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</w:rPr>
              <w:t>.00万元。</w:t>
            </w:r>
          </w:p>
          <w:p w14:paraId="04A49BFD">
            <w:pPr>
              <w:widowControl/>
              <w:snapToGrid w:val="0"/>
              <w:spacing w:line="360" w:lineRule="auto"/>
              <w:ind w:firstLine="400" w:firstLineChars="200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3、磋商报价包含本次服务内容所需的全部费用。</w:t>
            </w:r>
          </w:p>
        </w:tc>
      </w:tr>
    </w:tbl>
    <w:p w14:paraId="50824BF2">
      <w:pPr>
        <w:spacing w:line="360" w:lineRule="auto"/>
        <w:ind w:firstLine="1600" w:firstLineChars="8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6DE36120">
      <w:pPr>
        <w:adjustRightInd w:val="0"/>
        <w:snapToGrid w:val="0"/>
        <w:spacing w:line="360" w:lineRule="auto"/>
        <w:ind w:firstLine="1600" w:firstLineChars="8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</w:t>
      </w:r>
    </w:p>
    <w:p w14:paraId="496187FB">
      <w:pPr>
        <w:adjustRightInd w:val="0"/>
        <w:snapToGrid w:val="0"/>
        <w:spacing w:line="360" w:lineRule="auto"/>
        <w:ind w:firstLine="1600" w:firstLineChars="800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</w:t>
      </w:r>
    </w:p>
    <w:p w14:paraId="7B74112F">
      <w:pPr>
        <w:ind w:firstLine="1600" w:firstLineChars="800"/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0CD6323C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1555E60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B9706F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205</Characters>
  <Lines>0</Lines>
  <Paragraphs>0</Paragraphs>
  <TotalTime>0</TotalTime>
  <ScaleCrop>false</ScaleCrop>
  <LinksUpToDate>false</LinksUpToDate>
  <CharactersWithSpaces>289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2026-08-17T02:46:56Z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