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0DD253">
      <w:pPr>
        <w:jc w:val="right"/>
        <w:rPr>
          <w:rFonts w:hint="eastAsia" w:ascii="黑体" w:eastAsia="黑体"/>
          <w:b/>
          <w:sz w:val="32"/>
          <w:szCs w:val="32"/>
          <w:lang w:eastAsia="zh-CN"/>
        </w:rPr>
      </w:pPr>
      <w:r>
        <w:rPr>
          <w:rFonts w:hint="eastAsia" w:ascii="黑体" w:eastAsia="黑体"/>
          <w:b/>
          <w:sz w:val="32"/>
          <w:szCs w:val="32"/>
          <w:lang w:eastAsia="zh-CN"/>
        </w:rPr>
        <w:drawing>
          <wp:inline distT="0" distB="0" distL="114300" distR="114300">
            <wp:extent cx="2339340" cy="784860"/>
            <wp:effectExtent l="0" t="0" r="3810" b="15240"/>
            <wp:docPr id="2" name="图片 2" descr="b1c6a054a325b1fa4b7364d47a8b7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b1c6a054a325b1fa4b7364d47a8b7513"/>
                    <pic:cNvPicPr>
                      <a:picLocks noChangeAspect="1"/>
                    </pic:cNvPicPr>
                  </pic:nvPicPr>
                  <pic:blipFill>
                    <a:blip r:embed="rId4"/>
                    <a:stretch>
                      <a:fillRect/>
                    </a:stretch>
                  </pic:blipFill>
                  <pic:spPr>
                    <a:xfrm>
                      <a:off x="0" y="0"/>
                      <a:ext cx="2339340" cy="784860"/>
                    </a:xfrm>
                    <a:prstGeom prst="rect">
                      <a:avLst/>
                    </a:prstGeom>
                  </pic:spPr>
                </pic:pic>
              </a:graphicData>
            </a:graphic>
          </wp:inline>
        </w:drawing>
      </w:r>
    </w:p>
    <w:p w14:paraId="659E25DE">
      <w:pPr>
        <w:rPr>
          <w:rFonts w:hint="eastAsia" w:ascii="黑体" w:eastAsia="黑体"/>
          <w:b/>
          <w:sz w:val="30"/>
          <w:szCs w:val="30"/>
        </w:rPr>
      </w:pPr>
      <w:r>
        <w:rPr>
          <w:rFonts w:hint="eastAsia" w:ascii="黑体" w:eastAsia="黑体"/>
          <w:b/>
          <w:sz w:val="30"/>
          <w:szCs w:val="30"/>
        </w:rPr>
        <w:t>合同编号:</w:t>
      </w:r>
    </w:p>
    <w:p w14:paraId="5D88A02A">
      <w:pPr>
        <w:jc w:val="right"/>
        <w:rPr>
          <w:rFonts w:hint="eastAsia" w:ascii="黑体" w:eastAsia="黑体"/>
          <w:b/>
          <w:sz w:val="32"/>
          <w:szCs w:val="32"/>
        </w:rPr>
      </w:pPr>
    </w:p>
    <w:p w14:paraId="2D813EEA">
      <w:pPr>
        <w:jc w:val="center"/>
        <w:rPr>
          <w:rFonts w:hint="eastAsia" w:ascii="黑体" w:eastAsia="黑体"/>
          <w:sz w:val="52"/>
          <w:szCs w:val="52"/>
        </w:rPr>
      </w:pPr>
      <w:r>
        <w:rPr>
          <w:rFonts w:hint="eastAsia" w:ascii="黑体" w:eastAsia="黑体"/>
          <w:sz w:val="52"/>
          <w:szCs w:val="52"/>
        </w:rPr>
        <w:t xml:space="preserve">         </w:t>
      </w:r>
    </w:p>
    <w:p w14:paraId="4160942F">
      <w:pPr>
        <w:ind w:firstLine="2405" w:firstLineChars="499"/>
        <w:rPr>
          <w:rFonts w:hint="eastAsia" w:ascii="宋体" w:hAnsi="宋体"/>
          <w:b/>
          <w:snapToGrid w:val="0"/>
          <w:sz w:val="48"/>
          <w:szCs w:val="48"/>
        </w:rPr>
      </w:pPr>
      <w:r>
        <w:rPr>
          <w:rFonts w:hint="eastAsia" w:ascii="宋体" w:hAnsi="宋体"/>
          <w:b/>
          <w:snapToGrid w:val="0"/>
          <w:sz w:val="48"/>
          <w:szCs w:val="48"/>
        </w:rPr>
        <w:t>西安市第五医院</w:t>
      </w:r>
    </w:p>
    <w:p w14:paraId="43F3572A">
      <w:pPr>
        <w:rPr>
          <w:rFonts w:hint="eastAsia" w:ascii="宋体" w:hAnsi="宋体"/>
          <w:b/>
          <w:snapToGrid w:val="0"/>
          <w:sz w:val="40"/>
          <w:szCs w:val="48"/>
        </w:rPr>
      </w:pPr>
    </w:p>
    <w:p w14:paraId="2304B464">
      <w:pPr>
        <w:jc w:val="center"/>
        <w:rPr>
          <w:rFonts w:hint="eastAsia" w:ascii="宋体" w:hAnsi="宋体"/>
          <w:b/>
          <w:snapToGrid w:val="0"/>
          <w:sz w:val="40"/>
          <w:szCs w:val="48"/>
        </w:rPr>
      </w:pPr>
      <w:r>
        <w:rPr>
          <w:rFonts w:hint="eastAsia" w:ascii="宋体" w:hAnsi="宋体"/>
          <w:b/>
          <w:snapToGrid w:val="0"/>
          <w:sz w:val="40"/>
          <w:szCs w:val="48"/>
        </w:rPr>
        <w:t>（项目名称</w:t>
      </w:r>
      <w:r>
        <w:rPr>
          <w:rFonts w:hint="eastAsia" w:ascii="宋体" w:hAnsi="宋体" w:eastAsia="宋体" w:cs="Times New Roman"/>
          <w:b/>
          <w:snapToGrid w:val="0"/>
          <w:sz w:val="40"/>
          <w:szCs w:val="48"/>
        </w:rPr>
        <w:t>:</w:t>
      </w:r>
      <w:r>
        <w:rPr>
          <w:rFonts w:hint="eastAsia" w:ascii="宋体" w:hAnsi="宋体" w:eastAsia="宋体" w:cs="Times New Roman"/>
          <w:b/>
          <w:snapToGrid w:val="0"/>
          <w:sz w:val="40"/>
          <w:szCs w:val="48"/>
          <w:lang w:val="en-US" w:eastAsia="zh-CN"/>
        </w:rPr>
        <w:t>污水处理第三方托管运行</w:t>
      </w:r>
      <w:r>
        <w:rPr>
          <w:rFonts w:hint="eastAsia" w:ascii="宋体" w:hAnsi="宋体" w:eastAsia="宋体" w:cs="Times New Roman"/>
          <w:b/>
          <w:snapToGrid w:val="0"/>
          <w:sz w:val="40"/>
          <w:szCs w:val="48"/>
        </w:rPr>
        <w:t>）</w:t>
      </w:r>
    </w:p>
    <w:p w14:paraId="55A22910">
      <w:pPr>
        <w:pStyle w:val="5"/>
        <w:rPr>
          <w:rFonts w:hint="eastAsia" w:ascii="宋体" w:hAnsi="宋体"/>
          <w:b/>
          <w:snapToGrid w:val="0"/>
          <w:sz w:val="48"/>
          <w:szCs w:val="48"/>
        </w:rPr>
      </w:pPr>
    </w:p>
    <w:p w14:paraId="5DAB357A">
      <w:pPr>
        <w:pStyle w:val="5"/>
        <w:rPr>
          <w:rFonts w:hint="eastAsia" w:ascii="宋体" w:hAnsi="宋体"/>
          <w:b/>
          <w:snapToGrid w:val="0"/>
          <w:sz w:val="48"/>
          <w:szCs w:val="48"/>
        </w:rPr>
      </w:pPr>
    </w:p>
    <w:p w14:paraId="70C91FB4">
      <w:pPr>
        <w:jc w:val="center"/>
        <w:rPr>
          <w:rFonts w:hint="eastAsia" w:ascii="黑体" w:eastAsia="黑体"/>
          <w:b/>
          <w:sz w:val="72"/>
          <w:szCs w:val="72"/>
        </w:rPr>
      </w:pPr>
      <w:r>
        <w:rPr>
          <w:rFonts w:hint="eastAsia" w:ascii="黑体" w:eastAsia="黑体"/>
          <w:b/>
          <w:sz w:val="72"/>
          <w:szCs w:val="72"/>
        </w:rPr>
        <w:t>服 务 合 同</w:t>
      </w:r>
    </w:p>
    <w:p w14:paraId="57838C3F">
      <w:pPr>
        <w:pStyle w:val="2"/>
        <w:rPr>
          <w:rFonts w:hint="eastAsia"/>
          <w:sz w:val="40"/>
          <w:szCs w:val="40"/>
        </w:rPr>
      </w:pPr>
    </w:p>
    <w:p w14:paraId="35A6845B">
      <w:pPr>
        <w:jc w:val="center"/>
        <w:rPr>
          <w:rFonts w:hint="eastAsia" w:ascii="宋体" w:hAnsi="宋体"/>
          <w:b/>
          <w:snapToGrid w:val="0"/>
          <w:sz w:val="36"/>
          <w:szCs w:val="36"/>
        </w:rPr>
      </w:pPr>
      <w:r>
        <w:rPr>
          <w:rFonts w:hint="eastAsia" w:ascii="宋体" w:hAnsi="宋体"/>
          <w:b/>
          <w:snapToGrid w:val="0"/>
          <w:sz w:val="36"/>
          <w:szCs w:val="36"/>
        </w:rPr>
        <w:t>（项目编号:</w:t>
      </w:r>
      <w:r>
        <w:rPr>
          <w:rFonts w:ascii="宋体" w:hAnsi="宋体"/>
          <w:b/>
          <w:snapToGrid w:val="0"/>
          <w:sz w:val="36"/>
          <w:szCs w:val="36"/>
        </w:rPr>
        <w:t>）</w:t>
      </w:r>
    </w:p>
    <w:p w14:paraId="26F6FF94">
      <w:pPr>
        <w:jc w:val="center"/>
        <w:rPr>
          <w:rFonts w:hint="eastAsia" w:ascii="黑体" w:eastAsia="黑体"/>
          <w:sz w:val="36"/>
          <w:szCs w:val="36"/>
        </w:rPr>
      </w:pPr>
    </w:p>
    <w:p w14:paraId="5FABF59B">
      <w:pPr>
        <w:jc w:val="both"/>
        <w:rPr>
          <w:rFonts w:hint="eastAsia" w:ascii="黑体" w:eastAsia="黑体"/>
          <w:sz w:val="30"/>
          <w:szCs w:val="30"/>
        </w:rPr>
      </w:pPr>
    </w:p>
    <w:p w14:paraId="4C63AD47">
      <w:pPr>
        <w:ind w:firstLine="2080" w:firstLineChars="650"/>
        <w:rPr>
          <w:rFonts w:hint="eastAsia" w:ascii="黑体" w:eastAsia="黑体"/>
          <w:sz w:val="32"/>
          <w:szCs w:val="32"/>
        </w:rPr>
      </w:pPr>
      <w:r>
        <w:rPr>
          <w:rFonts w:hint="eastAsia" w:ascii="黑体" w:eastAsia="黑体"/>
          <w:sz w:val="32"/>
          <w:szCs w:val="32"/>
        </w:rPr>
        <w:t>甲  方： 西安市第五医院</w:t>
      </w:r>
    </w:p>
    <w:p w14:paraId="504DDA2E">
      <w:pPr>
        <w:tabs>
          <w:tab w:val="left" w:pos="480"/>
        </w:tabs>
        <w:ind w:firstLine="640" w:firstLineChars="200"/>
        <w:rPr>
          <w:rFonts w:hint="default" w:ascii="黑体" w:hAnsi="黑体" w:eastAsia="黑体"/>
          <w:sz w:val="32"/>
          <w:szCs w:val="32"/>
          <w:lang w:val="en-US" w:eastAsia="zh-CN"/>
        </w:rPr>
      </w:pPr>
      <w:r>
        <w:rPr>
          <w:rFonts w:hint="eastAsia" w:ascii="黑体" w:eastAsia="黑体"/>
          <w:sz w:val="32"/>
          <w:szCs w:val="32"/>
        </w:rPr>
        <w:t xml:space="preserve">         </w:t>
      </w:r>
      <w:r>
        <w:rPr>
          <w:rFonts w:hint="eastAsia" w:ascii="黑体" w:hAnsi="黑体" w:eastAsia="黑体"/>
          <w:sz w:val="32"/>
          <w:szCs w:val="32"/>
        </w:rPr>
        <w:t>乙  方：</w:t>
      </w:r>
    </w:p>
    <w:p w14:paraId="71EE6CA3">
      <w:pPr>
        <w:rPr>
          <w:rFonts w:hint="eastAsia" w:ascii="黑体" w:eastAsia="黑体"/>
          <w:sz w:val="32"/>
          <w:szCs w:val="32"/>
        </w:rPr>
      </w:pPr>
      <w:r>
        <w:rPr>
          <w:rFonts w:hint="eastAsia" w:ascii="黑体" w:eastAsia="黑体"/>
          <w:sz w:val="32"/>
          <w:szCs w:val="32"/>
        </w:rPr>
        <w:t xml:space="preserve">           </w:t>
      </w:r>
    </w:p>
    <w:p w14:paraId="0098DCA2">
      <w:pPr>
        <w:jc w:val="center"/>
        <w:rPr>
          <w:rFonts w:hint="eastAsia" w:ascii="黑体" w:eastAsia="黑体"/>
          <w:sz w:val="30"/>
          <w:szCs w:val="30"/>
        </w:rPr>
      </w:pPr>
    </w:p>
    <w:p w14:paraId="0F0E3B9E">
      <w:pPr>
        <w:jc w:val="center"/>
        <w:rPr>
          <w:rFonts w:hint="eastAsia" w:ascii="黑体" w:eastAsia="黑体"/>
          <w:sz w:val="32"/>
          <w:szCs w:val="32"/>
        </w:rPr>
      </w:pPr>
      <w:r>
        <w:rPr>
          <w:rFonts w:hint="eastAsia" w:ascii="黑体" w:eastAsia="黑体"/>
          <w:sz w:val="32"/>
          <w:szCs w:val="32"/>
        </w:rPr>
        <w:t xml:space="preserve"> 202</w:t>
      </w:r>
      <w:r>
        <w:rPr>
          <w:rFonts w:hint="eastAsia" w:ascii="黑体" w:eastAsia="黑体"/>
          <w:sz w:val="32"/>
          <w:szCs w:val="32"/>
          <w:lang w:val="en-US" w:eastAsia="zh-CN"/>
        </w:rPr>
        <w:t>6</w:t>
      </w:r>
      <w:r>
        <w:rPr>
          <w:rFonts w:hint="eastAsia" w:ascii="黑体" w:eastAsia="黑体"/>
          <w:sz w:val="32"/>
          <w:szCs w:val="32"/>
        </w:rPr>
        <w:t>年</w:t>
      </w:r>
      <w:r>
        <w:rPr>
          <w:rFonts w:hint="eastAsia" w:ascii="黑体" w:eastAsia="黑体"/>
          <w:sz w:val="32"/>
          <w:szCs w:val="32"/>
          <w:lang w:val="en-US" w:eastAsia="zh-CN"/>
        </w:rPr>
        <w:t>6</w:t>
      </w:r>
      <w:r>
        <w:rPr>
          <w:rFonts w:hint="eastAsia" w:ascii="黑体" w:eastAsia="黑体"/>
          <w:sz w:val="32"/>
          <w:szCs w:val="32"/>
        </w:rPr>
        <w:t>月</w:t>
      </w:r>
    </w:p>
    <w:p w14:paraId="1592DE4A">
      <w:pPr>
        <w:jc w:val="center"/>
        <w:rPr>
          <w:rFonts w:hint="eastAsia" w:ascii="黑体" w:eastAsia="黑体"/>
          <w:sz w:val="32"/>
          <w:szCs w:val="32"/>
        </w:rPr>
      </w:pPr>
      <w:r>
        <w:rPr>
          <w:rFonts w:hint="eastAsia" w:ascii="黑体" w:eastAsia="黑体"/>
          <w:sz w:val="32"/>
          <w:szCs w:val="32"/>
        </w:rPr>
        <w:t>中国  西安</w:t>
      </w:r>
    </w:p>
    <w:p w14:paraId="6F000EAD">
      <w:pPr>
        <w:pStyle w:val="2"/>
        <w:tabs>
          <w:tab w:val="left" w:pos="510"/>
          <w:tab w:val="clear" w:pos="4153"/>
          <w:tab w:val="clear" w:pos="8306"/>
        </w:tabs>
        <w:rPr>
          <w:rFonts w:hint="eastAsia" w:ascii="宋体" w:hAnsi="宋体" w:cs="宋体"/>
          <w:sz w:val="24"/>
          <w:szCs w:val="22"/>
        </w:rPr>
      </w:pPr>
      <w:r>
        <w:tab/>
      </w:r>
    </w:p>
    <w:p w14:paraId="3A84E87B">
      <w:pPr>
        <w:keepNext w:val="0"/>
        <w:keepLines w:val="0"/>
        <w:pageBreakBefore w:val="0"/>
        <w:widowControl w:val="0"/>
        <w:kinsoku/>
        <w:wordWrap/>
        <w:topLinePunct w:val="0"/>
        <w:autoSpaceDE/>
        <w:autoSpaceDN/>
        <w:bidi w:val="0"/>
        <w:adjustRightInd w:val="0"/>
        <w:snapToGrid w:val="0"/>
        <w:spacing w:line="360" w:lineRule="auto"/>
        <w:ind w:left="0" w:leftChars="0" w:right="0"/>
        <w:rPr>
          <w:rFonts w:hint="eastAsia" w:ascii="宋体" w:hAnsi="宋体" w:cs="宋体"/>
          <w:sz w:val="20"/>
          <w:szCs w:val="20"/>
        </w:rPr>
      </w:pPr>
      <w:r>
        <w:rPr>
          <w:rFonts w:hint="eastAsia" w:ascii="宋体" w:hAnsi="宋体" w:cs="宋体"/>
          <w:sz w:val="20"/>
          <w:szCs w:val="20"/>
        </w:rPr>
        <w:t>甲  方：</w:t>
      </w:r>
      <w:r>
        <w:rPr>
          <w:rFonts w:hint="eastAsia" w:ascii="宋体" w:hAnsi="宋体" w:cs="宋体"/>
          <w:sz w:val="20"/>
          <w:szCs w:val="20"/>
          <w:lang w:val="en-US" w:eastAsia="zh-CN"/>
        </w:rPr>
        <w:t xml:space="preserve"> </w:t>
      </w:r>
      <w:r>
        <w:rPr>
          <w:rFonts w:hint="eastAsia" w:ascii="宋体" w:hAnsi="宋体" w:cs="宋体"/>
          <w:sz w:val="20"/>
          <w:szCs w:val="20"/>
          <w:u w:val="single"/>
        </w:rPr>
        <w:t>西安市第五医院</w:t>
      </w:r>
      <w:r>
        <w:rPr>
          <w:rFonts w:hint="eastAsia" w:ascii="宋体" w:hAnsi="宋体" w:cs="宋体"/>
          <w:sz w:val="20"/>
          <w:szCs w:val="20"/>
        </w:rPr>
        <w:t xml:space="preserve">              </w:t>
      </w:r>
    </w:p>
    <w:p w14:paraId="285F7C4B">
      <w:pPr>
        <w:keepNext w:val="0"/>
        <w:keepLines w:val="0"/>
        <w:pageBreakBefore w:val="0"/>
        <w:widowControl w:val="0"/>
        <w:kinsoku/>
        <w:wordWrap/>
        <w:topLinePunct w:val="0"/>
        <w:autoSpaceDE/>
        <w:autoSpaceDN/>
        <w:bidi w:val="0"/>
        <w:adjustRightInd w:val="0"/>
        <w:snapToGrid w:val="0"/>
        <w:spacing w:line="360" w:lineRule="auto"/>
        <w:ind w:left="0" w:leftChars="0" w:right="0"/>
        <w:rPr>
          <w:rFonts w:hint="eastAsia" w:ascii="宋体" w:hAnsi="宋体" w:cs="宋体"/>
          <w:sz w:val="20"/>
          <w:szCs w:val="20"/>
        </w:rPr>
      </w:pPr>
      <w:r>
        <w:rPr>
          <w:rFonts w:hint="eastAsia" w:ascii="宋体" w:hAnsi="宋体" w:cs="宋体"/>
          <w:sz w:val="20"/>
          <w:szCs w:val="20"/>
        </w:rPr>
        <w:t>乙  方：</w:t>
      </w:r>
      <w:r>
        <w:rPr>
          <w:rFonts w:hint="eastAsia" w:ascii="宋体" w:hAnsi="宋体" w:cs="宋体"/>
          <w:sz w:val="20"/>
          <w:szCs w:val="20"/>
          <w:u w:val="single"/>
        </w:rPr>
        <w:t xml:space="preserve"> </w:t>
      </w:r>
      <w:r>
        <w:rPr>
          <w:rFonts w:hint="eastAsia" w:ascii="宋体" w:hAnsi="宋体" w:cs="宋体"/>
          <w:sz w:val="20"/>
          <w:szCs w:val="20"/>
          <w:u w:val="single"/>
          <w:lang w:val="en-US" w:eastAsia="zh-CN"/>
        </w:rPr>
        <w:t xml:space="preserve">              </w:t>
      </w:r>
      <w:r>
        <w:rPr>
          <w:rFonts w:hint="eastAsia" w:ascii="宋体" w:hAnsi="宋体" w:cs="宋体"/>
          <w:sz w:val="20"/>
          <w:szCs w:val="20"/>
        </w:rPr>
        <w:t xml:space="preserve">                 </w:t>
      </w:r>
    </w:p>
    <w:p w14:paraId="0E325667">
      <w:pPr>
        <w:keepNext w:val="0"/>
        <w:keepLines w:val="0"/>
        <w:pageBreakBefore w:val="0"/>
        <w:widowControl w:val="0"/>
        <w:kinsoku/>
        <w:wordWrap/>
        <w:topLinePunct w:val="0"/>
        <w:autoSpaceDE/>
        <w:autoSpaceDN/>
        <w:bidi w:val="0"/>
        <w:adjustRightInd w:val="0"/>
        <w:snapToGrid w:val="0"/>
        <w:spacing w:line="360" w:lineRule="auto"/>
        <w:ind w:left="0" w:leftChars="0" w:right="0"/>
        <w:rPr>
          <w:rFonts w:hint="eastAsia" w:ascii="宋体" w:hAnsi="宋体" w:cs="宋体"/>
          <w:sz w:val="20"/>
          <w:szCs w:val="20"/>
        </w:rPr>
      </w:pPr>
      <w:r>
        <w:rPr>
          <w:rFonts w:hint="eastAsia" w:ascii="宋体" w:hAnsi="宋体" w:cs="宋体"/>
          <w:sz w:val="20"/>
          <w:szCs w:val="20"/>
        </w:rPr>
        <w:t xml:space="preserve">   </w:t>
      </w:r>
    </w:p>
    <w:p w14:paraId="7929C528">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rPr>
      </w:pPr>
      <w:r>
        <w:rPr>
          <w:rFonts w:hint="eastAsia" w:ascii="宋体" w:hAnsi="宋体" w:cs="宋体"/>
          <w:sz w:val="20"/>
          <w:szCs w:val="20"/>
        </w:rPr>
        <w:t>根据《中华人民共和国环境保护法》和《中华人民共和国民法典》等相关法律、法规、政策，为了响应国家环境保护总局关于环保设施市场化经营的要求，保证环保设施正常稳定运行，甲方通过竞争性磋商招标依法确定了乙方，双方依照《中华人民共和国民法典》及其他有关法律、行政法规，遵循平等、自愿、公平和诚实信用的原则，协商一致，鉴证方确认，订立本合同。</w:t>
      </w:r>
    </w:p>
    <w:p w14:paraId="6F013BB8">
      <w:pPr>
        <w:keepNext w:val="0"/>
        <w:keepLines w:val="0"/>
        <w:pageBreakBefore w:val="0"/>
        <w:widowControl w:val="0"/>
        <w:kinsoku/>
        <w:wordWrap/>
        <w:topLinePunct w:val="0"/>
        <w:autoSpaceDE/>
        <w:autoSpaceDN/>
        <w:bidi w:val="0"/>
        <w:adjustRightInd w:val="0"/>
        <w:snapToGrid w:val="0"/>
        <w:spacing w:line="360" w:lineRule="auto"/>
        <w:ind w:left="0" w:leftChars="0" w:right="0"/>
        <w:jc w:val="center"/>
        <w:rPr>
          <w:rFonts w:hint="eastAsia" w:ascii="宋体" w:hAnsi="宋体" w:cs="宋体"/>
          <w:bCs/>
          <w:sz w:val="20"/>
          <w:szCs w:val="20"/>
        </w:rPr>
      </w:pPr>
    </w:p>
    <w:p w14:paraId="7A5796E2">
      <w:pPr>
        <w:keepNext w:val="0"/>
        <w:keepLines w:val="0"/>
        <w:pageBreakBefore w:val="0"/>
        <w:widowControl w:val="0"/>
        <w:kinsoku/>
        <w:wordWrap/>
        <w:topLinePunct w:val="0"/>
        <w:autoSpaceDE/>
        <w:autoSpaceDN/>
        <w:bidi w:val="0"/>
        <w:adjustRightInd w:val="0"/>
        <w:snapToGrid w:val="0"/>
        <w:spacing w:line="360" w:lineRule="auto"/>
        <w:ind w:left="0" w:leftChars="0" w:right="0"/>
        <w:jc w:val="center"/>
        <w:rPr>
          <w:rFonts w:hint="eastAsia" w:ascii="宋体" w:hAnsi="宋体" w:cs="宋体"/>
          <w:sz w:val="20"/>
          <w:szCs w:val="20"/>
        </w:rPr>
      </w:pPr>
      <w:r>
        <w:rPr>
          <w:rFonts w:hint="eastAsia" w:ascii="宋体" w:hAnsi="宋体" w:cs="宋体"/>
          <w:bCs/>
          <w:sz w:val="20"/>
          <w:szCs w:val="20"/>
        </w:rPr>
        <w:t>第一章  基本情况</w:t>
      </w:r>
    </w:p>
    <w:p w14:paraId="7818CF92">
      <w:pPr>
        <w:keepNext w:val="0"/>
        <w:keepLines w:val="0"/>
        <w:pageBreakBefore w:val="0"/>
        <w:widowControl w:val="0"/>
        <w:kinsoku/>
        <w:wordWrap/>
        <w:topLinePunct w:val="0"/>
        <w:autoSpaceDE/>
        <w:autoSpaceDN/>
        <w:bidi w:val="0"/>
        <w:adjustRightInd w:val="0"/>
        <w:snapToGrid w:val="0"/>
        <w:spacing w:line="360" w:lineRule="auto"/>
        <w:ind w:left="0" w:leftChars="0" w:right="0"/>
        <w:rPr>
          <w:rFonts w:hint="eastAsia" w:ascii="宋体" w:hAnsi="宋体" w:cs="宋体"/>
          <w:sz w:val="20"/>
          <w:szCs w:val="20"/>
          <w:highlight w:val="none"/>
        </w:rPr>
      </w:pPr>
      <w:r>
        <w:rPr>
          <w:rFonts w:hint="eastAsia" w:ascii="宋体" w:hAnsi="宋体" w:cs="宋体"/>
          <w:sz w:val="20"/>
          <w:szCs w:val="20"/>
        </w:rPr>
        <w:t>第一条</w:t>
      </w:r>
      <w:r>
        <w:rPr>
          <w:rFonts w:hint="eastAsia" w:ascii="宋体" w:hAnsi="宋体" w:cs="宋体"/>
          <w:sz w:val="20"/>
          <w:szCs w:val="20"/>
          <w:highlight w:val="none"/>
        </w:rPr>
        <w:t xml:space="preserve">  基本情况</w:t>
      </w:r>
    </w:p>
    <w:p w14:paraId="4EC70F26">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项目名称：</w:t>
      </w:r>
      <w:r>
        <w:rPr>
          <w:rFonts w:hint="eastAsia" w:ascii="宋体" w:hAnsi="宋体" w:cs="宋体"/>
          <w:sz w:val="20"/>
          <w:szCs w:val="20"/>
          <w:highlight w:val="none"/>
          <w:u w:val="single"/>
          <w:lang w:val="en-US" w:eastAsia="zh-CN"/>
        </w:rPr>
        <w:t xml:space="preserve">西安第五医院污水处理第三方托管运行  </w:t>
      </w:r>
      <w:r>
        <w:rPr>
          <w:rFonts w:hint="eastAsia" w:ascii="宋体" w:hAnsi="宋体" w:cs="宋体"/>
          <w:sz w:val="20"/>
          <w:szCs w:val="20"/>
          <w:highlight w:val="none"/>
          <w:u w:val="single"/>
        </w:rPr>
        <w:t xml:space="preserve"> </w:t>
      </w:r>
    </w:p>
    <w:p w14:paraId="5D5DE834">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服务地点：</w:t>
      </w:r>
      <w:r>
        <w:rPr>
          <w:rFonts w:hint="eastAsia" w:ascii="宋体" w:hAnsi="宋体" w:cs="宋体"/>
          <w:sz w:val="20"/>
          <w:szCs w:val="20"/>
          <w:highlight w:val="none"/>
          <w:u w:val="single"/>
        </w:rPr>
        <w:t xml:space="preserve">西安第五医院        </w:t>
      </w:r>
    </w:p>
    <w:p w14:paraId="3729B7F6">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服务区域：</w:t>
      </w:r>
      <w:r>
        <w:rPr>
          <w:rFonts w:hint="eastAsia" w:ascii="宋体" w:hAnsi="宋体" w:cs="宋体"/>
          <w:sz w:val="20"/>
          <w:szCs w:val="20"/>
          <w:highlight w:val="none"/>
          <w:u w:val="single"/>
        </w:rPr>
        <w:t xml:space="preserve">污水处理站                 </w:t>
      </w:r>
    </w:p>
    <w:p w14:paraId="5E0860FC">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u w:val="single"/>
        </w:rPr>
      </w:pPr>
      <w:r>
        <w:rPr>
          <w:rFonts w:hint="eastAsia" w:ascii="宋体" w:hAnsi="宋体" w:cs="宋体"/>
          <w:sz w:val="20"/>
          <w:szCs w:val="20"/>
          <w:highlight w:val="none"/>
        </w:rPr>
        <w:t>服务期限：</w:t>
      </w:r>
      <w:r>
        <w:rPr>
          <w:rFonts w:hint="eastAsia" w:ascii="宋体" w:hAnsi="宋体" w:cs="宋体"/>
          <w:sz w:val="20"/>
          <w:szCs w:val="20"/>
          <w:highlight w:val="none"/>
          <w:u w:val="single"/>
          <w:lang w:val="en-US" w:eastAsia="zh-CN"/>
        </w:rPr>
        <w:t>一年，自  年  月  日至  年  月  日</w:t>
      </w:r>
      <w:r>
        <w:rPr>
          <w:rFonts w:hint="eastAsia" w:ascii="宋体" w:hAnsi="宋体" w:cs="宋体"/>
          <w:sz w:val="20"/>
          <w:szCs w:val="20"/>
          <w:highlight w:val="none"/>
          <w:u w:val="single"/>
        </w:rPr>
        <w:t xml:space="preserve">  </w:t>
      </w:r>
    </w:p>
    <w:p w14:paraId="6FC43063">
      <w:pPr>
        <w:keepNext w:val="0"/>
        <w:keepLines w:val="0"/>
        <w:pageBreakBefore w:val="0"/>
        <w:widowControl w:val="0"/>
        <w:kinsoku/>
        <w:wordWrap/>
        <w:topLinePunct w:val="0"/>
        <w:autoSpaceDE/>
        <w:autoSpaceDN/>
        <w:bidi w:val="0"/>
        <w:adjustRightInd w:val="0"/>
        <w:snapToGrid w:val="0"/>
        <w:spacing w:line="360" w:lineRule="auto"/>
        <w:ind w:left="0" w:leftChars="0" w:right="0"/>
        <w:jc w:val="center"/>
        <w:rPr>
          <w:rFonts w:hint="eastAsia" w:ascii="宋体" w:hAnsi="宋体" w:cs="宋体"/>
          <w:bCs/>
          <w:sz w:val="20"/>
          <w:szCs w:val="20"/>
          <w:highlight w:val="none"/>
        </w:rPr>
      </w:pPr>
    </w:p>
    <w:p w14:paraId="7C64886A">
      <w:pPr>
        <w:keepNext w:val="0"/>
        <w:keepLines w:val="0"/>
        <w:pageBreakBefore w:val="0"/>
        <w:widowControl w:val="0"/>
        <w:kinsoku/>
        <w:wordWrap/>
        <w:topLinePunct w:val="0"/>
        <w:autoSpaceDE/>
        <w:autoSpaceDN/>
        <w:bidi w:val="0"/>
        <w:adjustRightInd w:val="0"/>
        <w:snapToGrid w:val="0"/>
        <w:spacing w:line="360" w:lineRule="auto"/>
        <w:ind w:left="0" w:leftChars="0" w:right="0"/>
        <w:jc w:val="center"/>
        <w:rPr>
          <w:rFonts w:hint="eastAsia" w:ascii="宋体" w:hAnsi="宋体" w:cs="宋体"/>
          <w:sz w:val="20"/>
          <w:szCs w:val="20"/>
          <w:highlight w:val="none"/>
        </w:rPr>
      </w:pPr>
      <w:r>
        <w:rPr>
          <w:rFonts w:hint="eastAsia" w:ascii="宋体" w:hAnsi="宋体" w:cs="宋体"/>
          <w:bCs/>
          <w:sz w:val="20"/>
          <w:szCs w:val="20"/>
          <w:highlight w:val="none"/>
        </w:rPr>
        <w:t>第二章  服务内容与质量</w:t>
      </w:r>
    </w:p>
    <w:p w14:paraId="56DC86D6">
      <w:pPr>
        <w:keepNext w:val="0"/>
        <w:keepLines w:val="0"/>
        <w:pageBreakBefore w:val="0"/>
        <w:widowControl w:val="0"/>
        <w:kinsoku/>
        <w:wordWrap/>
        <w:overflowPunct/>
        <w:topLinePunct w:val="0"/>
        <w:autoSpaceDE/>
        <w:autoSpaceDN/>
        <w:bidi w:val="0"/>
        <w:spacing w:line="360" w:lineRule="auto"/>
        <w:ind w:left="0" w:leftChars="0" w:right="0"/>
        <w:textAlignment w:val="auto"/>
        <w:rPr>
          <w:rFonts w:hint="eastAsia" w:ascii="宋体" w:hAnsi="宋体" w:eastAsia="宋体" w:cs="宋体"/>
          <w:sz w:val="20"/>
          <w:szCs w:val="20"/>
          <w:highlight w:val="none"/>
          <w:lang w:eastAsia="zh-CN"/>
        </w:rPr>
      </w:pPr>
      <w:r>
        <w:rPr>
          <w:rFonts w:hint="eastAsia" w:ascii="宋体" w:hAnsi="宋体" w:cs="宋体"/>
          <w:sz w:val="20"/>
          <w:szCs w:val="20"/>
          <w:highlight w:val="none"/>
        </w:rPr>
        <w:t>第二条  在管理服务区域内，乙方提供的管理服务包括以下内容</w:t>
      </w:r>
      <w:r>
        <w:rPr>
          <w:rFonts w:hint="eastAsia" w:ascii="宋体" w:hAnsi="宋体" w:cs="宋体"/>
          <w:sz w:val="20"/>
          <w:szCs w:val="20"/>
          <w:highlight w:val="none"/>
          <w:lang w:eastAsia="zh-CN"/>
        </w:rPr>
        <w:t>：</w:t>
      </w:r>
    </w:p>
    <w:p w14:paraId="2B79BA45">
      <w:pPr>
        <w:keepNext w:val="0"/>
        <w:keepLines w:val="0"/>
        <w:pageBreakBefore w:val="0"/>
        <w:widowControl w:val="0"/>
        <w:kinsoku/>
        <w:wordWrap/>
        <w:overflowPunct/>
        <w:topLinePunct w:val="0"/>
        <w:autoSpaceDE/>
        <w:autoSpaceDN/>
        <w:bidi w:val="0"/>
        <w:adjustRightInd w:val="0"/>
        <w:snapToGrid w:val="0"/>
        <w:spacing w:line="360" w:lineRule="auto"/>
        <w:ind w:left="0" w:leftChars="0" w:right="0" w:firstLine="400" w:firstLineChars="200"/>
        <w:textAlignment w:val="auto"/>
        <w:rPr>
          <w:rFonts w:hint="eastAsia" w:ascii="宋体" w:hAnsi="宋体" w:eastAsia="宋体" w:cs="宋体"/>
          <w:color w:val="333333"/>
          <w:sz w:val="20"/>
          <w:szCs w:val="20"/>
          <w:highlight w:val="none"/>
        </w:rPr>
      </w:pPr>
      <w:r>
        <w:rPr>
          <w:rFonts w:hint="eastAsia" w:ascii="宋体" w:hAnsi="宋体" w:eastAsia="宋体" w:cs="宋体"/>
          <w:color w:val="333333"/>
          <w:sz w:val="20"/>
          <w:szCs w:val="20"/>
          <w:highlight w:val="none"/>
        </w:rPr>
        <w:t>负责医院污水站系统日常运行、污水处理、管理、维护、维修、水质检测（需提供具有</w:t>
      </w:r>
      <w:r>
        <w:rPr>
          <w:rFonts w:hint="eastAsia" w:ascii="宋体" w:hAnsi="宋体" w:eastAsia="宋体" w:cs="宋体"/>
          <w:color w:val="333333"/>
          <w:sz w:val="20"/>
          <w:szCs w:val="20"/>
          <w:highlight w:val="none"/>
          <w:lang w:val="en-US" w:eastAsia="zh-CN"/>
        </w:rPr>
        <w:t>C</w:t>
      </w:r>
      <w:r>
        <w:rPr>
          <w:rFonts w:hint="eastAsia" w:ascii="宋体" w:hAnsi="宋体" w:eastAsia="宋体" w:cs="宋体"/>
          <w:color w:val="333333"/>
          <w:sz w:val="20"/>
          <w:szCs w:val="20"/>
          <w:highlight w:val="none"/>
        </w:rPr>
        <w:t>MA认证的第三方监测报告）等工作，并符合国家相关标准。负责消毒药剂采购负责污水站消毒药剂、原料搬运、储存、使用中的安全及设备的运行操作安全。污水处理后应达到《医疗机构水污染物排放标准》GB18466-2005标准，且在日常运行中应符合《排污许可证》规定的要求，以环保监管部门要求为准。负责院区内污泥、栅渣及化粪池废液的清理、转运及处置。（按国家标准执行）</w:t>
      </w:r>
    </w:p>
    <w:p w14:paraId="5E42A70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1、污水站日常维护工作</w:t>
      </w:r>
    </w:p>
    <w:p w14:paraId="783DD9EA">
      <w:pPr>
        <w:keepNext w:val="0"/>
        <w:keepLines w:val="0"/>
        <w:pageBreakBefore w:val="0"/>
        <w:widowControl w:val="0"/>
        <w:kinsoku/>
        <w:wordWrap/>
        <w:overflowPunct/>
        <w:topLinePunct w:val="0"/>
        <w:autoSpaceDE/>
        <w:autoSpaceDN/>
        <w:bidi w:val="0"/>
        <w:adjustRightInd w:val="0"/>
        <w:snapToGrid w:val="0"/>
        <w:spacing w:line="360" w:lineRule="auto"/>
        <w:ind w:left="0" w:leftChars="0" w:right="0"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对污水站各项设施进行日常管理维护，保证处理设施正常运行，污水排放达到国家有关标准要求。</w:t>
      </w:r>
    </w:p>
    <w:p w14:paraId="240793E2">
      <w:pPr>
        <w:keepNext w:val="0"/>
        <w:keepLines w:val="0"/>
        <w:pageBreakBefore w:val="0"/>
        <w:widowControl w:val="0"/>
        <w:kinsoku/>
        <w:wordWrap/>
        <w:overflowPunct/>
        <w:topLinePunct w:val="0"/>
        <w:autoSpaceDE/>
        <w:autoSpaceDN/>
        <w:bidi w:val="0"/>
        <w:adjustRightInd w:val="0"/>
        <w:snapToGrid w:val="0"/>
        <w:spacing w:line="360" w:lineRule="auto"/>
        <w:ind w:left="0" w:leftChars="0" w:right="0" w:firstLine="400" w:firstLineChars="200"/>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（1）定期检查出水池液位是否正常；</w:t>
      </w:r>
    </w:p>
    <w:p w14:paraId="0B5F5943">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eastAsia="宋体" w:cs="宋体"/>
          <w:sz w:val="20"/>
          <w:szCs w:val="20"/>
          <w:highlight w:val="none"/>
        </w:rPr>
        <w:t>（2）定期检查设备调节池内的水位控制器动作是否正常，一旦发现问题应</w:t>
      </w:r>
      <w:r>
        <w:rPr>
          <w:rFonts w:hint="eastAsia" w:ascii="宋体" w:hAnsi="宋体" w:cs="宋体"/>
          <w:sz w:val="20"/>
          <w:szCs w:val="20"/>
          <w:highlight w:val="none"/>
        </w:rPr>
        <w:t>及时修复调整；</w:t>
      </w:r>
    </w:p>
    <w:p w14:paraId="63CD3B7B">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（3）定期检查“手动”功能是否正常，如有故障及时排除；</w:t>
      </w:r>
    </w:p>
    <w:p w14:paraId="6CCE69D5">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（4）定期检查控制柜内的电子元件技术性能是否良好，如有误差及时维修或调整；</w:t>
      </w:r>
    </w:p>
    <w:p w14:paraId="7162DCD0">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（5）定期检查控制柜的液位信号、工作指示信号及报警信号是否正常，如发现问题及时修复或更换；</w:t>
      </w:r>
    </w:p>
    <w:p w14:paraId="7445C290">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（6）定期检测机电设备的工作运行电流并做记录，如有异常应及时检查原因并作相应处理；</w:t>
      </w:r>
    </w:p>
    <w:p w14:paraId="7BFA77FC">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（7）检查污水消毒设备是否正常，消毒剂是否有效，如发现问题及时修复或更换；</w:t>
      </w:r>
    </w:p>
    <w:p w14:paraId="6565DBAC">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（8）做好工作记录，日常的维修保养记录；</w:t>
      </w:r>
    </w:p>
    <w:p w14:paraId="502F7AB3">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（9）工艺技术工程师对污水站定期巡检；</w:t>
      </w:r>
    </w:p>
    <w:p w14:paraId="0E599ED8">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（10）每日对水质进行自检，检测项目有：PH、余氯等并做好记录；</w:t>
      </w:r>
    </w:p>
    <w:p w14:paraId="4E2EEA7A">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（11）其他与污水站质量相关的临时性工作。</w:t>
      </w:r>
    </w:p>
    <w:p w14:paraId="594FEAE4">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color w:val="333333"/>
          <w:sz w:val="20"/>
          <w:szCs w:val="20"/>
          <w:highlight w:val="none"/>
        </w:rPr>
      </w:pPr>
      <w:r>
        <w:rPr>
          <w:rFonts w:hint="eastAsia" w:ascii="宋体" w:hAnsi="宋体" w:cs="宋体"/>
          <w:sz w:val="20"/>
          <w:szCs w:val="20"/>
          <w:highlight w:val="none"/>
          <w:lang w:eastAsia="zh-CN"/>
        </w:rPr>
        <w:t>（</w:t>
      </w:r>
      <w:r>
        <w:rPr>
          <w:rFonts w:hint="eastAsia" w:ascii="宋体" w:hAnsi="宋体" w:cs="宋体"/>
          <w:sz w:val="20"/>
          <w:szCs w:val="20"/>
          <w:highlight w:val="none"/>
          <w:lang w:val="en-US" w:eastAsia="zh-CN"/>
        </w:rPr>
        <w:t>12</w:t>
      </w:r>
      <w:r>
        <w:rPr>
          <w:rFonts w:hint="eastAsia" w:ascii="宋体" w:hAnsi="宋体" w:cs="宋体"/>
          <w:sz w:val="20"/>
          <w:szCs w:val="20"/>
          <w:highlight w:val="none"/>
          <w:lang w:eastAsia="zh-CN"/>
        </w:rPr>
        <w:t>）</w:t>
      </w:r>
      <w:r>
        <w:rPr>
          <w:rFonts w:hint="eastAsia" w:ascii="宋体" w:hAnsi="宋体" w:cs="宋体"/>
          <w:color w:val="333333"/>
          <w:sz w:val="20"/>
          <w:szCs w:val="20"/>
          <w:highlight w:val="none"/>
        </w:rPr>
        <w:t>制定严格的药剂</w:t>
      </w:r>
      <w:r>
        <w:rPr>
          <w:rFonts w:hint="eastAsia" w:ascii="宋体" w:hAnsi="宋体" w:cs="宋体"/>
          <w:color w:val="333333"/>
          <w:sz w:val="20"/>
          <w:szCs w:val="20"/>
          <w:highlight w:val="none"/>
          <w:lang w:val="en-US" w:eastAsia="zh-CN"/>
        </w:rPr>
        <w:t>使用操作规程</w:t>
      </w:r>
      <w:r>
        <w:rPr>
          <w:rFonts w:hint="eastAsia" w:ascii="宋体" w:hAnsi="宋体" w:cs="宋体"/>
          <w:color w:val="333333"/>
          <w:sz w:val="20"/>
          <w:szCs w:val="20"/>
          <w:highlight w:val="none"/>
        </w:rPr>
        <w:t>。</w:t>
      </w:r>
    </w:p>
    <w:p w14:paraId="38C388AB">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color w:val="333333"/>
          <w:sz w:val="20"/>
          <w:szCs w:val="20"/>
          <w:highlight w:val="none"/>
          <w:lang w:eastAsia="zh-CN"/>
        </w:rPr>
      </w:pPr>
      <w:r>
        <w:rPr>
          <w:rFonts w:hint="eastAsia" w:ascii="宋体" w:hAnsi="宋体" w:cs="宋体"/>
          <w:color w:val="333333"/>
          <w:sz w:val="20"/>
          <w:szCs w:val="20"/>
          <w:highlight w:val="none"/>
          <w:lang w:eastAsia="zh-CN"/>
        </w:rPr>
        <w:t>（</w:t>
      </w:r>
      <w:r>
        <w:rPr>
          <w:rFonts w:hint="eastAsia" w:ascii="宋体" w:hAnsi="宋体" w:cs="宋体"/>
          <w:color w:val="333333"/>
          <w:sz w:val="20"/>
          <w:szCs w:val="20"/>
          <w:highlight w:val="none"/>
          <w:lang w:val="en-US" w:eastAsia="zh-CN"/>
        </w:rPr>
        <w:t>13</w:t>
      </w:r>
      <w:r>
        <w:rPr>
          <w:rFonts w:hint="eastAsia" w:ascii="宋体" w:hAnsi="宋体" w:cs="宋体"/>
          <w:color w:val="333333"/>
          <w:sz w:val="20"/>
          <w:szCs w:val="20"/>
          <w:highlight w:val="none"/>
          <w:lang w:eastAsia="zh-CN"/>
        </w:rPr>
        <w:t>）</w:t>
      </w:r>
      <w:r>
        <w:rPr>
          <w:rFonts w:hint="eastAsia" w:ascii="宋体" w:hAnsi="宋体" w:cs="宋体"/>
          <w:color w:val="333333"/>
          <w:sz w:val="20"/>
          <w:szCs w:val="20"/>
          <w:highlight w:val="none"/>
        </w:rPr>
        <w:t>制定完善、安全的药品存储检查制度及</w:t>
      </w:r>
      <w:r>
        <w:rPr>
          <w:rFonts w:hint="eastAsia" w:ascii="宋体" w:hAnsi="宋体" w:cs="宋体"/>
          <w:color w:val="333333"/>
          <w:sz w:val="20"/>
          <w:szCs w:val="20"/>
          <w:highlight w:val="none"/>
          <w:lang w:val="en-US" w:eastAsia="zh-CN"/>
        </w:rPr>
        <w:t>污水处理站</w:t>
      </w:r>
      <w:r>
        <w:rPr>
          <w:rFonts w:hint="eastAsia" w:ascii="宋体" w:hAnsi="宋体" w:cs="宋体"/>
          <w:color w:val="333333"/>
          <w:sz w:val="20"/>
          <w:szCs w:val="20"/>
          <w:highlight w:val="none"/>
        </w:rPr>
        <w:t>应急预案。</w:t>
      </w:r>
    </w:p>
    <w:p w14:paraId="1B11C204">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2、每月工作项目</w:t>
      </w:r>
    </w:p>
    <w:p w14:paraId="10104952">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（1）清理水泵污物以防堵塞；</w:t>
      </w:r>
    </w:p>
    <w:p w14:paraId="024AE73C">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（2）调整和加固水泵底座螺丝；</w:t>
      </w:r>
    </w:p>
    <w:p w14:paraId="2C77E6DE">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（3）检测电机绝缘电阻并做记录；</w:t>
      </w:r>
    </w:p>
    <w:p w14:paraId="343BB476">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（4）检查水泵提升链条是否牢固可行，如发现问题应及时更换。</w:t>
      </w:r>
    </w:p>
    <w:p w14:paraId="2AD935D7">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3、每年/半年工作项目</w:t>
      </w:r>
    </w:p>
    <w:p w14:paraId="01846582">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（1）对污水站内所有设备、系统每半年进行一次大保养，以确保运行正常；</w:t>
      </w:r>
    </w:p>
    <w:p w14:paraId="5A2DBFF9">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（2）对所有污水池每年一次彻底清污；</w:t>
      </w:r>
    </w:p>
    <w:p w14:paraId="422AD119">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（3）</w:t>
      </w:r>
      <w:r>
        <w:rPr>
          <w:rFonts w:hint="eastAsia" w:ascii="宋体" w:hAnsi="宋体" w:eastAsia="宋体"/>
          <w:color w:val="000000"/>
          <w:sz w:val="20"/>
          <w:szCs w:val="20"/>
          <w:highlight w:val="none"/>
        </w:rPr>
        <w:t>服务期内所有维修人工费均由</w:t>
      </w:r>
      <w:r>
        <w:rPr>
          <w:rFonts w:hint="eastAsia" w:ascii="宋体" w:hAnsi="宋体" w:eastAsia="宋体"/>
          <w:color w:val="000000"/>
          <w:sz w:val="20"/>
          <w:szCs w:val="20"/>
          <w:highlight w:val="none"/>
          <w:lang w:val="en-US" w:eastAsia="zh-CN"/>
        </w:rPr>
        <w:t>乙方</w:t>
      </w:r>
      <w:r>
        <w:rPr>
          <w:rFonts w:hint="eastAsia" w:ascii="宋体" w:hAnsi="宋体" w:eastAsia="宋体"/>
          <w:color w:val="000000"/>
          <w:sz w:val="20"/>
          <w:szCs w:val="20"/>
          <w:highlight w:val="none"/>
        </w:rPr>
        <w:t>承担，配件费</w:t>
      </w:r>
      <w:r>
        <w:rPr>
          <w:rFonts w:hint="eastAsia" w:ascii="宋体" w:hAnsi="宋体" w:eastAsia="宋体"/>
          <w:color w:val="000000"/>
          <w:sz w:val="20"/>
          <w:szCs w:val="20"/>
          <w:highlight w:val="none"/>
        </w:rPr>
        <w:t>用</w:t>
      </w:r>
      <w:r>
        <w:rPr>
          <w:rFonts w:hint="eastAsia" w:ascii="宋体" w:hAnsi="宋体" w:eastAsia="宋体"/>
          <w:color w:val="000000"/>
          <w:sz w:val="20"/>
          <w:szCs w:val="20"/>
          <w:highlight w:val="none"/>
          <w:lang w:eastAsia="zh-CN"/>
        </w:rPr>
        <w:t>单价</w:t>
      </w:r>
      <w:r>
        <w:rPr>
          <w:rFonts w:hint="eastAsia" w:ascii="宋体" w:hAnsi="宋体" w:eastAsia="宋体"/>
          <w:color w:val="000000"/>
          <w:sz w:val="20"/>
          <w:szCs w:val="20"/>
          <w:highlight w:val="none"/>
        </w:rPr>
        <w:t>少于</w:t>
      </w:r>
      <w:r>
        <w:rPr>
          <w:rFonts w:hint="eastAsia" w:ascii="Calibri" w:hAnsi="Calibri" w:eastAsia="Calibri"/>
          <w:color w:val="000000"/>
          <w:sz w:val="20"/>
          <w:szCs w:val="20"/>
          <w:highlight w:val="none"/>
        </w:rPr>
        <w:t>1000</w:t>
      </w:r>
      <w:r>
        <w:rPr>
          <w:rFonts w:hint="eastAsia" w:ascii="宋体" w:hAnsi="宋体" w:eastAsia="宋体"/>
          <w:color w:val="000000"/>
          <w:sz w:val="20"/>
          <w:szCs w:val="20"/>
          <w:highlight w:val="none"/>
        </w:rPr>
        <w:t>.</w:t>
      </w:r>
      <w:r>
        <w:rPr>
          <w:rFonts w:hint="eastAsia" w:ascii="Calibri" w:hAnsi="Calibri" w:eastAsia="Calibri"/>
          <w:color w:val="000000"/>
          <w:sz w:val="20"/>
          <w:szCs w:val="20"/>
          <w:highlight w:val="none"/>
        </w:rPr>
        <w:t>00</w:t>
      </w:r>
      <w:r>
        <w:rPr>
          <w:rFonts w:hint="eastAsia" w:ascii="宋体" w:hAnsi="宋体" w:eastAsia="宋体"/>
          <w:color w:val="000000"/>
          <w:sz w:val="20"/>
          <w:szCs w:val="20"/>
          <w:highlight w:val="none"/>
        </w:rPr>
        <w:t>元（含）由</w:t>
      </w:r>
      <w:r>
        <w:rPr>
          <w:rFonts w:hint="eastAsia" w:ascii="宋体" w:hAnsi="宋体" w:eastAsia="宋体"/>
          <w:color w:val="000000"/>
          <w:sz w:val="20"/>
          <w:szCs w:val="20"/>
          <w:highlight w:val="none"/>
          <w:lang w:val="en-US" w:eastAsia="zh-CN"/>
        </w:rPr>
        <w:t>乙方</w:t>
      </w:r>
      <w:r>
        <w:rPr>
          <w:rFonts w:hint="eastAsia" w:ascii="宋体" w:hAnsi="宋体" w:eastAsia="宋体"/>
          <w:color w:val="000000"/>
          <w:sz w:val="20"/>
          <w:szCs w:val="20"/>
          <w:highlight w:val="none"/>
        </w:rPr>
        <w:t>承担，配件（维修）大于</w:t>
      </w:r>
      <w:r>
        <w:rPr>
          <w:rFonts w:hint="eastAsia" w:ascii="Calibri" w:hAnsi="Calibri" w:eastAsia="Calibri"/>
          <w:color w:val="000000"/>
          <w:sz w:val="20"/>
          <w:szCs w:val="20"/>
          <w:highlight w:val="none"/>
        </w:rPr>
        <w:t>1000</w:t>
      </w:r>
      <w:r>
        <w:rPr>
          <w:rFonts w:hint="eastAsia" w:ascii="宋体" w:hAnsi="宋体" w:eastAsia="宋体"/>
          <w:color w:val="000000"/>
          <w:sz w:val="20"/>
          <w:szCs w:val="20"/>
          <w:highlight w:val="none"/>
        </w:rPr>
        <w:t>.</w:t>
      </w:r>
      <w:r>
        <w:rPr>
          <w:rFonts w:hint="eastAsia" w:ascii="Calibri" w:hAnsi="Calibri" w:eastAsia="Calibri"/>
          <w:color w:val="000000"/>
          <w:sz w:val="20"/>
          <w:szCs w:val="20"/>
          <w:highlight w:val="none"/>
        </w:rPr>
        <w:t>00</w:t>
      </w:r>
      <w:r>
        <w:rPr>
          <w:rFonts w:hint="eastAsia" w:ascii="宋体" w:hAnsi="宋体" w:eastAsia="宋体"/>
          <w:color w:val="000000"/>
          <w:sz w:val="20"/>
          <w:szCs w:val="20"/>
          <w:highlight w:val="none"/>
        </w:rPr>
        <w:t>元的，由</w:t>
      </w:r>
      <w:r>
        <w:rPr>
          <w:rFonts w:hint="eastAsia" w:ascii="宋体" w:hAnsi="宋体" w:eastAsia="宋体"/>
          <w:color w:val="000000"/>
          <w:sz w:val="20"/>
          <w:szCs w:val="20"/>
          <w:highlight w:val="none"/>
          <w:lang w:val="en-US" w:eastAsia="zh-CN"/>
        </w:rPr>
        <w:t>甲方</w:t>
      </w:r>
      <w:r>
        <w:rPr>
          <w:rFonts w:hint="eastAsia" w:ascii="宋体" w:hAnsi="宋体" w:eastAsia="宋体"/>
          <w:color w:val="000000"/>
          <w:sz w:val="20"/>
          <w:szCs w:val="20"/>
          <w:highlight w:val="none"/>
        </w:rPr>
        <w:t>进行招标（议价）进行采购。</w:t>
      </w:r>
    </w:p>
    <w:p w14:paraId="15551A49">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（4）所有污水站在院工作人员资料及设备保养维护资料交医院存档。</w:t>
      </w:r>
    </w:p>
    <w:p w14:paraId="497F3396">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4、运行管理主要内容：</w:t>
      </w:r>
    </w:p>
    <w:p w14:paraId="29A65608">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（1）污水处理工艺技术参数的设置与控制</w:t>
      </w:r>
    </w:p>
    <w:p w14:paraId="09971BC6">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（2）主要污水处理设备运行管理及记录</w:t>
      </w:r>
    </w:p>
    <w:p w14:paraId="4154C792">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（3）主要构筑物的运行管理</w:t>
      </w:r>
    </w:p>
    <w:p w14:paraId="2399F37E">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（4）消毒系统的管理与维护</w:t>
      </w:r>
    </w:p>
    <w:p w14:paraId="2C57DD63">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（5）相关电气与仪表专业管理与维护</w:t>
      </w:r>
    </w:p>
    <w:p w14:paraId="0FAFA857">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（6）协助采购方办理污水站相关证件（排污许可证、等）</w:t>
      </w:r>
    </w:p>
    <w:p w14:paraId="18C66638">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（7）其他注意事项</w:t>
      </w:r>
    </w:p>
    <w:p w14:paraId="146B4841">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（8）负责配合</w:t>
      </w:r>
      <w:r>
        <w:rPr>
          <w:rFonts w:hint="eastAsia" w:ascii="宋体" w:hAnsi="宋体" w:cs="宋体"/>
          <w:sz w:val="20"/>
          <w:szCs w:val="20"/>
          <w:highlight w:val="none"/>
          <w:lang w:eastAsia="zh-CN"/>
        </w:rPr>
        <w:t>甲方</w:t>
      </w:r>
      <w:r>
        <w:rPr>
          <w:rFonts w:hint="eastAsia" w:ascii="宋体" w:hAnsi="宋体" w:cs="宋体"/>
          <w:sz w:val="20"/>
          <w:szCs w:val="20"/>
          <w:highlight w:val="none"/>
        </w:rPr>
        <w:t>接受各个部门的检查</w:t>
      </w:r>
    </w:p>
    <w:p w14:paraId="07B73A67">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eastAsia="宋体" w:cs="宋体"/>
          <w:sz w:val="20"/>
          <w:szCs w:val="20"/>
          <w:highlight w:val="none"/>
          <w:lang w:eastAsia="zh-CN"/>
        </w:rPr>
      </w:pPr>
      <w:r>
        <w:rPr>
          <w:rFonts w:hint="eastAsia" w:ascii="宋体" w:hAnsi="宋体" w:cs="宋体"/>
          <w:sz w:val="20"/>
          <w:szCs w:val="20"/>
          <w:highlight w:val="none"/>
        </w:rPr>
        <w:t>（9）出现问题1小时</w:t>
      </w:r>
      <w:r>
        <w:rPr>
          <w:rFonts w:hint="eastAsia" w:ascii="宋体" w:hAnsi="宋体" w:cs="宋体"/>
          <w:sz w:val="20"/>
          <w:szCs w:val="20"/>
          <w:highlight w:val="none"/>
          <w:lang w:val="en-US" w:eastAsia="zh-CN"/>
        </w:rPr>
        <w:t>内通知甲方</w:t>
      </w:r>
      <w:r>
        <w:rPr>
          <w:rFonts w:hint="eastAsia" w:ascii="宋体" w:hAnsi="宋体" w:cs="宋体"/>
          <w:sz w:val="20"/>
          <w:szCs w:val="20"/>
          <w:highlight w:val="none"/>
        </w:rPr>
        <w:t>，重大问题需要立即通知</w:t>
      </w:r>
      <w:r>
        <w:rPr>
          <w:rFonts w:hint="eastAsia" w:ascii="宋体" w:hAnsi="宋体" w:cs="宋体"/>
          <w:sz w:val="20"/>
          <w:szCs w:val="20"/>
          <w:highlight w:val="none"/>
          <w:lang w:eastAsia="zh-CN"/>
        </w:rPr>
        <w:t>甲方</w:t>
      </w:r>
    </w:p>
    <w:p w14:paraId="4D1C514F">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（10）若发生环保事件，一切责任由乙方负责</w:t>
      </w:r>
    </w:p>
    <w:p w14:paraId="03C8D7AB">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5、运营及污水排放标准要求</w:t>
      </w:r>
    </w:p>
    <w:p w14:paraId="11EDECB4">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（1）保证</w:t>
      </w:r>
      <w:r>
        <w:rPr>
          <w:rFonts w:hint="eastAsia" w:ascii="宋体" w:hAnsi="宋体" w:cs="宋体"/>
          <w:sz w:val="20"/>
          <w:szCs w:val="20"/>
          <w:highlight w:val="none"/>
          <w:lang w:val="en-US" w:eastAsia="zh-CN"/>
        </w:rPr>
        <w:t>甲方</w:t>
      </w:r>
      <w:r>
        <w:rPr>
          <w:rFonts w:hint="eastAsia" w:ascii="宋体" w:hAnsi="宋体" w:cs="宋体"/>
          <w:sz w:val="20"/>
          <w:szCs w:val="20"/>
          <w:highlight w:val="none"/>
        </w:rPr>
        <w:t>污水处理设备全年365天正常运行，在环保部门检查中能够达到环保要求。保证</w:t>
      </w:r>
      <w:r>
        <w:rPr>
          <w:rFonts w:hint="eastAsia" w:ascii="宋体" w:hAnsi="宋体" w:cs="宋体"/>
          <w:sz w:val="20"/>
          <w:szCs w:val="20"/>
          <w:highlight w:val="none"/>
          <w:lang w:eastAsia="zh-CN"/>
        </w:rPr>
        <w:t>甲方</w:t>
      </w:r>
      <w:r>
        <w:rPr>
          <w:rFonts w:hint="eastAsia" w:ascii="宋体" w:hAnsi="宋体" w:cs="宋体"/>
          <w:sz w:val="20"/>
          <w:szCs w:val="20"/>
          <w:highlight w:val="none"/>
        </w:rPr>
        <w:t>原有污水处理设备的完整性，不得私自改动任何设备。</w:t>
      </w:r>
    </w:p>
    <w:p w14:paraId="24066035">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eastAsia="宋体" w:cs="宋体"/>
          <w:color w:val="333333"/>
          <w:sz w:val="20"/>
          <w:szCs w:val="20"/>
          <w:highlight w:val="none"/>
        </w:rPr>
      </w:pPr>
      <w:r>
        <w:rPr>
          <w:rFonts w:hint="eastAsia" w:ascii="宋体" w:hAnsi="宋体" w:eastAsia="宋体" w:cs="宋体"/>
          <w:sz w:val="20"/>
          <w:szCs w:val="20"/>
          <w:highlight w:val="none"/>
        </w:rPr>
        <w:t>（2）要求达到《医疗机构水污染物排放标准》（GB18466-2005）中预处理标准。</w:t>
      </w:r>
      <w:r>
        <w:rPr>
          <w:rFonts w:hint="eastAsia" w:ascii="宋体" w:hAnsi="宋体" w:eastAsia="宋体" w:cs="宋体"/>
          <w:color w:val="333333"/>
          <w:sz w:val="20"/>
          <w:szCs w:val="20"/>
          <w:highlight w:val="none"/>
        </w:rPr>
        <w:t>（包括但不限于：PH、COD、BOD5、SS、动植物油、粪大肠杆菌群、NH3-N、氰化物、挥发酚、总余氯、色度、石油类、阴离子表面活性剂。</w:t>
      </w:r>
      <w:r>
        <w:rPr>
          <w:rFonts w:hint="eastAsia" w:ascii="宋体" w:hAnsi="宋体" w:eastAsia="宋体" w:cs="宋体"/>
          <w:color w:val="333333"/>
          <w:sz w:val="20"/>
          <w:szCs w:val="20"/>
          <w:highlight w:val="none"/>
          <w:lang w:eastAsia="zh-CN"/>
        </w:rPr>
        <w:t>乙方</w:t>
      </w:r>
      <w:r>
        <w:rPr>
          <w:rFonts w:hint="eastAsia" w:ascii="宋体" w:hAnsi="宋体" w:eastAsia="宋体" w:cs="宋体"/>
          <w:color w:val="333333"/>
          <w:sz w:val="20"/>
          <w:szCs w:val="20"/>
          <w:highlight w:val="none"/>
        </w:rPr>
        <w:t>可根据自身情况增加检测项目但不可减少当前项目）、废气（包括但不限于：二氧化硫、氮氧化物、颗粒物。</w:t>
      </w:r>
      <w:r>
        <w:rPr>
          <w:rFonts w:hint="eastAsia" w:ascii="宋体" w:hAnsi="宋体" w:eastAsia="宋体" w:cs="宋体"/>
          <w:color w:val="333333"/>
          <w:sz w:val="20"/>
          <w:szCs w:val="20"/>
          <w:highlight w:val="none"/>
          <w:lang w:eastAsia="zh-CN"/>
        </w:rPr>
        <w:t>乙方</w:t>
      </w:r>
      <w:r>
        <w:rPr>
          <w:rFonts w:hint="eastAsia" w:ascii="宋体" w:hAnsi="宋体" w:eastAsia="宋体" w:cs="宋体"/>
          <w:color w:val="333333"/>
          <w:sz w:val="20"/>
          <w:szCs w:val="20"/>
          <w:highlight w:val="none"/>
        </w:rPr>
        <w:t xml:space="preserve">可根据自身情况增加监测项目但不可减少当前项目）            </w:t>
      </w:r>
    </w:p>
    <w:p w14:paraId="405BFEC0">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eastAsia="宋体" w:cs="宋体"/>
          <w:color w:val="333333"/>
          <w:sz w:val="20"/>
          <w:szCs w:val="20"/>
          <w:highlight w:val="none"/>
        </w:rPr>
        <w:t>（3）进行全面指标检测并提供合格的监测报告。如在环保部门检查及抽样检测中发现有不达标的排放行为，</w:t>
      </w:r>
      <w:r>
        <w:rPr>
          <w:rFonts w:hint="eastAsia" w:ascii="宋体" w:hAnsi="宋体" w:cs="宋体"/>
          <w:color w:val="333333"/>
          <w:sz w:val="20"/>
          <w:szCs w:val="20"/>
          <w:highlight w:val="none"/>
          <w:lang w:val="en-US" w:eastAsia="zh-CN"/>
        </w:rPr>
        <w:t>乙方</w:t>
      </w:r>
      <w:r>
        <w:rPr>
          <w:rFonts w:hint="eastAsia" w:ascii="宋体" w:hAnsi="宋体" w:eastAsia="宋体" w:cs="宋体"/>
          <w:color w:val="333333"/>
          <w:sz w:val="20"/>
          <w:szCs w:val="20"/>
          <w:highlight w:val="none"/>
        </w:rPr>
        <w:t>承担由此而造成的一切经济损失及法律责任。</w:t>
      </w:r>
    </w:p>
    <w:p w14:paraId="087CF85A">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6、乙方负责档案资料管理，</w:t>
      </w:r>
      <w:r>
        <w:rPr>
          <w:rFonts w:hint="eastAsia" w:ascii="宋体" w:hAnsi="宋体" w:eastAsia="宋体" w:cs="宋体"/>
          <w:color w:val="333333"/>
          <w:sz w:val="20"/>
          <w:szCs w:val="20"/>
          <w:highlight w:val="none"/>
        </w:rPr>
        <w:t>负责建立、建全设备档案，收集、整理和完善技术资料，</w:t>
      </w:r>
      <w:r>
        <w:rPr>
          <w:rFonts w:hint="eastAsia" w:ascii="宋体" w:hAnsi="宋体" w:eastAsia="宋体" w:cs="宋体"/>
          <w:sz w:val="20"/>
          <w:szCs w:val="20"/>
          <w:highlight w:val="none"/>
        </w:rPr>
        <w:t>定期移交甲方。</w:t>
      </w:r>
    </w:p>
    <w:p w14:paraId="1A9C3DDC">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eastAsia="宋体" w:cs="宋体"/>
          <w:color w:val="333333"/>
          <w:sz w:val="20"/>
          <w:szCs w:val="20"/>
          <w:highlight w:val="none"/>
        </w:rPr>
      </w:pPr>
      <w:r>
        <w:rPr>
          <w:rFonts w:hint="eastAsia" w:ascii="宋体" w:hAnsi="宋体" w:eastAsia="宋体" w:cs="宋体"/>
          <w:sz w:val="20"/>
          <w:szCs w:val="20"/>
          <w:highlight w:val="none"/>
        </w:rPr>
        <w:t>7、</w:t>
      </w:r>
      <w:r>
        <w:rPr>
          <w:rFonts w:hint="eastAsia" w:ascii="宋体" w:hAnsi="宋体" w:eastAsia="宋体" w:cs="宋体"/>
          <w:color w:val="333333"/>
          <w:sz w:val="20"/>
          <w:szCs w:val="20"/>
          <w:highlight w:val="none"/>
        </w:rPr>
        <w:t>应对排污许可证年审所需的污水项目出具监测报告，需要制定并定期上传自行监测报告及年度执行报告至陕西省污染源环境监测信息管理平台，按时出具具有</w:t>
      </w:r>
      <w:r>
        <w:rPr>
          <w:rFonts w:hint="eastAsia" w:ascii="宋体" w:hAnsi="宋体" w:eastAsia="宋体" w:cs="宋体"/>
          <w:color w:val="333333"/>
          <w:sz w:val="20"/>
          <w:szCs w:val="20"/>
          <w:highlight w:val="none"/>
          <w:lang w:val="en-US" w:eastAsia="zh-CN"/>
        </w:rPr>
        <w:t>CM</w:t>
      </w:r>
      <w:r>
        <w:rPr>
          <w:rFonts w:hint="eastAsia" w:ascii="宋体" w:hAnsi="宋体" w:eastAsia="宋体" w:cs="宋体"/>
          <w:color w:val="333333"/>
          <w:sz w:val="20"/>
          <w:szCs w:val="20"/>
          <w:highlight w:val="none"/>
        </w:rPr>
        <w:t>A认证的每日、每周、每月、每季度监测报告并上传数据。</w:t>
      </w:r>
    </w:p>
    <w:p w14:paraId="4C914ED6">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eastAsia="宋体" w:cs="宋体"/>
          <w:sz w:val="20"/>
          <w:szCs w:val="20"/>
          <w:highlight w:val="none"/>
          <w:lang w:val="en-US" w:bidi="ar-SA"/>
        </w:rPr>
      </w:pPr>
      <w:r>
        <w:rPr>
          <w:rFonts w:hint="eastAsia" w:ascii="宋体" w:hAnsi="宋体" w:eastAsia="宋体" w:cs="宋体"/>
          <w:sz w:val="20"/>
          <w:szCs w:val="20"/>
          <w:highlight w:val="none"/>
          <w:lang w:val="en-US" w:bidi="ar-SA"/>
        </w:rPr>
        <w:t>8、其他</w:t>
      </w:r>
    </w:p>
    <w:p w14:paraId="376B895D">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主要规定如下：</w:t>
      </w:r>
    </w:p>
    <w:p w14:paraId="279EFEBC">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1、保证人员按时在岗，</w:t>
      </w:r>
      <w:r>
        <w:rPr>
          <w:rFonts w:hint="eastAsia" w:ascii="宋体" w:hAnsi="宋体" w:eastAsia="宋体" w:cs="宋体"/>
          <w:color w:val="333333"/>
          <w:sz w:val="20"/>
          <w:szCs w:val="20"/>
          <w:highlight w:val="none"/>
        </w:rPr>
        <w:t>出现问题或突发情况时，应30分钟内做出反应，3小时提供解决方案，6小时解决问题或有效控制突发情况。</w:t>
      </w:r>
    </w:p>
    <w:p w14:paraId="17A2285C">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2、工作期间不得抽烟、酗酒</w:t>
      </w:r>
    </w:p>
    <w:p w14:paraId="17E54C74">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3、不得带与工作无关的人进入工作区域</w:t>
      </w:r>
    </w:p>
    <w:p w14:paraId="23698A4E">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4、保持环境卫生的整洁</w:t>
      </w:r>
    </w:p>
    <w:p w14:paraId="6CE2D5C4">
      <w:pPr>
        <w:keepNext w:val="0"/>
        <w:keepLines w:val="0"/>
        <w:pageBreakBefore w:val="0"/>
        <w:widowControl w:val="0"/>
        <w:kinsoku/>
        <w:wordWrap/>
        <w:topLinePunct w:val="0"/>
        <w:autoSpaceDE/>
        <w:autoSpaceDN/>
        <w:bidi w:val="0"/>
        <w:adjustRightInd w:val="0"/>
        <w:snapToGrid w:val="0"/>
        <w:spacing w:line="360" w:lineRule="auto"/>
        <w:ind w:left="0" w:leftChars="0" w:right="0" w:firstLine="300" w:firstLineChars="150"/>
        <w:rPr>
          <w:rFonts w:ascii="宋体" w:hAnsi="宋体" w:cs="宋体"/>
          <w:sz w:val="20"/>
          <w:szCs w:val="20"/>
          <w:highlight w:val="none"/>
        </w:rPr>
      </w:pPr>
      <w:r>
        <w:rPr>
          <w:rFonts w:hint="eastAsia"/>
          <w:sz w:val="20"/>
          <w:szCs w:val="20"/>
          <w:highlight w:val="none"/>
        </w:rPr>
        <w:t xml:space="preserve"> 5、保证每天固定值班人员1人，值班时间8:30至18:00</w:t>
      </w:r>
    </w:p>
    <w:p w14:paraId="1481C31B">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sz w:val="20"/>
          <w:szCs w:val="20"/>
          <w:highlight w:val="none"/>
        </w:rPr>
      </w:pPr>
      <w:r>
        <w:rPr>
          <w:rFonts w:hint="eastAsia" w:ascii="宋体" w:hAnsi="宋体" w:cs="宋体"/>
          <w:sz w:val="20"/>
          <w:szCs w:val="20"/>
          <w:highlight w:val="none"/>
        </w:rPr>
        <w:t>6、不得违反</w:t>
      </w:r>
      <w:r>
        <w:rPr>
          <w:rFonts w:hint="eastAsia" w:ascii="宋体" w:hAnsi="宋体" w:cs="宋体"/>
          <w:sz w:val="20"/>
          <w:szCs w:val="20"/>
          <w:highlight w:val="none"/>
          <w:lang w:eastAsia="zh-CN"/>
        </w:rPr>
        <w:t>甲方</w:t>
      </w:r>
      <w:r>
        <w:rPr>
          <w:rFonts w:hint="eastAsia" w:ascii="宋体" w:hAnsi="宋体" w:cs="宋体"/>
          <w:sz w:val="20"/>
          <w:szCs w:val="20"/>
          <w:highlight w:val="none"/>
        </w:rPr>
        <w:t>单位的其他规定。</w:t>
      </w:r>
    </w:p>
    <w:p w14:paraId="4DC08E72">
      <w:pPr>
        <w:keepNext w:val="0"/>
        <w:keepLines w:val="0"/>
        <w:pageBreakBefore w:val="0"/>
        <w:widowControl w:val="0"/>
        <w:kinsoku/>
        <w:wordWrap/>
        <w:topLinePunct w:val="0"/>
        <w:autoSpaceDE/>
        <w:autoSpaceDN/>
        <w:bidi w:val="0"/>
        <w:adjustRightInd w:val="0"/>
        <w:snapToGrid w:val="0"/>
        <w:spacing w:line="360" w:lineRule="auto"/>
        <w:ind w:left="0" w:leftChars="0" w:right="0"/>
        <w:rPr>
          <w:rFonts w:hint="eastAsia" w:ascii="宋体" w:hAnsi="宋体" w:cs="宋体"/>
          <w:sz w:val="20"/>
          <w:szCs w:val="20"/>
          <w:highlight w:val="none"/>
        </w:rPr>
      </w:pPr>
      <w:r>
        <w:rPr>
          <w:rFonts w:hint="eastAsia" w:ascii="宋体" w:hAnsi="宋体" w:cs="宋体"/>
          <w:sz w:val="20"/>
          <w:szCs w:val="20"/>
          <w:highlight w:val="none"/>
        </w:rPr>
        <w:t>第三条  乙方提供的管理服务应达到国家和地方现行标准</w:t>
      </w:r>
    </w:p>
    <w:p w14:paraId="30479BA5">
      <w:pPr>
        <w:keepNext w:val="0"/>
        <w:keepLines w:val="0"/>
        <w:pageBreakBefore w:val="0"/>
        <w:widowControl w:val="0"/>
        <w:kinsoku/>
        <w:wordWrap/>
        <w:topLinePunct w:val="0"/>
        <w:autoSpaceDE/>
        <w:autoSpaceDN/>
        <w:bidi w:val="0"/>
        <w:adjustRightInd w:val="0"/>
        <w:snapToGrid w:val="0"/>
        <w:spacing w:line="360" w:lineRule="auto"/>
        <w:ind w:left="0" w:leftChars="0" w:right="0"/>
        <w:rPr>
          <w:rFonts w:hint="eastAsia" w:ascii="宋体" w:hAnsi="宋体" w:cs="宋体"/>
          <w:sz w:val="20"/>
          <w:szCs w:val="20"/>
          <w:highlight w:val="none"/>
        </w:rPr>
      </w:pPr>
      <w:r>
        <w:rPr>
          <w:rFonts w:hint="eastAsia" w:ascii="宋体" w:hAnsi="宋体" w:cs="宋体"/>
          <w:sz w:val="20"/>
          <w:szCs w:val="20"/>
          <w:highlight w:val="none"/>
        </w:rPr>
        <w:t>第四条  乙方不得将本项目管理服务进行分包或转包</w:t>
      </w:r>
      <w:r>
        <w:rPr>
          <w:rFonts w:hint="eastAsia" w:ascii="宋体" w:hAnsi="宋体" w:cs="宋体"/>
          <w:sz w:val="20"/>
          <w:szCs w:val="20"/>
          <w:highlight w:val="none"/>
          <w:lang w:eastAsia="zh-CN"/>
        </w:rPr>
        <w:t>，</w:t>
      </w:r>
      <w:r>
        <w:rPr>
          <w:rFonts w:hint="eastAsia" w:ascii="宋体" w:hAnsi="宋体" w:cs="宋体"/>
          <w:sz w:val="20"/>
          <w:szCs w:val="20"/>
          <w:highlight w:val="none"/>
          <w:lang w:val="en-US" w:eastAsia="zh-CN"/>
        </w:rPr>
        <w:t>否则，按照本合同第十条向甲方承担违约责任</w:t>
      </w:r>
      <w:r>
        <w:rPr>
          <w:rFonts w:hint="eastAsia" w:ascii="宋体" w:hAnsi="宋体" w:cs="宋体"/>
          <w:sz w:val="20"/>
          <w:szCs w:val="20"/>
          <w:highlight w:val="none"/>
        </w:rPr>
        <w:t>。</w:t>
      </w:r>
    </w:p>
    <w:p w14:paraId="70DFB1D3">
      <w:pPr>
        <w:keepNext w:val="0"/>
        <w:keepLines w:val="0"/>
        <w:pageBreakBefore w:val="0"/>
        <w:widowControl w:val="0"/>
        <w:kinsoku/>
        <w:wordWrap/>
        <w:topLinePunct w:val="0"/>
        <w:autoSpaceDE/>
        <w:autoSpaceDN/>
        <w:bidi w:val="0"/>
        <w:adjustRightInd w:val="0"/>
        <w:snapToGrid w:val="0"/>
        <w:spacing w:line="360" w:lineRule="auto"/>
        <w:ind w:left="0" w:leftChars="0" w:right="0"/>
        <w:rPr>
          <w:rFonts w:hint="eastAsia" w:ascii="宋体" w:hAnsi="宋体" w:eastAsia="宋体" w:cs="宋体"/>
          <w:sz w:val="20"/>
          <w:szCs w:val="20"/>
          <w:highlight w:val="none"/>
          <w:lang w:val="en-US" w:eastAsia="zh-CN"/>
        </w:rPr>
      </w:pPr>
    </w:p>
    <w:p w14:paraId="7E5C06A4">
      <w:pPr>
        <w:keepNext w:val="0"/>
        <w:keepLines w:val="0"/>
        <w:pageBreakBefore w:val="0"/>
        <w:widowControl w:val="0"/>
        <w:kinsoku/>
        <w:wordWrap/>
        <w:topLinePunct w:val="0"/>
        <w:autoSpaceDE/>
        <w:autoSpaceDN/>
        <w:bidi w:val="0"/>
        <w:adjustRightInd w:val="0"/>
        <w:snapToGrid w:val="0"/>
        <w:spacing w:line="360" w:lineRule="auto"/>
        <w:ind w:left="0" w:leftChars="0" w:right="0"/>
        <w:jc w:val="center"/>
        <w:rPr>
          <w:rFonts w:hint="eastAsia" w:ascii="宋体" w:hAnsi="宋体" w:cs="宋体"/>
          <w:bCs/>
          <w:sz w:val="20"/>
          <w:szCs w:val="20"/>
          <w:highlight w:val="none"/>
        </w:rPr>
      </w:pPr>
    </w:p>
    <w:p w14:paraId="7250A716">
      <w:pPr>
        <w:keepNext w:val="0"/>
        <w:keepLines w:val="0"/>
        <w:pageBreakBefore w:val="0"/>
        <w:widowControl w:val="0"/>
        <w:kinsoku/>
        <w:wordWrap/>
        <w:topLinePunct w:val="0"/>
        <w:autoSpaceDE/>
        <w:autoSpaceDN/>
        <w:bidi w:val="0"/>
        <w:adjustRightInd w:val="0"/>
        <w:snapToGrid w:val="0"/>
        <w:spacing w:line="360" w:lineRule="auto"/>
        <w:ind w:left="0" w:leftChars="0" w:right="0"/>
        <w:jc w:val="center"/>
        <w:rPr>
          <w:rFonts w:hint="eastAsia" w:ascii="宋体" w:hAnsi="宋体" w:cs="宋体"/>
          <w:sz w:val="20"/>
          <w:szCs w:val="20"/>
          <w:highlight w:val="none"/>
        </w:rPr>
      </w:pPr>
      <w:r>
        <w:rPr>
          <w:rFonts w:hint="eastAsia" w:ascii="宋体" w:hAnsi="宋体" w:cs="宋体"/>
          <w:bCs/>
          <w:sz w:val="20"/>
          <w:szCs w:val="20"/>
          <w:highlight w:val="none"/>
        </w:rPr>
        <w:t>第三章  服务费用</w:t>
      </w:r>
    </w:p>
    <w:p w14:paraId="1FA3C1FF">
      <w:pPr>
        <w:keepNext w:val="0"/>
        <w:keepLines w:val="0"/>
        <w:pageBreakBefore w:val="0"/>
        <w:widowControl w:val="0"/>
        <w:kinsoku/>
        <w:wordWrap/>
        <w:topLinePunct w:val="0"/>
        <w:autoSpaceDE/>
        <w:autoSpaceDN/>
        <w:bidi w:val="0"/>
        <w:adjustRightInd w:val="0"/>
        <w:snapToGrid w:val="0"/>
        <w:spacing w:line="360" w:lineRule="auto"/>
        <w:ind w:left="0" w:leftChars="0" w:right="0"/>
        <w:rPr>
          <w:rFonts w:hint="eastAsia" w:ascii="宋体" w:hAnsi="宋体" w:eastAsia="宋体" w:cs="宋体"/>
          <w:sz w:val="20"/>
          <w:szCs w:val="20"/>
          <w:highlight w:val="none"/>
          <w:lang w:val="en-US" w:eastAsia="zh-CN"/>
        </w:rPr>
      </w:pPr>
      <w:r>
        <w:rPr>
          <w:rFonts w:hint="eastAsia" w:ascii="宋体" w:hAnsi="宋体" w:cs="宋体"/>
          <w:sz w:val="20"/>
          <w:szCs w:val="20"/>
          <w:highlight w:val="none"/>
        </w:rPr>
        <w:t>第五条  本</w:t>
      </w:r>
      <w:r>
        <w:rPr>
          <w:rFonts w:hint="eastAsia" w:ascii="宋体" w:hAnsi="宋体" w:cs="宋体"/>
          <w:sz w:val="20"/>
          <w:szCs w:val="20"/>
          <w:highlight w:val="none"/>
          <w:lang w:val="en-US" w:eastAsia="zh-CN"/>
        </w:rPr>
        <w:t>项目</w:t>
      </w:r>
      <w:r>
        <w:rPr>
          <w:rFonts w:hint="eastAsia" w:ascii="宋体" w:hAnsi="宋体" w:cs="宋体"/>
          <w:sz w:val="20"/>
          <w:szCs w:val="20"/>
          <w:highlight w:val="none"/>
        </w:rPr>
        <w:t>服务费</w:t>
      </w:r>
      <w:r>
        <w:rPr>
          <w:rFonts w:hint="eastAsia" w:ascii="宋体" w:hAnsi="宋体" w:cs="宋体"/>
          <w:sz w:val="20"/>
          <w:szCs w:val="20"/>
          <w:highlight w:val="none"/>
          <w:lang w:val="en-US" w:eastAsia="zh-CN"/>
        </w:rPr>
        <w:t>用</w:t>
      </w:r>
      <w:r>
        <w:rPr>
          <w:rFonts w:hint="eastAsia" w:ascii="宋体" w:hAnsi="宋体" w:cs="宋体"/>
          <w:sz w:val="20"/>
          <w:szCs w:val="20"/>
          <w:highlight w:val="none"/>
        </w:rPr>
        <w:t>人民币（大写）</w:t>
      </w:r>
      <w:r>
        <w:rPr>
          <w:rFonts w:hint="eastAsia" w:ascii="宋体" w:hAnsi="宋体" w:cs="宋体"/>
          <w:sz w:val="20"/>
          <w:szCs w:val="20"/>
          <w:highlight w:val="none"/>
          <w:u w:val="single"/>
        </w:rPr>
        <w:t>：</w:t>
      </w:r>
      <w:r>
        <w:rPr>
          <w:rFonts w:hint="eastAsia" w:ascii="宋体" w:hAnsi="宋体" w:cs="宋体"/>
          <w:sz w:val="20"/>
          <w:szCs w:val="20"/>
          <w:highlight w:val="none"/>
          <w:u w:val="single"/>
          <w:lang w:val="en-US" w:eastAsia="zh-CN"/>
        </w:rPr>
        <w:t xml:space="preserve">           </w:t>
      </w:r>
      <w:r>
        <w:rPr>
          <w:rFonts w:hint="eastAsia" w:ascii="宋体" w:hAnsi="宋体" w:cs="宋体"/>
          <w:sz w:val="20"/>
          <w:szCs w:val="20"/>
          <w:highlight w:val="none"/>
        </w:rPr>
        <w:t>小写：¥</w:t>
      </w:r>
      <w:r>
        <w:rPr>
          <w:rFonts w:hint="eastAsia" w:ascii="宋体" w:hAnsi="宋体" w:cs="宋体"/>
          <w:sz w:val="20"/>
          <w:szCs w:val="20"/>
          <w:highlight w:val="none"/>
          <w:u w:val="single"/>
          <w:lang w:val="en-US" w:eastAsia="zh-CN"/>
        </w:rPr>
        <w:t xml:space="preserve">           </w:t>
      </w:r>
      <w:r>
        <w:rPr>
          <w:rFonts w:hint="eastAsia" w:ascii="宋体" w:hAnsi="宋体" w:cs="宋体"/>
          <w:sz w:val="20"/>
          <w:szCs w:val="20"/>
          <w:highlight w:val="none"/>
          <w:lang w:val="en-US" w:eastAsia="zh-CN"/>
        </w:rPr>
        <w:t>元 。</w:t>
      </w:r>
    </w:p>
    <w:p w14:paraId="28B46D65">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1、支付方式：银行转账，以人民币结算付款。</w:t>
      </w:r>
    </w:p>
    <w:p w14:paraId="539122FD">
      <w:pPr>
        <w:keepNext w:val="0"/>
        <w:keepLines w:val="0"/>
        <w:pageBreakBefore w:val="0"/>
        <w:widowControl w:val="0"/>
        <w:kinsoku/>
        <w:wordWrap/>
        <w:topLinePunct w:val="0"/>
        <w:autoSpaceDE/>
        <w:autoSpaceDN/>
        <w:bidi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lang w:val="en-US" w:eastAsia="zh-CN"/>
        </w:rPr>
        <w:t>2</w:t>
      </w:r>
      <w:r>
        <w:rPr>
          <w:rFonts w:hint="eastAsia" w:ascii="宋体" w:hAnsi="宋体" w:cs="宋体"/>
          <w:sz w:val="20"/>
          <w:szCs w:val="20"/>
          <w:highlight w:val="none"/>
        </w:rPr>
        <w:t>、结算方式：</w:t>
      </w:r>
      <w:r>
        <w:rPr>
          <w:rFonts w:hint="eastAsia" w:ascii="宋体" w:hAnsi="宋体" w:cs="宋体"/>
          <w:sz w:val="20"/>
          <w:szCs w:val="20"/>
          <w:highlight w:val="none"/>
          <w:lang w:val="en-US" w:eastAsia="zh-CN"/>
        </w:rPr>
        <w:t>甲方对乙方提供的</w:t>
      </w:r>
      <w:r>
        <w:rPr>
          <w:rFonts w:hint="eastAsia" w:ascii="宋体" w:hAnsi="宋体" w:cs="宋体"/>
          <w:sz w:val="20"/>
          <w:szCs w:val="20"/>
          <w:highlight w:val="none"/>
        </w:rPr>
        <w:t>质量及服务</w:t>
      </w:r>
      <w:r>
        <w:rPr>
          <w:rFonts w:hint="eastAsia" w:ascii="宋体" w:hAnsi="宋体" w:cs="宋体"/>
          <w:sz w:val="20"/>
          <w:szCs w:val="20"/>
          <w:highlight w:val="none"/>
          <w:lang w:val="en-US" w:eastAsia="zh-CN"/>
        </w:rPr>
        <w:t>无任何异议后</w:t>
      </w:r>
      <w:r>
        <w:rPr>
          <w:rFonts w:hint="eastAsia" w:ascii="宋体" w:hAnsi="宋体" w:cs="宋体"/>
          <w:sz w:val="20"/>
          <w:szCs w:val="20"/>
          <w:highlight w:val="none"/>
        </w:rPr>
        <w:t>，</w:t>
      </w:r>
      <w:r>
        <w:rPr>
          <w:rFonts w:hint="eastAsia" w:ascii="宋体" w:hAnsi="宋体" w:cs="宋体"/>
          <w:sz w:val="20"/>
          <w:szCs w:val="20"/>
          <w:highlight w:val="none"/>
          <w:lang w:val="en-US" w:eastAsia="zh-CN"/>
        </w:rPr>
        <w:t>乙方提供向依法设立的污水集中处理场所排污及符合国家和地方环境保护标准的设施处置污泥的材料（如有污泥清运须提供相关材料，如未产生污泥则不须提供）后，</w:t>
      </w:r>
      <w:r>
        <w:rPr>
          <w:rFonts w:hint="eastAsia" w:ascii="宋体" w:hAnsi="宋体" w:cs="宋体"/>
          <w:sz w:val="20"/>
          <w:szCs w:val="20"/>
          <w:highlight w:val="none"/>
        </w:rPr>
        <w:t>每</w:t>
      </w:r>
      <w:r>
        <w:rPr>
          <w:rFonts w:hint="eastAsia" w:ascii="宋体" w:hAnsi="宋体" w:cs="宋体"/>
          <w:sz w:val="20"/>
          <w:szCs w:val="20"/>
          <w:highlight w:val="none"/>
          <w:lang w:val="en-US" w:eastAsia="zh-CN"/>
        </w:rPr>
        <w:t>半年</w:t>
      </w:r>
      <w:r>
        <w:rPr>
          <w:rFonts w:hint="eastAsia" w:ascii="宋体" w:hAnsi="宋体" w:cs="宋体"/>
          <w:sz w:val="20"/>
          <w:szCs w:val="20"/>
          <w:highlight w:val="none"/>
        </w:rPr>
        <w:t>支付合同总价的</w:t>
      </w:r>
      <w:r>
        <w:rPr>
          <w:rFonts w:hint="eastAsia" w:ascii="宋体" w:hAnsi="宋体" w:cs="宋体"/>
          <w:sz w:val="20"/>
          <w:szCs w:val="20"/>
          <w:highlight w:val="none"/>
          <w:lang w:val="en-US" w:eastAsia="zh-CN"/>
        </w:rPr>
        <w:t>50</w:t>
      </w:r>
      <w:r>
        <w:rPr>
          <w:rFonts w:hint="eastAsia" w:ascii="宋体" w:hAnsi="宋体" w:cs="宋体"/>
          <w:sz w:val="20"/>
          <w:szCs w:val="20"/>
          <w:highlight w:val="none"/>
        </w:rPr>
        <w:t>%。即人民币（大写）：</w:t>
      </w:r>
      <w:r>
        <w:rPr>
          <w:rFonts w:hint="eastAsia" w:ascii="宋体" w:hAnsi="宋体" w:cs="宋体"/>
          <w:sz w:val="20"/>
          <w:szCs w:val="20"/>
          <w:highlight w:val="none"/>
          <w:u w:val="single"/>
          <w:lang w:val="en-US" w:eastAsia="zh-CN"/>
        </w:rPr>
        <w:t xml:space="preserve">            </w:t>
      </w:r>
      <w:r>
        <w:rPr>
          <w:rFonts w:hint="eastAsia" w:ascii="宋体" w:hAnsi="宋体" w:cs="宋体"/>
          <w:sz w:val="20"/>
          <w:szCs w:val="20"/>
          <w:highlight w:val="none"/>
        </w:rPr>
        <w:t>小写：￥</w:t>
      </w:r>
      <w:r>
        <w:rPr>
          <w:rFonts w:hint="eastAsia" w:ascii="宋体" w:hAnsi="宋体" w:cs="宋体"/>
          <w:sz w:val="20"/>
          <w:szCs w:val="20"/>
          <w:highlight w:val="none"/>
          <w:u w:val="single"/>
          <w:lang w:val="en-US" w:eastAsia="zh-CN"/>
        </w:rPr>
        <w:t xml:space="preserve">           </w:t>
      </w:r>
      <w:r>
        <w:rPr>
          <w:rFonts w:hint="eastAsia" w:ascii="宋体" w:hAnsi="宋体" w:cs="宋体"/>
          <w:sz w:val="20"/>
          <w:szCs w:val="20"/>
          <w:highlight w:val="none"/>
          <w:lang w:val="en-US" w:eastAsia="zh-CN"/>
        </w:rPr>
        <w:t xml:space="preserve"> 元。乙方应为甲方提供增值税发票，甲方收到发票10个工作日内，向乙方支付费用；每次付款之前乙方未提供发票的，甲方有权延期付款并且甲方不承担逾期付款的违约责任。    </w:t>
      </w:r>
    </w:p>
    <w:p w14:paraId="4819B42F">
      <w:pPr>
        <w:pStyle w:val="6"/>
        <w:keepNext w:val="0"/>
        <w:keepLines w:val="0"/>
        <w:pageBreakBefore w:val="0"/>
        <w:widowControl w:val="0"/>
        <w:kinsoku/>
        <w:wordWrap/>
        <w:overflowPunct w:val="0"/>
        <w:topLinePunct w:val="0"/>
        <w:autoSpaceDE/>
        <w:autoSpaceDN/>
        <w:bidi w:val="0"/>
        <w:spacing w:line="360" w:lineRule="auto"/>
        <w:ind w:left="0" w:leftChars="0" w:right="0"/>
        <w:jc w:val="both"/>
        <w:rPr>
          <w:rFonts w:hint="eastAsia" w:ascii="宋体" w:hAnsi="宋体" w:eastAsia="宋体" w:cs="宋体"/>
          <w:b w:val="0"/>
          <w:kern w:val="36"/>
          <w:sz w:val="20"/>
          <w:szCs w:val="20"/>
          <w:highlight w:val="none"/>
        </w:rPr>
      </w:pPr>
      <w:r>
        <w:rPr>
          <w:rFonts w:hint="eastAsia" w:ascii="宋体" w:hAnsi="宋体" w:eastAsia="宋体" w:cs="宋体"/>
          <w:sz w:val="20"/>
          <w:szCs w:val="20"/>
          <w:highlight w:val="none"/>
          <w:lang w:val="en-US" w:eastAsia="zh-CN"/>
        </w:rPr>
        <w:t>3、</w:t>
      </w:r>
      <w:r>
        <w:rPr>
          <w:rFonts w:hint="eastAsia" w:ascii="宋体" w:hAnsi="宋体" w:eastAsia="宋体" w:cs="宋体"/>
          <w:b w:val="0"/>
          <w:kern w:val="36"/>
          <w:sz w:val="20"/>
          <w:szCs w:val="20"/>
          <w:highlight w:val="none"/>
        </w:rPr>
        <w:t>支付方式：银行转账。</w:t>
      </w:r>
    </w:p>
    <w:p w14:paraId="3CD31F8F">
      <w:pPr>
        <w:keepNext w:val="0"/>
        <w:keepLines w:val="0"/>
        <w:pageBreakBefore w:val="0"/>
        <w:widowControl w:val="0"/>
        <w:kinsoku/>
        <w:wordWrap/>
        <w:overflowPunct w:val="0"/>
        <w:topLinePunct w:val="0"/>
        <w:autoSpaceDE/>
        <w:autoSpaceDN/>
        <w:bidi w:val="0"/>
        <w:spacing w:line="360" w:lineRule="auto"/>
        <w:ind w:left="0" w:leftChars="0" w:right="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通过银行转账方式将款项转入乙方银行账户。乙方银行账户信息如下：</w:t>
      </w:r>
    </w:p>
    <w:p w14:paraId="28D8E874">
      <w:pPr>
        <w:keepNext w:val="0"/>
        <w:keepLines w:val="0"/>
        <w:pageBreakBefore w:val="0"/>
        <w:widowControl w:val="0"/>
        <w:kinsoku/>
        <w:wordWrap/>
        <w:overflowPunct w:val="0"/>
        <w:topLinePunct w:val="0"/>
        <w:autoSpaceDE/>
        <w:autoSpaceDN/>
        <w:bidi w:val="0"/>
        <w:spacing w:line="360" w:lineRule="auto"/>
        <w:ind w:left="0" w:leftChars="0" w:right="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账户全称：</w:t>
      </w:r>
    </w:p>
    <w:p w14:paraId="73098DFA">
      <w:pPr>
        <w:keepNext w:val="0"/>
        <w:keepLines w:val="0"/>
        <w:pageBreakBefore w:val="0"/>
        <w:widowControl w:val="0"/>
        <w:kinsoku/>
        <w:wordWrap/>
        <w:overflowPunct w:val="0"/>
        <w:topLinePunct w:val="0"/>
        <w:autoSpaceDE/>
        <w:autoSpaceDN/>
        <w:bidi w:val="0"/>
        <w:spacing w:line="360" w:lineRule="auto"/>
        <w:ind w:left="0" w:leftChars="0" w:right="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账    号：</w:t>
      </w:r>
    </w:p>
    <w:p w14:paraId="5D91B923">
      <w:pPr>
        <w:keepNext w:val="0"/>
        <w:keepLines w:val="0"/>
        <w:pageBreakBefore w:val="0"/>
        <w:widowControl w:val="0"/>
        <w:kinsoku/>
        <w:wordWrap/>
        <w:overflowPunct w:val="0"/>
        <w:topLinePunct w:val="0"/>
        <w:autoSpaceDE/>
        <w:autoSpaceDN/>
        <w:bidi w:val="0"/>
        <w:spacing w:line="360" w:lineRule="auto"/>
        <w:ind w:left="0" w:leftChars="0" w:right="0"/>
        <w:jc w:val="both"/>
        <w:rPr>
          <w:rFonts w:hint="default" w:ascii="宋体" w:hAnsi="宋体" w:eastAsia="宋体" w:cs="宋体"/>
          <w:sz w:val="20"/>
          <w:szCs w:val="20"/>
          <w:highlight w:val="none"/>
          <w:u w:val="single"/>
          <w:lang w:val="en-US" w:eastAsia="zh-CN"/>
        </w:rPr>
      </w:pPr>
      <w:r>
        <w:rPr>
          <w:rFonts w:hint="eastAsia" w:ascii="宋体" w:hAnsi="宋体" w:eastAsia="宋体" w:cs="宋体"/>
          <w:sz w:val="20"/>
          <w:szCs w:val="20"/>
          <w:highlight w:val="none"/>
        </w:rPr>
        <w:t>开 户 行：</w:t>
      </w:r>
    </w:p>
    <w:p w14:paraId="50F1FD61">
      <w:pPr>
        <w:keepNext w:val="0"/>
        <w:keepLines w:val="0"/>
        <w:pageBreakBefore w:val="0"/>
        <w:widowControl w:val="0"/>
        <w:kinsoku/>
        <w:wordWrap/>
        <w:overflowPunct w:val="0"/>
        <w:topLinePunct w:val="0"/>
        <w:autoSpaceDE/>
        <w:autoSpaceDN/>
        <w:bidi w:val="0"/>
        <w:spacing w:line="360" w:lineRule="auto"/>
        <w:ind w:left="0" w:leftChars="0" w:right="0" w:firstLine="400" w:firstLineChars="200"/>
        <w:jc w:val="both"/>
        <w:rPr>
          <w:rFonts w:hint="eastAsia" w:ascii="宋体" w:hAnsi="宋体" w:eastAsia="宋体" w:cs="宋体"/>
          <w:sz w:val="20"/>
          <w:szCs w:val="20"/>
          <w:highlight w:val="none"/>
        </w:rPr>
      </w:pPr>
      <w:r>
        <w:rPr>
          <w:rFonts w:hint="eastAsia" w:ascii="宋体" w:hAnsi="宋体" w:eastAsia="宋体" w:cs="宋体"/>
          <w:sz w:val="20"/>
          <w:szCs w:val="20"/>
          <w:highlight w:val="none"/>
        </w:rPr>
        <w:t>甲方仅认可上述指定账户并向该账户付款，甲方有权拒绝向指定账户之外的任何账户付款，并且由此导致的付款延迟责任由乙方承担。</w:t>
      </w:r>
    </w:p>
    <w:p w14:paraId="11864655">
      <w:pPr>
        <w:keepNext w:val="0"/>
        <w:keepLines w:val="0"/>
        <w:pageBreakBefore w:val="0"/>
        <w:widowControl w:val="0"/>
        <w:kinsoku/>
        <w:wordWrap/>
        <w:overflowPunct w:val="0"/>
        <w:topLinePunct w:val="0"/>
        <w:autoSpaceDE/>
        <w:autoSpaceDN/>
        <w:bidi w:val="0"/>
        <w:spacing w:line="360" w:lineRule="auto"/>
        <w:ind w:left="0" w:leftChars="0" w:right="0" w:firstLine="400" w:firstLineChars="200"/>
        <w:jc w:val="both"/>
        <w:rPr>
          <w:rFonts w:hint="default" w:ascii="宋体" w:hAnsi="宋体" w:eastAsia="宋体" w:cs="宋体"/>
          <w:sz w:val="20"/>
          <w:szCs w:val="20"/>
          <w:highlight w:val="none"/>
          <w:lang w:val="en-US" w:eastAsia="zh-CN"/>
        </w:rPr>
      </w:pPr>
      <w:r>
        <w:rPr>
          <w:rFonts w:hint="eastAsia" w:ascii="宋体" w:hAnsi="宋体" w:eastAsia="宋体" w:cs="宋体"/>
          <w:sz w:val="20"/>
          <w:szCs w:val="20"/>
          <w:highlight w:val="none"/>
        </w:rPr>
        <w:t xml:space="preserve">甲方每次付款前乙方要如实开具发票，不得变更开票内容，乙方开具发票出现税务争议时，乙方需承担税款、滞纳金、罚款等赔偿责任以及其他相关责任。 </w:t>
      </w:r>
    </w:p>
    <w:p w14:paraId="5D47B2BB">
      <w:pPr>
        <w:keepNext w:val="0"/>
        <w:keepLines w:val="0"/>
        <w:pageBreakBefore w:val="0"/>
        <w:widowControl w:val="0"/>
        <w:kinsoku/>
        <w:wordWrap/>
        <w:overflowPunct w:val="0"/>
        <w:topLinePunct w:val="0"/>
        <w:autoSpaceDE/>
        <w:autoSpaceDN/>
        <w:bidi w:val="0"/>
        <w:spacing w:line="360" w:lineRule="auto"/>
        <w:ind w:left="0" w:leftChars="0" w:right="0" w:firstLine="400" w:firstLineChars="200"/>
        <w:jc w:val="both"/>
        <w:rPr>
          <w:rFonts w:hint="eastAsia" w:ascii="宋体" w:hAnsi="宋体" w:eastAsia="宋体" w:cs="宋体"/>
          <w:sz w:val="20"/>
          <w:szCs w:val="20"/>
          <w:highlight w:val="none"/>
        </w:rPr>
      </w:pPr>
      <w:r>
        <w:rPr>
          <w:rFonts w:hint="eastAsia" w:ascii="宋体" w:hAnsi="宋体" w:cs="宋体"/>
          <w:sz w:val="20"/>
          <w:szCs w:val="20"/>
          <w:highlight w:val="none"/>
          <w:lang w:val="en-US" w:eastAsia="zh-CN"/>
        </w:rPr>
        <w:t>4</w:t>
      </w:r>
      <w:r>
        <w:rPr>
          <w:rFonts w:hint="eastAsia" w:ascii="宋体" w:hAnsi="宋体" w:eastAsia="宋体" w:cs="宋体"/>
          <w:sz w:val="20"/>
          <w:szCs w:val="20"/>
          <w:highlight w:val="none"/>
        </w:rPr>
        <w:t>、服务费为完成合同规定的工作所需要的全部费用，包括人员成本（含劳动保险、福利、加班费等）、药剂费、及办公用品费、水质专业检测费、设备维修保养费、设备校准费、管理费、保险费、利润、税费等。</w:t>
      </w:r>
    </w:p>
    <w:p w14:paraId="6DF74607">
      <w:pPr>
        <w:keepNext w:val="0"/>
        <w:keepLines w:val="0"/>
        <w:pageBreakBefore w:val="0"/>
        <w:widowControl w:val="0"/>
        <w:kinsoku/>
        <w:wordWrap/>
        <w:overflowPunct w:val="0"/>
        <w:topLinePunct w:val="0"/>
        <w:autoSpaceDE/>
        <w:autoSpaceDN/>
        <w:bidi w:val="0"/>
        <w:spacing w:line="360" w:lineRule="auto"/>
        <w:ind w:left="0" w:leftChars="0" w:right="0" w:firstLine="400" w:firstLineChars="200"/>
        <w:jc w:val="both"/>
        <w:rPr>
          <w:rFonts w:hint="eastAsia" w:ascii="宋体" w:hAnsi="宋体" w:eastAsia="宋体" w:cs="宋体"/>
          <w:sz w:val="20"/>
          <w:szCs w:val="20"/>
          <w:highlight w:val="none"/>
        </w:rPr>
      </w:pPr>
      <w:r>
        <w:rPr>
          <w:rFonts w:hint="eastAsia" w:ascii="宋体" w:hAnsi="宋体" w:cs="宋体"/>
          <w:sz w:val="20"/>
          <w:szCs w:val="20"/>
          <w:highlight w:val="none"/>
          <w:lang w:val="en-US" w:eastAsia="zh-CN"/>
        </w:rPr>
        <w:t>5</w:t>
      </w:r>
      <w:r>
        <w:rPr>
          <w:rFonts w:hint="eastAsia" w:ascii="宋体" w:hAnsi="宋体" w:eastAsia="宋体" w:cs="宋体"/>
          <w:sz w:val="20"/>
          <w:szCs w:val="20"/>
          <w:highlight w:val="none"/>
        </w:rPr>
        <w:t xml:space="preserve">、水、电、气等能源费由甲方承担。 </w:t>
      </w:r>
    </w:p>
    <w:p w14:paraId="298061AC">
      <w:pPr>
        <w:keepNext w:val="0"/>
        <w:keepLines w:val="0"/>
        <w:pageBreakBefore w:val="0"/>
        <w:widowControl w:val="0"/>
        <w:kinsoku/>
        <w:wordWrap/>
        <w:overflowPunct w:val="0"/>
        <w:topLinePunct w:val="0"/>
        <w:autoSpaceDE/>
        <w:autoSpaceDN/>
        <w:bidi w:val="0"/>
        <w:spacing w:line="360" w:lineRule="auto"/>
        <w:ind w:left="0" w:leftChars="0" w:right="0" w:firstLine="400" w:firstLineChars="200"/>
        <w:jc w:val="both"/>
        <w:rPr>
          <w:rFonts w:hint="eastAsia" w:ascii="宋体" w:hAnsi="宋体" w:eastAsia="宋体" w:cs="宋体"/>
          <w:sz w:val="20"/>
          <w:szCs w:val="20"/>
          <w:highlight w:val="none"/>
        </w:rPr>
      </w:pPr>
      <w:r>
        <w:rPr>
          <w:rFonts w:hint="eastAsia" w:ascii="宋体" w:hAnsi="宋体" w:cs="宋体"/>
          <w:sz w:val="20"/>
          <w:szCs w:val="20"/>
          <w:highlight w:val="none"/>
          <w:lang w:val="en-US" w:eastAsia="zh-CN"/>
        </w:rPr>
        <w:t>6</w:t>
      </w:r>
      <w:r>
        <w:rPr>
          <w:rFonts w:hint="eastAsia" w:ascii="宋体" w:hAnsi="宋体" w:eastAsia="宋体" w:cs="宋体"/>
          <w:sz w:val="20"/>
          <w:szCs w:val="20"/>
          <w:highlight w:val="none"/>
        </w:rPr>
        <w:t>、运营建筑、设备、设施大修及设备更新改造等产生的相关费用由甲方承担。</w:t>
      </w:r>
    </w:p>
    <w:p w14:paraId="6F4271CF">
      <w:pPr>
        <w:keepNext w:val="0"/>
        <w:keepLines w:val="0"/>
        <w:pageBreakBefore w:val="0"/>
        <w:widowControl w:val="0"/>
        <w:kinsoku/>
        <w:wordWrap/>
        <w:overflowPunct w:val="0"/>
        <w:topLinePunct w:val="0"/>
        <w:autoSpaceDE/>
        <w:autoSpaceDN/>
        <w:bidi w:val="0"/>
        <w:spacing w:line="360" w:lineRule="auto"/>
        <w:ind w:left="0" w:leftChars="0" w:right="0" w:firstLine="400" w:firstLineChars="200"/>
        <w:jc w:val="both"/>
        <w:rPr>
          <w:rFonts w:hint="eastAsia" w:ascii="宋体" w:hAnsi="宋体" w:eastAsia="宋体" w:cs="宋体"/>
          <w:sz w:val="20"/>
          <w:szCs w:val="20"/>
          <w:highlight w:val="none"/>
        </w:rPr>
      </w:pPr>
      <w:r>
        <w:rPr>
          <w:rFonts w:hint="eastAsia" w:ascii="宋体" w:hAnsi="宋体" w:cs="宋体"/>
          <w:sz w:val="20"/>
          <w:szCs w:val="20"/>
          <w:highlight w:val="none"/>
          <w:lang w:val="en-US" w:eastAsia="zh-CN"/>
        </w:rPr>
        <w:t>7</w:t>
      </w:r>
      <w:r>
        <w:rPr>
          <w:rFonts w:hint="eastAsia" w:ascii="宋体" w:hAnsi="宋体" w:eastAsia="宋体" w:cs="宋体"/>
          <w:sz w:val="20"/>
          <w:szCs w:val="20"/>
          <w:highlight w:val="none"/>
        </w:rPr>
        <w:t>、服务期内所有维修人工费均由</w:t>
      </w:r>
      <w:r>
        <w:rPr>
          <w:rFonts w:hint="eastAsia" w:ascii="宋体" w:hAnsi="宋体" w:eastAsia="宋体" w:cs="宋体"/>
          <w:sz w:val="20"/>
          <w:szCs w:val="20"/>
          <w:highlight w:val="none"/>
          <w:lang w:eastAsia="zh-CN"/>
        </w:rPr>
        <w:t>乙方</w:t>
      </w:r>
      <w:r>
        <w:rPr>
          <w:rFonts w:hint="eastAsia" w:ascii="宋体" w:hAnsi="宋体" w:eastAsia="宋体" w:cs="宋体"/>
          <w:sz w:val="20"/>
          <w:szCs w:val="20"/>
          <w:highlight w:val="none"/>
        </w:rPr>
        <w:t>承担，配件费用</w:t>
      </w:r>
      <w:r>
        <w:rPr>
          <w:rFonts w:hint="eastAsia" w:ascii="宋体" w:hAnsi="宋体" w:eastAsia="宋体" w:cs="宋体"/>
          <w:sz w:val="20"/>
          <w:szCs w:val="20"/>
          <w:highlight w:val="none"/>
          <w:lang w:eastAsia="zh-CN"/>
        </w:rPr>
        <w:t>单价</w:t>
      </w:r>
      <w:r>
        <w:rPr>
          <w:rFonts w:hint="eastAsia" w:ascii="宋体" w:hAnsi="宋体" w:eastAsia="宋体" w:cs="宋体"/>
          <w:sz w:val="20"/>
          <w:szCs w:val="20"/>
          <w:highlight w:val="none"/>
        </w:rPr>
        <w:t>少于1000.00元（含）由</w:t>
      </w:r>
      <w:r>
        <w:rPr>
          <w:rFonts w:hint="eastAsia" w:ascii="宋体" w:hAnsi="宋体" w:eastAsia="宋体" w:cs="宋体"/>
          <w:sz w:val="20"/>
          <w:szCs w:val="20"/>
          <w:highlight w:val="none"/>
          <w:lang w:eastAsia="zh-CN"/>
        </w:rPr>
        <w:t>乙方</w:t>
      </w:r>
      <w:r>
        <w:rPr>
          <w:rFonts w:hint="eastAsia" w:ascii="宋体" w:hAnsi="宋体" w:eastAsia="宋体" w:cs="宋体"/>
          <w:sz w:val="20"/>
          <w:szCs w:val="20"/>
          <w:highlight w:val="none"/>
        </w:rPr>
        <w:t>承担，配件（维修）大于1000.00元的，由</w:t>
      </w:r>
      <w:r>
        <w:rPr>
          <w:rFonts w:hint="eastAsia" w:ascii="宋体" w:hAnsi="宋体" w:eastAsia="宋体" w:cs="宋体"/>
          <w:sz w:val="20"/>
          <w:szCs w:val="20"/>
          <w:highlight w:val="none"/>
          <w:lang w:eastAsia="zh-CN"/>
        </w:rPr>
        <w:t>甲方</w:t>
      </w:r>
      <w:r>
        <w:rPr>
          <w:rFonts w:hint="eastAsia" w:ascii="宋体" w:hAnsi="宋体" w:eastAsia="宋体" w:cs="宋体"/>
          <w:sz w:val="20"/>
          <w:szCs w:val="20"/>
          <w:highlight w:val="none"/>
        </w:rPr>
        <w:t>进行招标（议价）进行采购。</w:t>
      </w:r>
    </w:p>
    <w:p w14:paraId="4F4291CE">
      <w:pPr>
        <w:keepNext w:val="0"/>
        <w:keepLines w:val="0"/>
        <w:pageBreakBefore w:val="0"/>
        <w:widowControl w:val="0"/>
        <w:kinsoku/>
        <w:wordWrap/>
        <w:topLinePunct w:val="0"/>
        <w:autoSpaceDE/>
        <w:autoSpaceDN/>
        <w:bidi w:val="0"/>
        <w:adjustRightInd w:val="0"/>
        <w:snapToGrid w:val="0"/>
        <w:spacing w:line="360" w:lineRule="auto"/>
        <w:ind w:left="0" w:leftChars="0" w:right="0"/>
        <w:jc w:val="center"/>
        <w:rPr>
          <w:rFonts w:hint="eastAsia" w:ascii="宋体" w:hAnsi="宋体" w:cs="宋体"/>
          <w:bCs/>
          <w:sz w:val="20"/>
          <w:szCs w:val="20"/>
          <w:highlight w:val="none"/>
        </w:rPr>
      </w:pPr>
    </w:p>
    <w:p w14:paraId="7BD6A991">
      <w:pPr>
        <w:keepNext w:val="0"/>
        <w:keepLines w:val="0"/>
        <w:pageBreakBefore w:val="0"/>
        <w:widowControl w:val="0"/>
        <w:kinsoku/>
        <w:wordWrap/>
        <w:topLinePunct w:val="0"/>
        <w:autoSpaceDE/>
        <w:autoSpaceDN/>
        <w:bidi w:val="0"/>
        <w:adjustRightInd w:val="0"/>
        <w:snapToGrid w:val="0"/>
        <w:spacing w:line="360" w:lineRule="auto"/>
        <w:ind w:left="0" w:leftChars="0" w:right="0"/>
        <w:jc w:val="center"/>
        <w:rPr>
          <w:rFonts w:hint="eastAsia" w:ascii="宋体" w:hAnsi="宋体" w:cs="宋体"/>
          <w:sz w:val="20"/>
          <w:szCs w:val="20"/>
          <w:highlight w:val="none"/>
        </w:rPr>
      </w:pPr>
      <w:r>
        <w:rPr>
          <w:rFonts w:hint="eastAsia" w:ascii="宋体" w:hAnsi="宋体" w:cs="宋体"/>
          <w:bCs/>
          <w:sz w:val="20"/>
          <w:szCs w:val="20"/>
          <w:highlight w:val="none"/>
        </w:rPr>
        <w:t>第四章  管理交接</w:t>
      </w:r>
    </w:p>
    <w:p w14:paraId="6AD1A617">
      <w:pPr>
        <w:keepNext w:val="0"/>
        <w:keepLines w:val="0"/>
        <w:pageBreakBefore w:val="0"/>
        <w:widowControl w:val="0"/>
        <w:kinsoku/>
        <w:wordWrap/>
        <w:topLinePunct w:val="0"/>
        <w:autoSpaceDE/>
        <w:autoSpaceDN/>
        <w:bidi w:val="0"/>
        <w:adjustRightInd w:val="0"/>
        <w:snapToGrid w:val="0"/>
        <w:spacing w:line="360" w:lineRule="auto"/>
        <w:ind w:left="800" w:leftChars="0" w:right="0" w:hanging="800" w:hangingChars="400"/>
        <w:rPr>
          <w:rFonts w:hint="eastAsia" w:ascii="宋体" w:hAnsi="宋体" w:cs="宋体"/>
          <w:sz w:val="20"/>
          <w:szCs w:val="20"/>
          <w:highlight w:val="none"/>
        </w:rPr>
      </w:pPr>
      <w:r>
        <w:rPr>
          <w:rFonts w:hint="eastAsia" w:ascii="宋体" w:hAnsi="宋体" w:cs="宋体"/>
          <w:sz w:val="20"/>
          <w:szCs w:val="20"/>
          <w:highlight w:val="none"/>
        </w:rPr>
        <w:t>第六条  乙方承接污水站时，甲方应配合乙方对所承接建筑、设备、设施进行查验</w:t>
      </w:r>
      <w:r>
        <w:rPr>
          <w:rFonts w:hint="eastAsia" w:ascii="宋体" w:hAnsi="宋体" w:cs="宋体"/>
          <w:sz w:val="20"/>
          <w:szCs w:val="20"/>
          <w:highlight w:val="none"/>
          <w:lang w:eastAsia="zh-CN"/>
        </w:rPr>
        <w:t>，</w:t>
      </w:r>
      <w:r>
        <w:rPr>
          <w:rFonts w:hint="eastAsia" w:ascii="宋体" w:hAnsi="宋体" w:cs="宋体"/>
          <w:sz w:val="20"/>
          <w:szCs w:val="20"/>
          <w:highlight w:val="none"/>
        </w:rPr>
        <w:t>乙方签订承标确认书，确认所承标建筑，设施设备无误，均正常运行。进场开始运行托管后，出现任何责任，均由乙方承担，所签订确认书作为合同附件。</w:t>
      </w:r>
    </w:p>
    <w:p w14:paraId="29615C30">
      <w:pPr>
        <w:keepNext w:val="0"/>
        <w:keepLines w:val="0"/>
        <w:pageBreakBefore w:val="0"/>
        <w:widowControl w:val="0"/>
        <w:kinsoku/>
        <w:wordWrap/>
        <w:topLinePunct w:val="0"/>
        <w:autoSpaceDE/>
        <w:autoSpaceDN/>
        <w:bidi w:val="0"/>
        <w:adjustRightInd w:val="0"/>
        <w:snapToGrid w:val="0"/>
        <w:spacing w:line="360" w:lineRule="auto"/>
        <w:ind w:left="0" w:leftChars="0" w:right="0"/>
        <w:jc w:val="center"/>
        <w:rPr>
          <w:rFonts w:hint="eastAsia" w:ascii="宋体" w:hAnsi="宋体" w:cs="宋体"/>
          <w:bCs/>
          <w:sz w:val="20"/>
          <w:szCs w:val="20"/>
          <w:highlight w:val="none"/>
        </w:rPr>
      </w:pPr>
    </w:p>
    <w:p w14:paraId="1C0DA3E8">
      <w:pPr>
        <w:keepNext w:val="0"/>
        <w:keepLines w:val="0"/>
        <w:pageBreakBefore w:val="0"/>
        <w:widowControl w:val="0"/>
        <w:kinsoku/>
        <w:wordWrap/>
        <w:topLinePunct w:val="0"/>
        <w:autoSpaceDE/>
        <w:autoSpaceDN/>
        <w:bidi w:val="0"/>
        <w:adjustRightInd w:val="0"/>
        <w:snapToGrid w:val="0"/>
        <w:spacing w:line="360" w:lineRule="auto"/>
        <w:ind w:left="0" w:leftChars="0" w:right="0"/>
        <w:jc w:val="center"/>
        <w:rPr>
          <w:rFonts w:hint="eastAsia" w:ascii="宋体" w:hAnsi="宋体" w:cs="宋体"/>
          <w:sz w:val="20"/>
          <w:szCs w:val="20"/>
          <w:highlight w:val="none"/>
        </w:rPr>
      </w:pPr>
      <w:r>
        <w:rPr>
          <w:rFonts w:hint="eastAsia" w:ascii="宋体" w:hAnsi="宋体" w:cs="宋体"/>
          <w:bCs/>
          <w:sz w:val="20"/>
          <w:szCs w:val="20"/>
          <w:highlight w:val="none"/>
        </w:rPr>
        <w:t>第五章  双方权利义务</w:t>
      </w:r>
    </w:p>
    <w:p w14:paraId="0BAF32FD">
      <w:pPr>
        <w:keepNext w:val="0"/>
        <w:keepLines w:val="0"/>
        <w:pageBreakBefore w:val="0"/>
        <w:widowControl w:val="0"/>
        <w:kinsoku/>
        <w:wordWrap/>
        <w:topLinePunct w:val="0"/>
        <w:autoSpaceDE/>
        <w:autoSpaceDN/>
        <w:bidi w:val="0"/>
        <w:adjustRightInd w:val="0"/>
        <w:snapToGrid w:val="0"/>
        <w:spacing w:line="360" w:lineRule="auto"/>
        <w:ind w:left="0" w:leftChars="0" w:right="0"/>
        <w:rPr>
          <w:rFonts w:hint="eastAsia" w:ascii="宋体" w:hAnsi="宋体" w:cs="宋体"/>
          <w:sz w:val="20"/>
          <w:szCs w:val="20"/>
          <w:highlight w:val="none"/>
        </w:rPr>
      </w:pPr>
      <w:r>
        <w:rPr>
          <w:rFonts w:hint="eastAsia" w:ascii="宋体" w:hAnsi="宋体" w:cs="宋体"/>
          <w:sz w:val="20"/>
          <w:szCs w:val="20"/>
          <w:highlight w:val="none"/>
        </w:rPr>
        <w:t>第七条  甲方权利、义务</w:t>
      </w:r>
    </w:p>
    <w:p w14:paraId="0CC71BF7">
      <w:pPr>
        <w:keepNext w:val="0"/>
        <w:keepLines w:val="0"/>
        <w:pageBreakBefore w:val="0"/>
        <w:widowControl w:val="0"/>
        <w:kinsoku/>
        <w:wordWrap/>
        <w:topLinePunct w:val="0"/>
        <w:autoSpaceDE/>
        <w:autoSpaceDN/>
        <w:bidi w:val="0"/>
        <w:adjustRightInd w:val="0"/>
        <w:snapToGrid w:val="0"/>
        <w:spacing w:line="360" w:lineRule="auto"/>
        <w:ind w:left="0" w:leftChars="0" w:right="0"/>
        <w:rPr>
          <w:rFonts w:hint="eastAsia" w:ascii="宋体" w:hAnsi="宋体" w:cs="宋体"/>
          <w:sz w:val="20"/>
          <w:szCs w:val="20"/>
          <w:highlight w:val="none"/>
        </w:rPr>
      </w:pPr>
      <w:r>
        <w:rPr>
          <w:rFonts w:hint="eastAsia" w:ascii="宋体" w:hAnsi="宋体" w:cs="宋体"/>
          <w:sz w:val="20"/>
          <w:szCs w:val="20"/>
          <w:highlight w:val="none"/>
        </w:rPr>
        <w:t xml:space="preserve">    1、审定乙方拟定的管理制度。</w:t>
      </w:r>
    </w:p>
    <w:p w14:paraId="07E13B0C">
      <w:pPr>
        <w:keepNext w:val="0"/>
        <w:keepLines w:val="0"/>
        <w:pageBreakBefore w:val="0"/>
        <w:widowControl w:val="0"/>
        <w:kinsoku/>
        <w:wordWrap/>
        <w:topLinePunct w:val="0"/>
        <w:autoSpaceDE/>
        <w:autoSpaceDN/>
        <w:bidi w:val="0"/>
        <w:adjustRightInd w:val="0"/>
        <w:snapToGrid w:val="0"/>
        <w:spacing w:line="360" w:lineRule="auto"/>
        <w:ind w:left="0" w:leftChars="0" w:right="0"/>
        <w:rPr>
          <w:rFonts w:hint="eastAsia" w:ascii="宋体" w:hAnsi="宋体" w:cs="宋体"/>
          <w:sz w:val="20"/>
          <w:szCs w:val="20"/>
          <w:highlight w:val="none"/>
        </w:rPr>
      </w:pPr>
      <w:r>
        <w:rPr>
          <w:rFonts w:hint="eastAsia" w:ascii="宋体" w:hAnsi="宋体" w:cs="宋体"/>
          <w:sz w:val="20"/>
          <w:szCs w:val="20"/>
          <w:highlight w:val="none"/>
        </w:rPr>
        <w:t xml:space="preserve">    2、检查、监督乙方服务工作的实施及制度的执行情况。</w:t>
      </w:r>
    </w:p>
    <w:p w14:paraId="500F1900">
      <w:pPr>
        <w:keepNext w:val="0"/>
        <w:keepLines w:val="0"/>
        <w:pageBreakBefore w:val="0"/>
        <w:widowControl w:val="0"/>
        <w:kinsoku/>
        <w:wordWrap/>
        <w:topLinePunct w:val="0"/>
        <w:autoSpaceDE/>
        <w:autoSpaceDN/>
        <w:bidi w:val="0"/>
        <w:adjustRightInd w:val="0"/>
        <w:snapToGrid w:val="0"/>
        <w:spacing w:line="360" w:lineRule="auto"/>
        <w:ind w:left="0" w:leftChars="0" w:right="0"/>
        <w:rPr>
          <w:rFonts w:hint="eastAsia" w:ascii="宋体" w:hAnsi="宋体" w:cs="宋体"/>
          <w:sz w:val="20"/>
          <w:szCs w:val="20"/>
          <w:highlight w:val="none"/>
        </w:rPr>
      </w:pPr>
      <w:r>
        <w:rPr>
          <w:rFonts w:hint="eastAsia" w:ascii="宋体" w:hAnsi="宋体" w:cs="宋体"/>
          <w:sz w:val="20"/>
          <w:szCs w:val="20"/>
          <w:highlight w:val="none"/>
        </w:rPr>
        <w:t xml:space="preserve">    3、甲方将污水站委托给乙方管理。甲方对污水站及污水站资产拥有所有权。</w:t>
      </w:r>
    </w:p>
    <w:p w14:paraId="592200FF">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4、甲方有权要求乙方更换不称职的工作人员。</w:t>
      </w:r>
    </w:p>
    <w:p w14:paraId="3DD42CFA">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eastAsia="宋体" w:cs="宋体"/>
          <w:sz w:val="20"/>
          <w:szCs w:val="20"/>
          <w:highlight w:val="none"/>
          <w:lang w:val="en-US"/>
        </w:rPr>
      </w:pPr>
      <w:r>
        <w:rPr>
          <w:rFonts w:hint="eastAsia" w:ascii="宋体" w:hAnsi="宋体" w:cs="宋体"/>
          <w:sz w:val="20"/>
          <w:szCs w:val="20"/>
          <w:highlight w:val="none"/>
          <w:lang w:val="en-US" w:eastAsia="zh-CN"/>
        </w:rPr>
        <w:t>5</w:t>
      </w:r>
      <w:r>
        <w:rPr>
          <w:rFonts w:hint="eastAsia" w:ascii="宋体" w:hAnsi="宋体" w:eastAsia="宋体" w:cs="宋体"/>
          <w:sz w:val="20"/>
          <w:szCs w:val="20"/>
          <w:highlight w:val="none"/>
          <w:lang w:val="en-US"/>
        </w:rPr>
        <w:t>、按节点按时支付乙方运营费用</w:t>
      </w:r>
      <w:r>
        <w:rPr>
          <w:rFonts w:hint="eastAsia" w:ascii="宋体" w:hAnsi="宋体" w:eastAsia="宋体" w:cs="宋体"/>
          <w:sz w:val="20"/>
          <w:szCs w:val="20"/>
          <w:highlight w:val="none"/>
          <w:lang w:val="en-US" w:eastAsia="zh-CN"/>
        </w:rPr>
        <w:t>，但甲方</w:t>
      </w:r>
      <w:r>
        <w:rPr>
          <w:rFonts w:hint="eastAsia" w:ascii="宋体" w:hAnsi="宋体" w:eastAsia="宋体" w:cs="宋体"/>
          <w:sz w:val="20"/>
          <w:szCs w:val="20"/>
          <w:highlight w:val="none"/>
          <w:lang w:val="en-US"/>
        </w:rPr>
        <w:t>每次付款前</w:t>
      </w:r>
      <w:r>
        <w:rPr>
          <w:rFonts w:hint="eastAsia" w:ascii="宋体" w:hAnsi="宋体" w:eastAsia="宋体" w:cs="宋体"/>
          <w:sz w:val="20"/>
          <w:szCs w:val="20"/>
          <w:highlight w:val="none"/>
          <w:lang w:val="en-US" w:eastAsia="zh-CN"/>
        </w:rPr>
        <w:t>，</w:t>
      </w:r>
      <w:r>
        <w:rPr>
          <w:rFonts w:hint="eastAsia" w:ascii="宋体" w:hAnsi="宋体" w:eastAsia="宋体" w:cs="宋体"/>
          <w:sz w:val="20"/>
          <w:szCs w:val="20"/>
          <w:highlight w:val="none"/>
          <w:lang w:val="en-US"/>
        </w:rPr>
        <w:t>乙方需向甲方提供等额正式的增值税发票</w:t>
      </w:r>
      <w:r>
        <w:rPr>
          <w:rFonts w:hint="eastAsia" w:ascii="宋体" w:hAnsi="宋体" w:eastAsia="宋体" w:cs="宋体"/>
          <w:sz w:val="20"/>
          <w:szCs w:val="20"/>
          <w:highlight w:val="none"/>
          <w:lang w:val="en-US" w:eastAsia="zh-CN"/>
        </w:rPr>
        <w:t>，否则甲方有权不予付款</w:t>
      </w:r>
      <w:r>
        <w:rPr>
          <w:rFonts w:hint="eastAsia" w:ascii="宋体" w:hAnsi="宋体" w:eastAsia="宋体" w:cs="宋体"/>
          <w:sz w:val="20"/>
          <w:szCs w:val="20"/>
          <w:highlight w:val="none"/>
          <w:lang w:val="en-US"/>
        </w:rPr>
        <w:t>。</w:t>
      </w:r>
    </w:p>
    <w:p w14:paraId="08D84620">
      <w:pPr>
        <w:keepNext w:val="0"/>
        <w:keepLines w:val="0"/>
        <w:pageBreakBefore w:val="0"/>
        <w:widowControl w:val="0"/>
        <w:kinsoku/>
        <w:wordWrap/>
        <w:topLinePunct w:val="0"/>
        <w:autoSpaceDE/>
        <w:autoSpaceDN/>
        <w:bidi w:val="0"/>
        <w:adjustRightInd w:val="0"/>
        <w:snapToGrid w:val="0"/>
        <w:spacing w:line="360" w:lineRule="auto"/>
        <w:ind w:left="0" w:leftChars="0" w:right="0"/>
        <w:rPr>
          <w:rFonts w:hint="eastAsia" w:ascii="宋体" w:hAnsi="宋体" w:cs="宋体"/>
          <w:sz w:val="20"/>
          <w:szCs w:val="20"/>
          <w:highlight w:val="none"/>
        </w:rPr>
      </w:pPr>
      <w:r>
        <w:rPr>
          <w:rFonts w:hint="eastAsia" w:ascii="宋体" w:hAnsi="宋体" w:cs="宋体"/>
          <w:sz w:val="20"/>
          <w:szCs w:val="20"/>
          <w:highlight w:val="none"/>
        </w:rPr>
        <w:t>第八条  乙方权利、义务</w:t>
      </w:r>
    </w:p>
    <w:p w14:paraId="5E478DF0">
      <w:pPr>
        <w:keepNext w:val="0"/>
        <w:keepLines w:val="0"/>
        <w:pageBreakBefore w:val="0"/>
        <w:widowControl w:val="0"/>
        <w:kinsoku/>
        <w:wordWrap/>
        <w:topLinePunct w:val="0"/>
        <w:autoSpaceDE/>
        <w:autoSpaceDN/>
        <w:bidi w:val="0"/>
        <w:adjustRightInd w:val="0"/>
        <w:snapToGrid w:val="0"/>
        <w:spacing w:line="360" w:lineRule="auto"/>
        <w:ind w:left="0" w:leftChars="0" w:right="0"/>
        <w:rPr>
          <w:rFonts w:hint="eastAsia" w:ascii="宋体" w:hAnsi="宋体" w:cs="宋体"/>
          <w:sz w:val="20"/>
          <w:szCs w:val="20"/>
          <w:highlight w:val="none"/>
        </w:rPr>
      </w:pPr>
      <w:r>
        <w:rPr>
          <w:rFonts w:hint="eastAsia" w:ascii="宋体" w:hAnsi="宋体" w:cs="宋体"/>
          <w:sz w:val="20"/>
          <w:szCs w:val="20"/>
          <w:highlight w:val="none"/>
        </w:rPr>
        <w:t xml:space="preserve">    1、根据有关法律、法规及本合同的约定，制定管理制度。乙方应于本合同签订后一个月内制定出针对甲方的“管理规章制度、操作规范、年度工作计划</w:t>
      </w:r>
      <w:r>
        <w:rPr>
          <w:rFonts w:hint="eastAsia" w:ascii="宋体" w:hAnsi="宋体" w:cs="宋体"/>
          <w:sz w:val="20"/>
          <w:szCs w:val="20"/>
          <w:highlight w:val="none"/>
          <w:lang w:eastAsia="zh-CN"/>
        </w:rPr>
        <w:t>”</w:t>
      </w:r>
      <w:r>
        <w:rPr>
          <w:rFonts w:hint="eastAsia" w:ascii="宋体" w:hAnsi="宋体" w:cs="宋体"/>
          <w:sz w:val="20"/>
          <w:szCs w:val="20"/>
          <w:highlight w:val="none"/>
        </w:rPr>
        <w:t>。</w:t>
      </w:r>
    </w:p>
    <w:p w14:paraId="7BF64F4A">
      <w:pPr>
        <w:keepNext w:val="0"/>
        <w:keepLines w:val="0"/>
        <w:pageBreakBefore w:val="0"/>
        <w:widowControl w:val="0"/>
        <w:kinsoku/>
        <w:wordWrap/>
        <w:topLinePunct w:val="0"/>
        <w:autoSpaceDE/>
        <w:autoSpaceDN/>
        <w:bidi w:val="0"/>
        <w:adjustRightInd w:val="0"/>
        <w:snapToGrid w:val="0"/>
        <w:spacing w:line="360" w:lineRule="auto"/>
        <w:ind w:left="0" w:leftChars="0" w:right="0"/>
        <w:rPr>
          <w:rFonts w:hint="eastAsia" w:ascii="宋体" w:hAnsi="宋体" w:cs="宋体"/>
          <w:sz w:val="20"/>
          <w:szCs w:val="20"/>
          <w:highlight w:val="none"/>
        </w:rPr>
      </w:pPr>
      <w:r>
        <w:rPr>
          <w:rFonts w:hint="eastAsia" w:ascii="宋体" w:hAnsi="宋体" w:cs="宋体"/>
          <w:sz w:val="20"/>
          <w:szCs w:val="20"/>
          <w:highlight w:val="none"/>
        </w:rPr>
        <w:t xml:space="preserve">    2、乙方须按合同约定做好所辖范围内的日常养护、运行、管理工作。</w:t>
      </w:r>
    </w:p>
    <w:p w14:paraId="7CD15E66">
      <w:pPr>
        <w:keepNext w:val="0"/>
        <w:keepLines w:val="0"/>
        <w:pageBreakBefore w:val="0"/>
        <w:widowControl w:val="0"/>
        <w:kinsoku/>
        <w:wordWrap/>
        <w:topLinePunct w:val="0"/>
        <w:autoSpaceDE/>
        <w:autoSpaceDN/>
        <w:bidi w:val="0"/>
        <w:adjustRightInd w:val="0"/>
        <w:snapToGrid w:val="0"/>
        <w:spacing w:line="360" w:lineRule="auto"/>
        <w:ind w:left="0" w:leftChars="0" w:right="0"/>
        <w:rPr>
          <w:rFonts w:hint="eastAsia" w:ascii="宋体" w:hAnsi="宋体" w:cs="宋体"/>
          <w:sz w:val="20"/>
          <w:szCs w:val="20"/>
          <w:highlight w:val="none"/>
        </w:rPr>
      </w:pPr>
      <w:r>
        <w:rPr>
          <w:rFonts w:hint="eastAsia" w:ascii="宋体" w:hAnsi="宋体" w:cs="宋体"/>
          <w:sz w:val="20"/>
          <w:szCs w:val="20"/>
          <w:highlight w:val="none"/>
        </w:rPr>
        <w:t xml:space="preserve">    3、乙方负责污水站原料搬运、储存、使用中的安全及设备的运行操作安全，若发生原料伤人，乙方应负完全责任。</w:t>
      </w:r>
    </w:p>
    <w:p w14:paraId="6B62D37D">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4、污水站系统运行不稳定造成排放不达标被环保部门处罚的罚款应由乙方承担</w:t>
      </w:r>
      <w:r>
        <w:rPr>
          <w:rFonts w:hint="eastAsia" w:ascii="宋体" w:hAnsi="宋体" w:cs="宋体"/>
          <w:sz w:val="20"/>
          <w:szCs w:val="20"/>
          <w:highlight w:val="none"/>
          <w:lang w:val="en-US" w:eastAsia="zh-CN"/>
        </w:rPr>
        <w:t>全部责任</w:t>
      </w:r>
      <w:r>
        <w:rPr>
          <w:rFonts w:hint="eastAsia" w:ascii="宋体" w:hAnsi="宋体" w:cs="宋体"/>
          <w:sz w:val="20"/>
          <w:szCs w:val="20"/>
          <w:highlight w:val="none"/>
        </w:rPr>
        <w:t>。</w:t>
      </w:r>
    </w:p>
    <w:p w14:paraId="46A01A85">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5、乙方必须服从甲方管理，遵守甲方的各项管理制度。每月向甲方书面报告系统运行情况，并接受甲方和环保部门及安全监督部门的工作检查、监督和指导。</w:t>
      </w:r>
    </w:p>
    <w:p w14:paraId="2FFDBF90">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6、污水站是一个重要的对外窗口，乙方应加强管理，严格执行医院及污水站的规章制度，服从甲方的管理。</w:t>
      </w:r>
    </w:p>
    <w:p w14:paraId="07273BC6">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7、乙方不得出卖、非法抵押甲方污水站的资产</w:t>
      </w:r>
      <w:r>
        <w:rPr>
          <w:rFonts w:hint="eastAsia" w:ascii="宋体" w:hAnsi="宋体" w:cs="宋体"/>
          <w:sz w:val="20"/>
          <w:szCs w:val="20"/>
          <w:highlight w:val="none"/>
          <w:lang w:eastAsia="zh-CN"/>
        </w:rPr>
        <w:t>，</w:t>
      </w:r>
      <w:r>
        <w:rPr>
          <w:rFonts w:hint="eastAsia" w:ascii="宋体" w:hAnsi="宋体" w:cs="宋体"/>
          <w:sz w:val="20"/>
          <w:szCs w:val="20"/>
          <w:highlight w:val="none"/>
          <w:lang w:val="en-US" w:eastAsia="zh-CN"/>
        </w:rPr>
        <w:t>否则，按照本合同第十条向甲方承担违约责任</w:t>
      </w:r>
      <w:r>
        <w:rPr>
          <w:rFonts w:hint="eastAsia" w:ascii="宋体" w:hAnsi="宋体" w:cs="宋体"/>
          <w:sz w:val="20"/>
          <w:szCs w:val="20"/>
          <w:highlight w:val="none"/>
        </w:rPr>
        <w:t>。</w:t>
      </w:r>
    </w:p>
    <w:p w14:paraId="45FA5023">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8、乙方应遵守有关的安全规定制定安全制度，服务现场应设置安全员，采取有效措施保证乙方管理服务人员及建筑物内人员的安全，保护好环境，并与甲方签订安全责任书。</w:t>
      </w:r>
    </w:p>
    <w:p w14:paraId="4A7AA0AE">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9、出现问题或突发情况时，乙方应30分钟内做出反应，3小时提供解决方案，6小时解决问题或有效控制突发情况，无法按时提供有效解决方案的，甲方有权委托第三方解决，产生的所有费用由乙方承担。</w:t>
      </w:r>
    </w:p>
    <w:p w14:paraId="6BDE429D">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rPr>
        <w:t>10、</w:t>
      </w:r>
      <w:r>
        <w:rPr>
          <w:rFonts w:hint="eastAsia" w:ascii="宋体" w:hAnsi="宋体" w:cs="宋体"/>
          <w:sz w:val="20"/>
          <w:szCs w:val="20"/>
          <w:highlight w:val="none"/>
          <w:lang w:val="en-US" w:eastAsia="zh-CN"/>
        </w:rPr>
        <w:t>乙方未按承诺完成服务的，甲方有权扣减相应服务项目的费用。</w:t>
      </w:r>
    </w:p>
    <w:p w14:paraId="7136E8FD">
      <w:pPr>
        <w:keepNext w:val="0"/>
        <w:keepLines w:val="0"/>
        <w:pageBreakBefore w:val="0"/>
        <w:widowControl w:val="0"/>
        <w:kinsoku/>
        <w:wordWrap/>
        <w:topLinePunct w:val="0"/>
        <w:autoSpaceDE/>
        <w:autoSpaceDN/>
        <w:bidi w:val="0"/>
        <w:adjustRightInd w:val="0"/>
        <w:snapToGrid w:val="0"/>
        <w:spacing w:line="360" w:lineRule="auto"/>
        <w:ind w:left="0" w:leftChars="0" w:right="0" w:firstLine="400" w:firstLineChars="200"/>
        <w:rPr>
          <w:rFonts w:hint="eastAsia" w:ascii="宋体" w:hAnsi="宋体" w:cs="宋体"/>
          <w:sz w:val="20"/>
          <w:szCs w:val="20"/>
          <w:highlight w:val="none"/>
        </w:rPr>
      </w:pPr>
      <w:r>
        <w:rPr>
          <w:rFonts w:hint="eastAsia" w:ascii="宋体" w:hAnsi="宋体" w:cs="宋体"/>
          <w:sz w:val="20"/>
          <w:szCs w:val="20"/>
          <w:highlight w:val="none"/>
          <w:lang w:val="en-US" w:eastAsia="zh-CN"/>
        </w:rPr>
        <w:t>11、</w:t>
      </w:r>
      <w:r>
        <w:rPr>
          <w:rFonts w:hint="eastAsia" w:ascii="宋体" w:hAnsi="宋体" w:cs="宋体"/>
          <w:sz w:val="20"/>
          <w:szCs w:val="20"/>
          <w:highlight w:val="none"/>
        </w:rPr>
        <w:t>一切未尽事宜按招标要求执行。</w:t>
      </w:r>
    </w:p>
    <w:p w14:paraId="0DEF2984">
      <w:pPr>
        <w:keepNext w:val="0"/>
        <w:keepLines w:val="0"/>
        <w:pageBreakBefore w:val="0"/>
        <w:widowControl w:val="0"/>
        <w:kinsoku/>
        <w:wordWrap/>
        <w:topLinePunct w:val="0"/>
        <w:autoSpaceDE/>
        <w:autoSpaceDN/>
        <w:bidi w:val="0"/>
        <w:adjustRightInd w:val="0"/>
        <w:snapToGrid w:val="0"/>
        <w:spacing w:line="360" w:lineRule="auto"/>
        <w:ind w:left="0" w:leftChars="0" w:right="0" w:firstLine="480"/>
        <w:rPr>
          <w:rFonts w:hint="eastAsia" w:ascii="宋体" w:hAnsi="宋体" w:cs="宋体"/>
          <w:bCs/>
          <w:color w:val="000000"/>
          <w:sz w:val="20"/>
          <w:szCs w:val="20"/>
          <w:highlight w:val="none"/>
        </w:rPr>
      </w:pPr>
    </w:p>
    <w:p w14:paraId="3503CA25">
      <w:pPr>
        <w:keepNext w:val="0"/>
        <w:keepLines w:val="0"/>
        <w:pageBreakBefore w:val="0"/>
        <w:widowControl w:val="0"/>
        <w:kinsoku/>
        <w:wordWrap/>
        <w:overflowPunct/>
        <w:topLinePunct w:val="0"/>
        <w:autoSpaceDE/>
        <w:autoSpaceDN/>
        <w:bidi w:val="0"/>
        <w:adjustRightInd w:val="0"/>
        <w:snapToGrid w:val="0"/>
        <w:spacing w:line="360" w:lineRule="auto"/>
        <w:ind w:left="0" w:leftChars="0" w:right="0" w:firstLine="0"/>
        <w:jc w:val="center"/>
        <w:textAlignment w:val="auto"/>
        <w:rPr>
          <w:rFonts w:hint="eastAsia" w:ascii="宋体" w:hAnsi="宋体" w:cs="宋体"/>
          <w:bCs/>
          <w:color w:val="000000"/>
          <w:sz w:val="20"/>
          <w:szCs w:val="20"/>
          <w:highlight w:val="none"/>
          <w:lang w:val="en-US" w:eastAsia="zh-CN"/>
        </w:rPr>
      </w:pPr>
      <w:r>
        <w:rPr>
          <w:rFonts w:hint="eastAsia" w:ascii="宋体" w:hAnsi="宋体" w:cs="宋体"/>
          <w:bCs/>
          <w:color w:val="000000"/>
          <w:sz w:val="20"/>
          <w:szCs w:val="20"/>
          <w:highlight w:val="none"/>
          <w:lang w:val="en-US" w:eastAsia="zh-CN"/>
        </w:rPr>
        <w:t>第六章  考核标准</w:t>
      </w:r>
    </w:p>
    <w:p w14:paraId="78029D9E">
      <w:pPr>
        <w:keepNext w:val="0"/>
        <w:keepLines w:val="0"/>
        <w:pageBreakBefore w:val="0"/>
        <w:widowControl w:val="0"/>
        <w:kinsoku/>
        <w:wordWrap/>
        <w:topLinePunct w:val="0"/>
        <w:autoSpaceDE/>
        <w:autoSpaceDN/>
        <w:bidi w:val="0"/>
        <w:adjustRightInd w:val="0"/>
        <w:snapToGrid w:val="0"/>
        <w:spacing w:line="360" w:lineRule="auto"/>
        <w:ind w:left="800" w:leftChars="0" w:right="0" w:hanging="800" w:hangingChars="400"/>
        <w:rPr>
          <w:rFonts w:hint="eastAsia" w:cs="Times New Roman"/>
          <w:sz w:val="20"/>
          <w:szCs w:val="20"/>
          <w:highlight w:val="none"/>
          <w:lang w:val="en-US" w:eastAsia="zh-CN"/>
        </w:rPr>
      </w:pPr>
      <w:r>
        <w:rPr>
          <w:rFonts w:hint="eastAsia" w:cs="Times New Roman"/>
          <w:sz w:val="20"/>
          <w:szCs w:val="20"/>
          <w:highlight w:val="none"/>
          <w:lang w:val="en-US" w:eastAsia="zh-CN"/>
        </w:rPr>
        <w:t>第九条  保证医院污水排放全年达到环保主管部门、相关疾控部门要求的排放标准。</w:t>
      </w:r>
    </w:p>
    <w:p w14:paraId="6A02F53B">
      <w:pPr>
        <w:keepNext w:val="0"/>
        <w:keepLines w:val="0"/>
        <w:pageBreakBefore w:val="0"/>
        <w:widowControl w:val="0"/>
        <w:kinsoku/>
        <w:wordWrap/>
        <w:topLinePunct w:val="0"/>
        <w:autoSpaceDE/>
        <w:autoSpaceDN/>
        <w:bidi w:val="0"/>
        <w:adjustRightInd w:val="0"/>
        <w:snapToGrid w:val="0"/>
        <w:spacing w:line="360" w:lineRule="auto"/>
        <w:ind w:left="800" w:leftChars="0" w:right="0" w:hanging="800" w:hangingChars="400"/>
        <w:rPr>
          <w:rFonts w:hint="eastAsia" w:cs="Times New Roman"/>
          <w:sz w:val="20"/>
          <w:szCs w:val="20"/>
          <w:highlight w:val="none"/>
          <w:lang w:val="en-US" w:eastAsia="zh-CN"/>
        </w:rPr>
      </w:pPr>
      <w:r>
        <w:rPr>
          <w:rFonts w:hint="eastAsia" w:cs="Times New Roman"/>
          <w:sz w:val="20"/>
          <w:szCs w:val="20"/>
          <w:highlight w:val="none"/>
          <w:lang w:val="en-US" w:eastAsia="zh-CN"/>
        </w:rPr>
        <w:t>第十条  由运营服务公司分别于当年5月、11月进行污水处理系统应急演练，并做总结报告上交动力科审核、存档。</w:t>
      </w:r>
    </w:p>
    <w:p w14:paraId="45DEA6B5">
      <w:pPr>
        <w:keepNext w:val="0"/>
        <w:keepLines w:val="0"/>
        <w:pageBreakBefore w:val="0"/>
        <w:widowControl w:val="0"/>
        <w:kinsoku/>
        <w:wordWrap/>
        <w:topLinePunct w:val="0"/>
        <w:autoSpaceDE/>
        <w:autoSpaceDN/>
        <w:bidi w:val="0"/>
        <w:adjustRightInd w:val="0"/>
        <w:snapToGrid w:val="0"/>
        <w:spacing w:line="360" w:lineRule="auto"/>
        <w:ind w:left="800" w:leftChars="0" w:right="0" w:hanging="800" w:hangingChars="400"/>
        <w:rPr>
          <w:rFonts w:hint="default" w:cs="Times New Roman"/>
          <w:sz w:val="20"/>
          <w:szCs w:val="20"/>
          <w:highlight w:val="none"/>
          <w:lang w:val="en-US" w:eastAsia="zh-CN"/>
        </w:rPr>
      </w:pPr>
      <w:r>
        <w:rPr>
          <w:rFonts w:hint="eastAsia" w:cs="Times New Roman"/>
          <w:sz w:val="20"/>
          <w:szCs w:val="20"/>
          <w:highlight w:val="none"/>
          <w:lang w:val="en-US" w:eastAsia="zh-CN"/>
        </w:rPr>
        <w:t>第十一条  依据污水站操作、保修手册，规范操作，定期保养，保持污水站所有设备设施的正常运行，并配合院方完成各项检查工作。</w:t>
      </w:r>
    </w:p>
    <w:p w14:paraId="474196A7">
      <w:pPr>
        <w:keepNext w:val="0"/>
        <w:keepLines w:val="0"/>
        <w:pageBreakBefore w:val="0"/>
        <w:widowControl w:val="0"/>
        <w:kinsoku/>
        <w:wordWrap/>
        <w:topLinePunct w:val="0"/>
        <w:autoSpaceDE/>
        <w:autoSpaceDN/>
        <w:bidi w:val="0"/>
        <w:adjustRightInd w:val="0"/>
        <w:snapToGrid w:val="0"/>
        <w:spacing w:line="360" w:lineRule="auto"/>
        <w:ind w:left="0" w:leftChars="0" w:right="0"/>
        <w:rPr>
          <w:rFonts w:hint="eastAsia" w:ascii="宋体" w:hAnsi="宋体" w:cs="宋体"/>
          <w:b/>
          <w:bCs/>
          <w:sz w:val="20"/>
          <w:szCs w:val="20"/>
          <w:highlight w:val="none"/>
        </w:rPr>
      </w:pPr>
    </w:p>
    <w:p w14:paraId="4F088F8A">
      <w:pPr>
        <w:keepNext w:val="0"/>
        <w:keepLines w:val="0"/>
        <w:pageBreakBefore w:val="0"/>
        <w:widowControl w:val="0"/>
        <w:kinsoku/>
        <w:wordWrap/>
        <w:topLinePunct w:val="0"/>
        <w:autoSpaceDE/>
        <w:autoSpaceDN/>
        <w:bidi w:val="0"/>
        <w:adjustRightInd w:val="0"/>
        <w:snapToGrid w:val="0"/>
        <w:spacing w:line="360" w:lineRule="auto"/>
        <w:ind w:left="0" w:leftChars="0" w:right="0"/>
        <w:jc w:val="center"/>
        <w:rPr>
          <w:rFonts w:hint="eastAsia" w:ascii="宋体" w:hAnsi="宋体" w:cs="宋体"/>
          <w:sz w:val="20"/>
          <w:szCs w:val="20"/>
          <w:highlight w:val="none"/>
        </w:rPr>
      </w:pPr>
      <w:r>
        <w:rPr>
          <w:rFonts w:hint="eastAsia" w:ascii="宋体" w:hAnsi="宋体" w:cs="宋体"/>
          <w:bCs/>
          <w:sz w:val="20"/>
          <w:szCs w:val="20"/>
          <w:highlight w:val="none"/>
        </w:rPr>
        <w:t>第</w:t>
      </w:r>
      <w:r>
        <w:rPr>
          <w:rFonts w:hint="eastAsia" w:ascii="宋体" w:hAnsi="宋体" w:cs="宋体"/>
          <w:bCs/>
          <w:sz w:val="20"/>
          <w:szCs w:val="20"/>
          <w:highlight w:val="none"/>
          <w:lang w:val="en-US" w:eastAsia="zh-CN"/>
        </w:rPr>
        <w:t>七</w:t>
      </w:r>
      <w:r>
        <w:rPr>
          <w:rFonts w:hint="eastAsia" w:ascii="宋体" w:hAnsi="宋体" w:cs="宋体"/>
          <w:bCs/>
          <w:sz w:val="20"/>
          <w:szCs w:val="20"/>
          <w:highlight w:val="none"/>
        </w:rPr>
        <w:t>章  违约责任</w:t>
      </w:r>
    </w:p>
    <w:p w14:paraId="570A3590">
      <w:pPr>
        <w:keepNext w:val="0"/>
        <w:keepLines w:val="0"/>
        <w:pageBreakBefore w:val="0"/>
        <w:widowControl w:val="0"/>
        <w:kinsoku/>
        <w:wordWrap/>
        <w:topLinePunct w:val="0"/>
        <w:autoSpaceDE/>
        <w:autoSpaceDN/>
        <w:bidi w:val="0"/>
        <w:adjustRightInd w:val="0"/>
        <w:snapToGrid w:val="0"/>
        <w:spacing w:line="360" w:lineRule="auto"/>
        <w:ind w:left="800" w:leftChars="0" w:right="0" w:hanging="800" w:hangingChars="400"/>
        <w:rPr>
          <w:rFonts w:hint="eastAsia" w:ascii="宋体" w:hAnsi="宋体" w:cs="宋体"/>
          <w:sz w:val="20"/>
          <w:szCs w:val="20"/>
          <w:highlight w:val="none"/>
        </w:rPr>
      </w:pPr>
      <w:r>
        <w:rPr>
          <w:rFonts w:hint="eastAsia" w:cs="Times New Roman"/>
          <w:sz w:val="20"/>
          <w:szCs w:val="20"/>
          <w:highlight w:val="none"/>
          <w:lang w:val="en-US" w:eastAsia="zh-CN"/>
        </w:rPr>
        <w:t>第十二条</w:t>
      </w:r>
      <w:r>
        <w:rPr>
          <w:rFonts w:hint="eastAsia" w:ascii="宋体" w:hAnsi="宋体" w:cs="宋体"/>
          <w:sz w:val="20"/>
          <w:szCs w:val="20"/>
          <w:highlight w:val="none"/>
        </w:rPr>
        <w:t xml:space="preserve">  乙方提供服务的质量不符合合同要求的，甲方有权要求乙方在合理时间整改</w:t>
      </w:r>
      <w:r>
        <w:rPr>
          <w:rFonts w:hint="eastAsia" w:ascii="宋体" w:hAnsi="宋体" w:cs="宋体"/>
          <w:sz w:val="20"/>
          <w:szCs w:val="20"/>
          <w:highlight w:val="none"/>
          <w:lang w:eastAsia="zh-CN"/>
        </w:rPr>
        <w:t>，</w:t>
      </w:r>
      <w:r>
        <w:rPr>
          <w:rFonts w:hint="eastAsia" w:ascii="宋体" w:hAnsi="宋体" w:cs="宋体"/>
          <w:sz w:val="20"/>
          <w:szCs w:val="20"/>
          <w:highlight w:val="none"/>
          <w:lang w:val="en-US" w:eastAsia="zh-CN"/>
        </w:rPr>
        <w:t>乙方逾期未整改的，甲方有权要求乙方支付本合同总价款30%的违约金，违约金不足以弥补甲方全部损失的，乙方应补足</w:t>
      </w:r>
      <w:r>
        <w:rPr>
          <w:rFonts w:hint="eastAsia" w:ascii="宋体" w:hAnsi="宋体" w:cs="宋体"/>
          <w:sz w:val="20"/>
          <w:szCs w:val="20"/>
          <w:highlight w:val="none"/>
        </w:rPr>
        <w:t>。</w:t>
      </w:r>
    </w:p>
    <w:p w14:paraId="5EBFF9A3">
      <w:pPr>
        <w:keepNext w:val="0"/>
        <w:keepLines w:val="0"/>
        <w:pageBreakBefore w:val="0"/>
        <w:widowControl w:val="0"/>
        <w:kinsoku/>
        <w:wordWrap/>
        <w:topLinePunct w:val="0"/>
        <w:autoSpaceDE/>
        <w:autoSpaceDN/>
        <w:bidi w:val="0"/>
        <w:adjustRightInd w:val="0"/>
        <w:snapToGrid w:val="0"/>
        <w:spacing w:line="360" w:lineRule="auto"/>
        <w:ind w:left="800" w:leftChars="0" w:right="0" w:hanging="800" w:hangingChars="400"/>
        <w:rPr>
          <w:rFonts w:ascii="宋体" w:hAnsi="宋体" w:cs="宋体"/>
          <w:sz w:val="20"/>
          <w:szCs w:val="20"/>
          <w:highlight w:val="none"/>
        </w:rPr>
      </w:pPr>
      <w:r>
        <w:rPr>
          <w:rFonts w:hint="eastAsia" w:ascii="宋体" w:hAnsi="宋体" w:cs="宋体"/>
          <w:sz w:val="20"/>
          <w:szCs w:val="20"/>
          <w:highlight w:val="none"/>
        </w:rPr>
        <w:t>第十</w:t>
      </w:r>
      <w:r>
        <w:rPr>
          <w:rFonts w:hint="eastAsia" w:ascii="宋体" w:hAnsi="宋体" w:cs="宋体"/>
          <w:sz w:val="20"/>
          <w:szCs w:val="20"/>
          <w:highlight w:val="none"/>
          <w:lang w:val="en-US" w:eastAsia="zh-CN"/>
        </w:rPr>
        <w:t>三</w:t>
      </w:r>
      <w:r>
        <w:rPr>
          <w:rFonts w:hint="eastAsia" w:ascii="宋体" w:hAnsi="宋体" w:cs="宋体"/>
          <w:sz w:val="20"/>
          <w:szCs w:val="20"/>
          <w:highlight w:val="none"/>
        </w:rPr>
        <w:t>条  乙方不履行合同义务或不按合同约定履行义务的其它情况，本合同有特殊约定的，按照约定处理；本合同没有特殊约定的，应立即改正并赔偿因其违约给甲方造成的</w:t>
      </w:r>
      <w:r>
        <w:rPr>
          <w:rFonts w:hint="eastAsia" w:ascii="宋体" w:hAnsi="宋体" w:cs="宋体"/>
          <w:sz w:val="20"/>
          <w:szCs w:val="20"/>
          <w:highlight w:val="none"/>
          <w:lang w:val="en-US" w:eastAsia="zh-CN"/>
        </w:rPr>
        <w:t>全部</w:t>
      </w:r>
      <w:r>
        <w:rPr>
          <w:rFonts w:hint="eastAsia" w:ascii="宋体" w:hAnsi="宋体" w:cs="宋体"/>
          <w:sz w:val="20"/>
          <w:szCs w:val="20"/>
          <w:highlight w:val="none"/>
        </w:rPr>
        <w:t>损失，并且承担本合同价款30%的违约金。</w:t>
      </w:r>
    </w:p>
    <w:p w14:paraId="3563E401">
      <w:pPr>
        <w:keepNext w:val="0"/>
        <w:keepLines w:val="0"/>
        <w:pageBreakBefore w:val="0"/>
        <w:widowControl w:val="0"/>
        <w:kinsoku/>
        <w:wordWrap/>
        <w:topLinePunct w:val="0"/>
        <w:autoSpaceDE/>
        <w:autoSpaceDN/>
        <w:bidi w:val="0"/>
        <w:adjustRightInd w:val="0"/>
        <w:snapToGrid w:val="0"/>
        <w:spacing w:line="360" w:lineRule="auto"/>
        <w:ind w:left="800" w:leftChars="0" w:right="0" w:hanging="800" w:hangingChars="400"/>
        <w:rPr>
          <w:rFonts w:hint="eastAsia" w:ascii="宋体" w:hAnsi="宋体" w:cs="宋体"/>
          <w:sz w:val="20"/>
          <w:szCs w:val="20"/>
          <w:highlight w:val="none"/>
        </w:rPr>
      </w:pPr>
      <w:r>
        <w:rPr>
          <w:rFonts w:hint="eastAsia" w:ascii="宋体" w:hAnsi="宋体" w:cs="宋体"/>
          <w:sz w:val="20"/>
          <w:szCs w:val="20"/>
          <w:highlight w:val="none"/>
        </w:rPr>
        <w:t>第十</w:t>
      </w:r>
      <w:r>
        <w:rPr>
          <w:rFonts w:hint="eastAsia" w:ascii="宋体" w:hAnsi="宋体" w:cs="宋体"/>
          <w:sz w:val="20"/>
          <w:szCs w:val="20"/>
          <w:highlight w:val="none"/>
          <w:lang w:val="en-US" w:eastAsia="zh-CN"/>
        </w:rPr>
        <w:t>四</w:t>
      </w:r>
      <w:r>
        <w:rPr>
          <w:rFonts w:hint="eastAsia" w:ascii="宋体" w:hAnsi="宋体" w:cs="宋体"/>
          <w:sz w:val="20"/>
          <w:szCs w:val="20"/>
          <w:highlight w:val="none"/>
        </w:rPr>
        <w:t>条  甲方把医院污水处理站运营管理服务工作委托乙方管理，由于乙方责任所产生的一切损失由乙方赔偿甲方及第三关联人。</w:t>
      </w:r>
    </w:p>
    <w:p w14:paraId="57C00B6B">
      <w:pPr>
        <w:keepNext w:val="0"/>
        <w:keepLines w:val="0"/>
        <w:pageBreakBefore w:val="0"/>
        <w:widowControl w:val="0"/>
        <w:kinsoku/>
        <w:wordWrap/>
        <w:topLinePunct w:val="0"/>
        <w:autoSpaceDE/>
        <w:autoSpaceDN/>
        <w:bidi w:val="0"/>
        <w:adjustRightInd w:val="0"/>
        <w:snapToGrid w:val="0"/>
        <w:spacing w:line="360" w:lineRule="auto"/>
        <w:ind w:left="1000" w:leftChars="0" w:right="0" w:hanging="1000" w:hangingChars="500"/>
        <w:rPr>
          <w:rFonts w:hint="eastAsia" w:ascii="宋体" w:hAnsi="宋体" w:cs="宋体"/>
          <w:sz w:val="20"/>
          <w:szCs w:val="20"/>
          <w:highlight w:val="none"/>
        </w:rPr>
      </w:pPr>
      <w:r>
        <w:rPr>
          <w:rFonts w:hint="eastAsia" w:ascii="宋体" w:hAnsi="宋体" w:cs="宋体"/>
          <w:sz w:val="20"/>
          <w:szCs w:val="20"/>
          <w:highlight w:val="none"/>
        </w:rPr>
        <w:t>第十</w:t>
      </w:r>
      <w:r>
        <w:rPr>
          <w:rFonts w:hint="eastAsia" w:ascii="宋体" w:hAnsi="宋体" w:cs="宋体"/>
          <w:sz w:val="20"/>
          <w:szCs w:val="20"/>
          <w:highlight w:val="none"/>
          <w:lang w:val="en-US" w:eastAsia="zh-CN"/>
        </w:rPr>
        <w:t>五</w:t>
      </w:r>
      <w:r>
        <w:rPr>
          <w:rFonts w:hint="eastAsia" w:ascii="宋体" w:hAnsi="宋体" w:cs="宋体"/>
          <w:sz w:val="20"/>
          <w:szCs w:val="20"/>
          <w:highlight w:val="none"/>
        </w:rPr>
        <w:t>条  乙方对所雇用的管理服务人员负责，须按相关规定为乙方工作人员缴纳雇主责任保险，所有人员劳务纠纷由乙方承担。乙方人员应严格按照安全规程、规范作业，在作业期间造成人员伤亡、感染等事件全部由乙方负责解决。</w:t>
      </w:r>
    </w:p>
    <w:p w14:paraId="06E7997C">
      <w:pPr>
        <w:keepNext w:val="0"/>
        <w:keepLines w:val="0"/>
        <w:pageBreakBefore w:val="0"/>
        <w:widowControl w:val="0"/>
        <w:kinsoku/>
        <w:wordWrap/>
        <w:topLinePunct w:val="0"/>
        <w:autoSpaceDE/>
        <w:autoSpaceDN/>
        <w:bidi w:val="0"/>
        <w:adjustRightInd w:val="0"/>
        <w:snapToGrid w:val="0"/>
        <w:spacing w:line="360" w:lineRule="auto"/>
        <w:ind w:left="1000" w:leftChars="0" w:right="0" w:hanging="1000" w:hangingChars="500"/>
        <w:rPr>
          <w:rFonts w:hint="eastAsia" w:ascii="宋体" w:hAnsi="宋体" w:cs="宋体"/>
          <w:sz w:val="20"/>
          <w:szCs w:val="20"/>
          <w:highlight w:val="none"/>
        </w:rPr>
      </w:pPr>
      <w:r>
        <w:rPr>
          <w:rFonts w:hint="eastAsia" w:ascii="宋体" w:hAnsi="宋体" w:cs="宋体"/>
          <w:sz w:val="20"/>
          <w:szCs w:val="20"/>
          <w:highlight w:val="none"/>
        </w:rPr>
        <w:t>第十</w:t>
      </w:r>
      <w:r>
        <w:rPr>
          <w:rFonts w:hint="eastAsia" w:ascii="宋体" w:hAnsi="宋体" w:cs="宋体"/>
          <w:sz w:val="20"/>
          <w:szCs w:val="20"/>
          <w:highlight w:val="none"/>
          <w:lang w:val="en-US" w:eastAsia="zh-CN"/>
        </w:rPr>
        <w:t>六</w:t>
      </w:r>
      <w:r>
        <w:rPr>
          <w:rFonts w:hint="eastAsia" w:ascii="宋体" w:hAnsi="宋体" w:cs="宋体"/>
          <w:sz w:val="20"/>
          <w:szCs w:val="20"/>
          <w:highlight w:val="none"/>
        </w:rPr>
        <w:t xml:space="preserve">条  </w:t>
      </w:r>
      <w:r>
        <w:rPr>
          <w:rFonts w:hint="eastAsia" w:ascii="宋体" w:hAnsi="宋体" w:cs="宋体"/>
          <w:sz w:val="20"/>
          <w:szCs w:val="20"/>
          <w:highlight w:val="none"/>
          <w:lang w:val="en-US" w:eastAsia="zh-CN"/>
        </w:rPr>
        <w:t>当发生紧急公共卫生事件时，乙方必须依照合同履行职责保证人员的相对稳定及所提供的管理和服务的连续性，不得中断，不得借故终止合同，否则由此产生的一切损失由乙方承担。</w:t>
      </w:r>
    </w:p>
    <w:p w14:paraId="7F13C39D">
      <w:pPr>
        <w:keepNext w:val="0"/>
        <w:keepLines w:val="0"/>
        <w:pageBreakBefore w:val="0"/>
        <w:widowControl w:val="0"/>
        <w:kinsoku/>
        <w:wordWrap/>
        <w:topLinePunct w:val="0"/>
        <w:autoSpaceDE/>
        <w:autoSpaceDN/>
        <w:bidi w:val="0"/>
        <w:adjustRightInd w:val="0"/>
        <w:snapToGrid w:val="0"/>
        <w:spacing w:line="360" w:lineRule="auto"/>
        <w:ind w:left="1000" w:leftChars="0" w:right="0" w:hanging="1000" w:hangingChars="500"/>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第十</w:t>
      </w:r>
      <w:r>
        <w:rPr>
          <w:rFonts w:hint="eastAsia" w:ascii="宋体" w:hAnsi="宋体" w:cs="宋体"/>
          <w:sz w:val="20"/>
          <w:szCs w:val="20"/>
          <w:highlight w:val="none"/>
          <w:lang w:val="en-US" w:eastAsia="zh-CN"/>
        </w:rPr>
        <w:t>七</w:t>
      </w:r>
      <w:r>
        <w:rPr>
          <w:rFonts w:hint="eastAsia" w:ascii="宋体" w:hAnsi="宋体" w:eastAsia="宋体" w:cs="宋体"/>
          <w:sz w:val="20"/>
          <w:szCs w:val="20"/>
          <w:highlight w:val="none"/>
          <w:lang w:val="en-US" w:eastAsia="zh-CN"/>
        </w:rPr>
        <w:t>条  本合同项下所列甲方的全部损失包括但不限于甲方的直接损失，甲方可能需为此支付的一切赔偿、罚款等费用及为维权而支付的合理律师费、诉讼费、保全保险费、调查取证费、公证费</w:t>
      </w:r>
      <w:r>
        <w:rPr>
          <w:rFonts w:hint="eastAsia" w:ascii="宋体" w:hAnsi="宋体" w:cs="宋体"/>
          <w:sz w:val="20"/>
          <w:szCs w:val="20"/>
          <w:highlight w:val="none"/>
          <w:lang w:val="en-US" w:eastAsia="zh-CN"/>
        </w:rPr>
        <w:t>、</w:t>
      </w:r>
      <w:r>
        <w:rPr>
          <w:rFonts w:hint="eastAsia" w:ascii="宋体" w:hAnsi="宋体" w:eastAsia="宋体" w:cs="宋体"/>
          <w:sz w:val="20"/>
          <w:szCs w:val="20"/>
          <w:highlight w:val="none"/>
          <w:lang w:val="en-US" w:eastAsia="zh-CN"/>
        </w:rPr>
        <w:t>差旅费</w:t>
      </w:r>
      <w:r>
        <w:rPr>
          <w:rFonts w:hint="eastAsia" w:ascii="宋体" w:hAnsi="宋体" w:cs="宋体"/>
          <w:sz w:val="20"/>
          <w:szCs w:val="20"/>
          <w:highlight w:val="none"/>
          <w:lang w:val="en-US" w:eastAsia="zh-CN"/>
        </w:rPr>
        <w:t>、鉴定费</w:t>
      </w:r>
      <w:r>
        <w:rPr>
          <w:rFonts w:hint="eastAsia" w:ascii="宋体" w:hAnsi="宋体" w:eastAsia="宋体" w:cs="宋体"/>
          <w:sz w:val="20"/>
          <w:szCs w:val="20"/>
          <w:highlight w:val="none"/>
          <w:lang w:val="en-US" w:eastAsia="zh-CN"/>
        </w:rPr>
        <w:t>等。</w:t>
      </w:r>
    </w:p>
    <w:p w14:paraId="2368B7FB">
      <w:pPr>
        <w:keepNext w:val="0"/>
        <w:keepLines w:val="0"/>
        <w:pageBreakBefore w:val="0"/>
        <w:widowControl w:val="0"/>
        <w:kinsoku/>
        <w:wordWrap/>
        <w:topLinePunct w:val="0"/>
        <w:autoSpaceDE/>
        <w:autoSpaceDN/>
        <w:bidi w:val="0"/>
        <w:adjustRightInd w:val="0"/>
        <w:snapToGrid w:val="0"/>
        <w:spacing w:line="360" w:lineRule="auto"/>
        <w:ind w:left="1000" w:leftChars="0" w:right="0" w:hanging="1000" w:hangingChars="500"/>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第十八条  本合同及附件（如有）约定的（商务不要）处罚或罚款均视为违约金。</w:t>
      </w:r>
    </w:p>
    <w:p w14:paraId="51FABA02">
      <w:pPr>
        <w:keepNext w:val="0"/>
        <w:keepLines w:val="0"/>
        <w:pageBreakBefore w:val="0"/>
        <w:widowControl w:val="0"/>
        <w:kinsoku/>
        <w:wordWrap/>
        <w:topLinePunct w:val="0"/>
        <w:autoSpaceDE/>
        <w:autoSpaceDN/>
        <w:bidi w:val="0"/>
        <w:adjustRightInd w:val="0"/>
        <w:snapToGrid w:val="0"/>
        <w:spacing w:line="360" w:lineRule="auto"/>
        <w:ind w:left="1000" w:leftChars="0" w:right="0" w:hanging="1000" w:hangingChars="500"/>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第十九条  乙方未遵守国家法律法规及安全条例，造成重大人员伤亡和重大设备损失以及环境污染事件的，甲方有权提前终止合同，并有权要求乙方支付本合同总金额30%的违约金，违约金不足以弥补甲方全部损失的，乙方应补足。</w:t>
      </w:r>
    </w:p>
    <w:p w14:paraId="55283505">
      <w:pPr>
        <w:keepNext w:val="0"/>
        <w:keepLines w:val="0"/>
        <w:pageBreakBefore w:val="0"/>
        <w:widowControl w:val="0"/>
        <w:kinsoku/>
        <w:wordWrap/>
        <w:topLinePunct w:val="0"/>
        <w:autoSpaceDE/>
        <w:autoSpaceDN/>
        <w:bidi w:val="0"/>
        <w:adjustRightInd w:val="0"/>
        <w:snapToGrid w:val="0"/>
        <w:spacing w:line="360" w:lineRule="auto"/>
        <w:ind w:left="1000" w:leftChars="0" w:right="0" w:hanging="1000" w:hangingChars="500"/>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第二十条  本合同终止时，乙方应将污水站管理用房、相关资料等属于甲方所有的财物及时完整地移交给甲方，乙方逾期提交的，每逾期一日，乙方应向甲方支付本合同总价款万分之一的违约金。</w:t>
      </w:r>
    </w:p>
    <w:p w14:paraId="7696D72A">
      <w:pPr>
        <w:keepNext w:val="0"/>
        <w:keepLines w:val="0"/>
        <w:pageBreakBefore w:val="0"/>
        <w:widowControl w:val="0"/>
        <w:kinsoku/>
        <w:wordWrap/>
        <w:topLinePunct w:val="0"/>
        <w:autoSpaceDE/>
        <w:autoSpaceDN/>
        <w:bidi w:val="0"/>
        <w:adjustRightInd w:val="0"/>
        <w:snapToGrid w:val="0"/>
        <w:spacing w:line="360" w:lineRule="auto"/>
        <w:ind w:left="1000" w:leftChars="0" w:right="0" w:hanging="1000" w:hangingChars="500"/>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第二十一条  乙方对甲方在运营发现的问题整改不到位的，甲方有权要求乙方支付违约金，违约金的金额为1000—5000元/次，甲方有权在应付款中扣除，乙方无异议。</w:t>
      </w:r>
    </w:p>
    <w:p w14:paraId="7A2FCA33">
      <w:pPr>
        <w:keepNext w:val="0"/>
        <w:keepLines w:val="0"/>
        <w:pageBreakBefore w:val="0"/>
        <w:widowControl w:val="0"/>
        <w:kinsoku/>
        <w:wordWrap/>
        <w:topLinePunct w:val="0"/>
        <w:autoSpaceDE/>
        <w:autoSpaceDN/>
        <w:bidi w:val="0"/>
        <w:adjustRightInd w:val="0"/>
        <w:snapToGrid w:val="0"/>
        <w:spacing w:line="360" w:lineRule="auto"/>
        <w:ind w:left="0" w:leftChars="0" w:right="0"/>
        <w:jc w:val="both"/>
        <w:rPr>
          <w:rFonts w:hint="eastAsia" w:ascii="宋体" w:hAnsi="宋体" w:cs="宋体"/>
          <w:b/>
          <w:bCs/>
          <w:sz w:val="20"/>
          <w:szCs w:val="20"/>
          <w:highlight w:val="none"/>
        </w:rPr>
      </w:pPr>
    </w:p>
    <w:p w14:paraId="38911EFB">
      <w:pPr>
        <w:keepNext w:val="0"/>
        <w:keepLines w:val="0"/>
        <w:pageBreakBefore w:val="0"/>
        <w:widowControl w:val="0"/>
        <w:kinsoku/>
        <w:wordWrap/>
        <w:topLinePunct w:val="0"/>
        <w:autoSpaceDE/>
        <w:autoSpaceDN/>
        <w:bidi w:val="0"/>
        <w:adjustRightInd w:val="0"/>
        <w:snapToGrid w:val="0"/>
        <w:spacing w:line="360" w:lineRule="auto"/>
        <w:ind w:left="0" w:leftChars="0" w:right="0"/>
        <w:jc w:val="center"/>
        <w:rPr>
          <w:rFonts w:hint="eastAsia" w:ascii="宋体" w:hAnsi="宋体" w:cs="宋体"/>
          <w:sz w:val="20"/>
          <w:szCs w:val="20"/>
          <w:highlight w:val="none"/>
        </w:rPr>
      </w:pPr>
      <w:r>
        <w:rPr>
          <w:rFonts w:hint="eastAsia" w:ascii="宋体" w:hAnsi="宋体" w:cs="宋体"/>
          <w:bCs/>
          <w:sz w:val="20"/>
          <w:szCs w:val="20"/>
          <w:highlight w:val="none"/>
        </w:rPr>
        <w:t>第</w:t>
      </w:r>
      <w:r>
        <w:rPr>
          <w:rFonts w:hint="eastAsia" w:ascii="宋体" w:hAnsi="宋体" w:cs="宋体"/>
          <w:bCs/>
          <w:sz w:val="20"/>
          <w:szCs w:val="20"/>
          <w:highlight w:val="none"/>
          <w:lang w:val="en-US" w:eastAsia="zh-CN"/>
        </w:rPr>
        <w:t>八</w:t>
      </w:r>
      <w:r>
        <w:rPr>
          <w:rFonts w:hint="eastAsia" w:ascii="宋体" w:hAnsi="宋体" w:cs="宋体"/>
          <w:bCs/>
          <w:sz w:val="20"/>
          <w:szCs w:val="20"/>
          <w:highlight w:val="none"/>
        </w:rPr>
        <w:t>章  其他事项</w:t>
      </w:r>
    </w:p>
    <w:p w14:paraId="7E11DE78">
      <w:pPr>
        <w:keepNext w:val="0"/>
        <w:keepLines w:val="0"/>
        <w:pageBreakBefore w:val="0"/>
        <w:widowControl w:val="0"/>
        <w:kinsoku/>
        <w:wordWrap/>
        <w:topLinePunct w:val="0"/>
        <w:autoSpaceDE/>
        <w:autoSpaceDN/>
        <w:bidi w:val="0"/>
        <w:adjustRightInd w:val="0"/>
        <w:snapToGrid w:val="0"/>
        <w:spacing w:line="360" w:lineRule="auto"/>
        <w:ind w:left="1000" w:leftChars="0" w:right="0" w:hanging="1000" w:hangingChars="500"/>
        <w:rPr>
          <w:rFonts w:hint="eastAsia" w:ascii="宋体" w:hAnsi="宋体" w:cs="宋体"/>
          <w:sz w:val="20"/>
          <w:szCs w:val="20"/>
          <w:highlight w:val="none"/>
        </w:rPr>
      </w:pPr>
      <w:r>
        <w:rPr>
          <w:rFonts w:hint="eastAsia" w:ascii="宋体" w:hAnsi="宋体" w:cs="宋体"/>
          <w:sz w:val="20"/>
          <w:szCs w:val="20"/>
          <w:highlight w:val="none"/>
        </w:rPr>
        <w:t>第</w:t>
      </w:r>
      <w:r>
        <w:rPr>
          <w:rFonts w:hint="eastAsia" w:ascii="宋体" w:hAnsi="宋体" w:cs="宋体"/>
          <w:sz w:val="20"/>
          <w:szCs w:val="20"/>
          <w:highlight w:val="none"/>
          <w:lang w:val="en-US" w:eastAsia="zh-CN"/>
        </w:rPr>
        <w:t>二十二</w:t>
      </w:r>
      <w:r>
        <w:rPr>
          <w:rFonts w:hint="eastAsia" w:ascii="宋体" w:hAnsi="宋体" w:cs="宋体"/>
          <w:sz w:val="20"/>
          <w:szCs w:val="20"/>
          <w:highlight w:val="none"/>
        </w:rPr>
        <w:t>条  甲方与乙方签订运营服务合同后，即为乙方对接受本合同内容的承诺。</w:t>
      </w:r>
    </w:p>
    <w:p w14:paraId="2C1F27E0">
      <w:pPr>
        <w:keepNext w:val="0"/>
        <w:keepLines w:val="0"/>
        <w:pageBreakBefore w:val="0"/>
        <w:widowControl w:val="0"/>
        <w:kinsoku/>
        <w:wordWrap/>
        <w:topLinePunct w:val="0"/>
        <w:autoSpaceDE/>
        <w:autoSpaceDN/>
        <w:bidi w:val="0"/>
        <w:adjustRightInd w:val="0"/>
        <w:snapToGrid w:val="0"/>
        <w:spacing w:line="360" w:lineRule="auto"/>
        <w:ind w:left="0" w:leftChars="0" w:right="0"/>
        <w:rPr>
          <w:rFonts w:hint="eastAsia" w:ascii="宋体" w:hAnsi="宋体" w:cs="宋体"/>
          <w:sz w:val="20"/>
          <w:szCs w:val="20"/>
          <w:highlight w:val="none"/>
        </w:rPr>
      </w:pPr>
      <w:r>
        <w:rPr>
          <w:rFonts w:hint="eastAsia" w:ascii="宋体" w:hAnsi="宋体" w:cs="宋体"/>
          <w:sz w:val="20"/>
          <w:szCs w:val="20"/>
          <w:highlight w:val="none"/>
        </w:rPr>
        <w:t>第</w:t>
      </w:r>
      <w:r>
        <w:rPr>
          <w:rFonts w:hint="eastAsia" w:ascii="宋体" w:hAnsi="宋体" w:cs="宋体"/>
          <w:sz w:val="20"/>
          <w:szCs w:val="20"/>
          <w:highlight w:val="none"/>
          <w:lang w:val="en-US" w:eastAsia="zh-CN"/>
        </w:rPr>
        <w:t>二</w:t>
      </w:r>
      <w:r>
        <w:rPr>
          <w:rFonts w:hint="eastAsia" w:ascii="宋体" w:hAnsi="宋体" w:cs="宋体"/>
          <w:sz w:val="20"/>
          <w:szCs w:val="20"/>
          <w:highlight w:val="none"/>
        </w:rPr>
        <w:t>十</w:t>
      </w:r>
      <w:r>
        <w:rPr>
          <w:rFonts w:hint="eastAsia" w:ascii="宋体" w:hAnsi="宋体" w:cs="宋体"/>
          <w:sz w:val="20"/>
          <w:szCs w:val="20"/>
          <w:highlight w:val="none"/>
          <w:lang w:val="en-US" w:eastAsia="zh-CN"/>
        </w:rPr>
        <w:t>三</w:t>
      </w:r>
      <w:r>
        <w:rPr>
          <w:rFonts w:hint="eastAsia" w:ascii="宋体" w:hAnsi="宋体" w:cs="宋体"/>
          <w:sz w:val="20"/>
          <w:szCs w:val="20"/>
          <w:highlight w:val="none"/>
        </w:rPr>
        <w:t>条  其它责任</w:t>
      </w:r>
    </w:p>
    <w:p w14:paraId="6C1E2F84">
      <w:pPr>
        <w:keepNext w:val="0"/>
        <w:keepLines w:val="0"/>
        <w:pageBreakBefore w:val="0"/>
        <w:widowControl w:val="0"/>
        <w:kinsoku/>
        <w:wordWrap/>
        <w:overflowPunct/>
        <w:topLinePunct w:val="0"/>
        <w:autoSpaceDE/>
        <w:autoSpaceDN/>
        <w:bidi w:val="0"/>
        <w:adjustRightInd w:val="0"/>
        <w:snapToGrid w:val="0"/>
        <w:spacing w:line="360" w:lineRule="auto"/>
        <w:ind w:right="0" w:firstLine="400" w:firstLineChars="200"/>
        <w:textAlignment w:val="auto"/>
        <w:rPr>
          <w:rFonts w:hint="eastAsia" w:ascii="宋体" w:hAnsi="宋体" w:cs="宋体"/>
          <w:sz w:val="20"/>
          <w:szCs w:val="20"/>
          <w:highlight w:val="none"/>
        </w:rPr>
      </w:pPr>
      <w:r>
        <w:rPr>
          <w:rFonts w:hint="eastAsia" w:ascii="宋体" w:hAnsi="宋体" w:cs="宋体"/>
          <w:sz w:val="20"/>
          <w:szCs w:val="20"/>
          <w:highlight w:val="none"/>
          <w:lang w:val="en-US" w:eastAsia="zh-CN"/>
        </w:rPr>
        <w:t>1</w:t>
      </w:r>
      <w:r>
        <w:rPr>
          <w:rFonts w:hint="eastAsia" w:ascii="宋体" w:hAnsi="宋体" w:cs="宋体"/>
          <w:sz w:val="20"/>
          <w:szCs w:val="20"/>
          <w:highlight w:val="none"/>
        </w:rPr>
        <w:t>、在污水站管理规定范围内如遇有紧急情况需要立即补救或处理，乙方应在第一时间通知甲方，同时乙方有权采取必要的行动补救和处理，由此而发生的合同外费用由甲方审核后实报实销。</w:t>
      </w:r>
    </w:p>
    <w:p w14:paraId="2E5DAC17">
      <w:pPr>
        <w:keepNext w:val="0"/>
        <w:keepLines w:val="0"/>
        <w:pageBreakBefore w:val="0"/>
        <w:widowControl w:val="0"/>
        <w:kinsoku/>
        <w:wordWrap/>
        <w:overflowPunct/>
        <w:topLinePunct w:val="0"/>
        <w:autoSpaceDE/>
        <w:autoSpaceDN/>
        <w:bidi w:val="0"/>
        <w:adjustRightInd w:val="0"/>
        <w:snapToGrid w:val="0"/>
        <w:spacing w:line="360" w:lineRule="auto"/>
        <w:ind w:right="0" w:firstLine="400" w:firstLineChars="200"/>
        <w:textAlignment w:val="auto"/>
        <w:rPr>
          <w:rFonts w:hint="eastAsia" w:ascii="宋体" w:hAnsi="宋体" w:cs="宋体"/>
          <w:sz w:val="20"/>
          <w:szCs w:val="20"/>
          <w:highlight w:val="none"/>
        </w:rPr>
      </w:pPr>
      <w:r>
        <w:rPr>
          <w:rFonts w:hint="eastAsia" w:ascii="宋体" w:hAnsi="宋体" w:cs="宋体"/>
          <w:sz w:val="20"/>
          <w:szCs w:val="20"/>
          <w:highlight w:val="none"/>
          <w:lang w:val="en-US" w:eastAsia="zh-CN"/>
        </w:rPr>
        <w:t>2</w:t>
      </w:r>
      <w:r>
        <w:rPr>
          <w:rFonts w:hint="eastAsia" w:ascii="宋体" w:hAnsi="宋体" w:cs="宋体"/>
          <w:sz w:val="20"/>
          <w:szCs w:val="20"/>
          <w:highlight w:val="none"/>
        </w:rPr>
        <w:t>、因房屋建筑、设备、设施质量或安装技术等原因，达不到使用功能，构成重大隐患，乙方应及时向甲方报告。</w:t>
      </w:r>
    </w:p>
    <w:p w14:paraId="7F471EF1">
      <w:pPr>
        <w:keepNext w:val="0"/>
        <w:keepLines w:val="0"/>
        <w:pageBreakBefore w:val="0"/>
        <w:widowControl w:val="0"/>
        <w:kinsoku/>
        <w:wordWrap/>
        <w:overflowPunct/>
        <w:topLinePunct w:val="0"/>
        <w:autoSpaceDE/>
        <w:autoSpaceDN/>
        <w:bidi w:val="0"/>
        <w:adjustRightInd w:val="0"/>
        <w:snapToGrid w:val="0"/>
        <w:spacing w:line="360" w:lineRule="auto"/>
        <w:ind w:right="0" w:firstLine="400" w:firstLineChars="200"/>
        <w:textAlignment w:val="auto"/>
        <w:rPr>
          <w:rFonts w:hint="eastAsia" w:ascii="宋体" w:hAnsi="宋体" w:cs="宋体"/>
          <w:sz w:val="20"/>
          <w:szCs w:val="20"/>
          <w:highlight w:val="none"/>
        </w:rPr>
      </w:pPr>
      <w:r>
        <w:rPr>
          <w:rFonts w:hint="eastAsia" w:ascii="宋体" w:hAnsi="宋体" w:cs="宋体"/>
          <w:sz w:val="20"/>
          <w:szCs w:val="20"/>
          <w:highlight w:val="none"/>
          <w:lang w:val="en-US" w:eastAsia="zh-CN"/>
        </w:rPr>
        <w:t>3</w:t>
      </w:r>
      <w:r>
        <w:rPr>
          <w:rFonts w:hint="eastAsia" w:ascii="宋体" w:hAnsi="宋体" w:cs="宋体"/>
          <w:sz w:val="20"/>
          <w:szCs w:val="20"/>
          <w:highlight w:val="none"/>
        </w:rPr>
        <w:t>、完成甲方临时安排的其他工作。</w:t>
      </w:r>
    </w:p>
    <w:p w14:paraId="279F6311">
      <w:pPr>
        <w:keepNext w:val="0"/>
        <w:keepLines w:val="0"/>
        <w:pageBreakBefore w:val="0"/>
        <w:widowControl w:val="0"/>
        <w:kinsoku/>
        <w:wordWrap/>
        <w:overflowPunct/>
        <w:topLinePunct w:val="0"/>
        <w:autoSpaceDE/>
        <w:autoSpaceDN/>
        <w:bidi w:val="0"/>
        <w:adjustRightInd w:val="0"/>
        <w:snapToGrid w:val="0"/>
        <w:spacing w:line="360" w:lineRule="auto"/>
        <w:ind w:right="0" w:firstLine="400" w:firstLineChars="200"/>
        <w:textAlignment w:val="auto"/>
        <w:rPr>
          <w:rFonts w:hint="eastAsia" w:ascii="宋体" w:hAnsi="宋体" w:cs="宋体"/>
          <w:sz w:val="20"/>
          <w:szCs w:val="20"/>
          <w:highlight w:val="none"/>
        </w:rPr>
      </w:pPr>
      <w:r>
        <w:rPr>
          <w:rFonts w:hint="eastAsia" w:ascii="宋体" w:hAnsi="宋体" w:cs="宋体"/>
          <w:sz w:val="20"/>
          <w:szCs w:val="20"/>
          <w:highlight w:val="none"/>
          <w:lang w:val="en-US" w:eastAsia="zh-CN"/>
        </w:rPr>
        <w:t>4</w:t>
      </w:r>
      <w:r>
        <w:rPr>
          <w:rFonts w:hint="eastAsia" w:ascii="宋体" w:hAnsi="宋体" w:cs="宋体"/>
          <w:sz w:val="20"/>
          <w:szCs w:val="20"/>
          <w:highlight w:val="none"/>
        </w:rPr>
        <w:t>、 乙方承诺对因开展本次服务和货物买卖活动（包括安装、伴随服务等相关环节）引起的所有财产损失及人身伤害承担全部赔偿责任。</w:t>
      </w:r>
    </w:p>
    <w:p w14:paraId="556DB3F6">
      <w:pPr>
        <w:keepNext w:val="0"/>
        <w:keepLines w:val="0"/>
        <w:pageBreakBefore w:val="0"/>
        <w:widowControl w:val="0"/>
        <w:kinsoku/>
        <w:wordWrap/>
        <w:overflowPunct/>
        <w:topLinePunct w:val="0"/>
        <w:autoSpaceDE/>
        <w:autoSpaceDN/>
        <w:bidi w:val="0"/>
        <w:adjustRightInd w:val="0"/>
        <w:snapToGrid w:val="0"/>
        <w:spacing w:line="360" w:lineRule="auto"/>
        <w:ind w:right="0" w:firstLine="400" w:firstLineChars="200"/>
        <w:textAlignment w:val="auto"/>
        <w:rPr>
          <w:rFonts w:hint="eastAsia" w:ascii="宋体" w:hAnsi="宋体" w:eastAsia="宋体" w:cs="宋体"/>
          <w:sz w:val="20"/>
          <w:szCs w:val="20"/>
          <w:highlight w:val="none"/>
        </w:rPr>
      </w:pPr>
      <w:r>
        <w:rPr>
          <w:rFonts w:hint="eastAsia" w:ascii="宋体" w:hAnsi="宋体" w:cs="宋体"/>
          <w:sz w:val="20"/>
          <w:szCs w:val="20"/>
          <w:highlight w:val="none"/>
          <w:lang w:val="en-US" w:eastAsia="zh-CN"/>
        </w:rPr>
        <w:t>5</w:t>
      </w:r>
      <w:r>
        <w:rPr>
          <w:rFonts w:hint="eastAsia" w:ascii="宋体" w:hAnsi="宋体" w:eastAsia="宋体" w:cs="宋体"/>
          <w:sz w:val="20"/>
          <w:szCs w:val="20"/>
          <w:highlight w:val="none"/>
        </w:rPr>
        <w:t>、安全运营：污水站运营过程的一切安全责任由乙方承担。</w:t>
      </w:r>
    </w:p>
    <w:p w14:paraId="07AEE46D">
      <w:pPr>
        <w:keepNext w:val="0"/>
        <w:keepLines w:val="0"/>
        <w:pageBreakBefore w:val="0"/>
        <w:widowControl w:val="0"/>
        <w:kinsoku/>
        <w:wordWrap/>
        <w:overflowPunct/>
        <w:topLinePunct w:val="0"/>
        <w:autoSpaceDE/>
        <w:autoSpaceDN/>
        <w:bidi w:val="0"/>
        <w:adjustRightInd w:val="0"/>
        <w:snapToGrid w:val="0"/>
        <w:spacing w:line="360" w:lineRule="auto"/>
        <w:ind w:right="0" w:firstLine="400" w:firstLineChars="200"/>
        <w:textAlignment w:val="auto"/>
        <w:rPr>
          <w:rFonts w:hint="eastAsia" w:ascii="宋体" w:hAnsi="宋体" w:eastAsia="宋体" w:cs="宋体"/>
          <w:sz w:val="20"/>
          <w:szCs w:val="20"/>
          <w:highlight w:val="none"/>
        </w:rPr>
      </w:pPr>
      <w:r>
        <w:rPr>
          <w:rFonts w:hint="eastAsia" w:ascii="宋体" w:hAnsi="宋体" w:cs="宋体"/>
          <w:sz w:val="20"/>
          <w:szCs w:val="20"/>
          <w:highlight w:val="none"/>
          <w:lang w:val="en-US" w:eastAsia="zh-CN"/>
        </w:rPr>
        <w:t>6</w:t>
      </w:r>
      <w:r>
        <w:rPr>
          <w:rFonts w:hint="eastAsia" w:ascii="宋体" w:hAnsi="宋体" w:eastAsia="宋体" w:cs="宋体"/>
          <w:sz w:val="20"/>
          <w:szCs w:val="20"/>
          <w:highlight w:val="none"/>
        </w:rPr>
        <w:t>、达标排放：污水不达标所引起的一切责任及经济处罚由乙方承担。</w:t>
      </w:r>
    </w:p>
    <w:p w14:paraId="3AF9A513">
      <w:pPr>
        <w:keepNext w:val="0"/>
        <w:keepLines w:val="0"/>
        <w:pageBreakBefore w:val="0"/>
        <w:widowControl w:val="0"/>
        <w:kinsoku/>
        <w:wordWrap/>
        <w:overflowPunct/>
        <w:topLinePunct w:val="0"/>
        <w:autoSpaceDE/>
        <w:autoSpaceDN/>
        <w:bidi w:val="0"/>
        <w:adjustRightInd w:val="0"/>
        <w:snapToGrid w:val="0"/>
        <w:spacing w:line="360" w:lineRule="auto"/>
        <w:ind w:right="0" w:firstLine="400" w:firstLineChars="200"/>
        <w:textAlignment w:val="auto"/>
        <w:rPr>
          <w:rFonts w:hint="eastAsia" w:ascii="宋体" w:hAnsi="宋体" w:eastAsia="宋体" w:cs="宋体"/>
          <w:sz w:val="20"/>
          <w:szCs w:val="20"/>
          <w:highlight w:val="none"/>
          <w:lang w:val="en-US" w:bidi="ar-SA"/>
        </w:rPr>
      </w:pPr>
      <w:r>
        <w:rPr>
          <w:rFonts w:hint="eastAsia" w:ascii="宋体" w:hAnsi="宋体" w:cs="宋体"/>
          <w:sz w:val="20"/>
          <w:szCs w:val="20"/>
          <w:highlight w:val="none"/>
          <w:lang w:val="en-US" w:eastAsia="zh-CN" w:bidi="ar-SA"/>
        </w:rPr>
        <w:t>7</w:t>
      </w:r>
      <w:r>
        <w:rPr>
          <w:rFonts w:hint="eastAsia" w:ascii="宋体" w:hAnsi="宋体" w:eastAsia="宋体" w:cs="宋体"/>
          <w:sz w:val="20"/>
          <w:szCs w:val="20"/>
          <w:highlight w:val="none"/>
          <w:lang w:val="en-US" w:bidi="ar-SA"/>
        </w:rPr>
        <w:t>、运营管理：运营服务中，因管理不到位，工作责任心不强造成的一切责任及经济处罚，由乙方承担。</w:t>
      </w:r>
    </w:p>
    <w:p w14:paraId="184CF971">
      <w:pPr>
        <w:keepNext w:val="0"/>
        <w:keepLines w:val="0"/>
        <w:pageBreakBefore w:val="0"/>
        <w:widowControl w:val="0"/>
        <w:kinsoku/>
        <w:wordWrap/>
        <w:overflowPunct/>
        <w:topLinePunct w:val="0"/>
        <w:autoSpaceDE/>
        <w:autoSpaceDN/>
        <w:bidi w:val="0"/>
        <w:adjustRightInd w:val="0"/>
        <w:snapToGrid w:val="0"/>
        <w:spacing w:line="360" w:lineRule="auto"/>
        <w:ind w:right="0" w:firstLine="400" w:firstLineChars="200"/>
        <w:textAlignment w:val="auto"/>
        <w:rPr>
          <w:rFonts w:hint="eastAsia" w:ascii="宋体" w:hAnsi="宋体" w:eastAsia="宋体" w:cs="宋体"/>
          <w:sz w:val="20"/>
          <w:szCs w:val="20"/>
          <w:highlight w:val="none"/>
          <w:lang w:val="en-US" w:bidi="ar-SA"/>
        </w:rPr>
      </w:pPr>
      <w:r>
        <w:rPr>
          <w:rFonts w:hint="eastAsia" w:ascii="宋体" w:hAnsi="宋体" w:cs="宋体"/>
          <w:sz w:val="20"/>
          <w:szCs w:val="20"/>
          <w:highlight w:val="none"/>
          <w:lang w:val="en-US" w:eastAsia="zh-CN"/>
        </w:rPr>
        <w:t>8</w:t>
      </w:r>
      <w:r>
        <w:rPr>
          <w:rFonts w:hint="eastAsia" w:ascii="宋体" w:hAnsi="宋体" w:eastAsia="宋体" w:cs="宋体"/>
          <w:sz w:val="20"/>
          <w:szCs w:val="20"/>
          <w:highlight w:val="none"/>
          <w:lang w:val="en-US" w:eastAsia="zh-CN"/>
        </w:rPr>
        <w:t>.</w:t>
      </w:r>
      <w:r>
        <w:rPr>
          <w:rFonts w:hint="eastAsia" w:ascii="宋体" w:hAnsi="宋体" w:eastAsia="宋体" w:cs="宋体"/>
          <w:sz w:val="20"/>
          <w:szCs w:val="20"/>
          <w:highlight w:val="none"/>
        </w:rPr>
        <w:t>乙方对所雇用的管理服务人员负责，须按相关规定为乙方工作人员缴纳雇主责任保险，所有人员劳务纠纷由乙方承担。乙方人员应严格按照安全规程、规范作业，在作业期间造成人员伤亡、感染等事件全部由乙方负责解决</w:t>
      </w:r>
      <w:r>
        <w:rPr>
          <w:rFonts w:hint="eastAsia" w:ascii="宋体" w:hAnsi="宋体" w:eastAsia="宋体" w:cs="宋体"/>
          <w:color w:val="000000"/>
          <w:sz w:val="20"/>
          <w:szCs w:val="20"/>
          <w:highlight w:val="none"/>
          <w:lang w:eastAsia="zh-CN"/>
        </w:rPr>
        <w:t>，</w:t>
      </w:r>
      <w:r>
        <w:rPr>
          <w:rFonts w:hint="eastAsia" w:ascii="宋体" w:hAnsi="宋体" w:eastAsia="宋体" w:cs="宋体"/>
          <w:color w:val="000000"/>
          <w:sz w:val="20"/>
          <w:szCs w:val="20"/>
          <w:highlight w:val="none"/>
          <w:lang w:val="en-US" w:eastAsia="zh-CN"/>
        </w:rPr>
        <w:t>与甲方无关</w:t>
      </w:r>
      <w:r>
        <w:rPr>
          <w:rFonts w:hint="eastAsia" w:ascii="宋体" w:hAnsi="宋体" w:eastAsia="宋体" w:cs="宋体"/>
          <w:color w:val="000000"/>
          <w:sz w:val="20"/>
          <w:szCs w:val="20"/>
          <w:highlight w:val="none"/>
        </w:rPr>
        <w:t>。</w:t>
      </w:r>
      <w:r>
        <w:rPr>
          <w:rFonts w:hint="eastAsia" w:ascii="宋体" w:hAnsi="宋体" w:eastAsia="宋体" w:cs="宋体"/>
          <w:sz w:val="20"/>
          <w:szCs w:val="20"/>
          <w:highlight w:val="none"/>
          <w:lang w:val="en-US" w:bidi="ar-SA"/>
        </w:rPr>
        <w:t xml:space="preserve">    </w:t>
      </w:r>
    </w:p>
    <w:p w14:paraId="3E8C98D7">
      <w:pPr>
        <w:keepNext w:val="0"/>
        <w:keepLines w:val="0"/>
        <w:pageBreakBefore w:val="0"/>
        <w:widowControl w:val="0"/>
        <w:kinsoku/>
        <w:wordWrap/>
        <w:topLinePunct w:val="0"/>
        <w:autoSpaceDE/>
        <w:autoSpaceDN/>
        <w:bidi w:val="0"/>
        <w:adjustRightInd w:val="0"/>
        <w:snapToGrid w:val="0"/>
        <w:spacing w:line="360" w:lineRule="auto"/>
        <w:ind w:left="0" w:leftChars="0" w:right="0"/>
        <w:rPr>
          <w:rFonts w:hint="eastAsia" w:ascii="宋体" w:hAnsi="宋体" w:cs="宋体"/>
          <w:sz w:val="20"/>
          <w:szCs w:val="20"/>
          <w:highlight w:val="none"/>
        </w:rPr>
      </w:pPr>
      <w:r>
        <w:rPr>
          <w:rFonts w:hint="eastAsia" w:ascii="宋体" w:hAnsi="宋体" w:cs="宋体"/>
          <w:sz w:val="20"/>
          <w:szCs w:val="20"/>
          <w:highlight w:val="none"/>
        </w:rPr>
        <w:t>第</w:t>
      </w:r>
      <w:r>
        <w:rPr>
          <w:rFonts w:hint="eastAsia" w:ascii="宋体" w:hAnsi="宋体" w:cs="宋体"/>
          <w:sz w:val="20"/>
          <w:szCs w:val="20"/>
          <w:highlight w:val="none"/>
          <w:lang w:val="en-US" w:eastAsia="zh-CN"/>
        </w:rPr>
        <w:t>二十四</w:t>
      </w:r>
      <w:r>
        <w:rPr>
          <w:rFonts w:hint="eastAsia" w:ascii="宋体" w:hAnsi="宋体" w:cs="宋体"/>
          <w:sz w:val="20"/>
          <w:szCs w:val="20"/>
          <w:highlight w:val="none"/>
        </w:rPr>
        <w:t>条  以下情况乙方不承担责任：</w:t>
      </w:r>
    </w:p>
    <w:p w14:paraId="65875995">
      <w:pPr>
        <w:keepNext w:val="0"/>
        <w:keepLines w:val="0"/>
        <w:pageBreakBefore w:val="0"/>
        <w:widowControl w:val="0"/>
        <w:kinsoku/>
        <w:wordWrap/>
        <w:overflowPunct/>
        <w:topLinePunct w:val="0"/>
        <w:autoSpaceDE/>
        <w:autoSpaceDN/>
        <w:bidi w:val="0"/>
        <w:adjustRightInd w:val="0"/>
        <w:snapToGrid w:val="0"/>
        <w:spacing w:line="360" w:lineRule="auto"/>
        <w:ind w:left="0" w:leftChars="0" w:right="0" w:firstLine="400" w:firstLineChars="200"/>
        <w:textAlignment w:val="auto"/>
        <w:rPr>
          <w:rFonts w:hint="eastAsia" w:ascii="宋体" w:hAnsi="宋体" w:cs="宋体"/>
          <w:sz w:val="20"/>
          <w:szCs w:val="20"/>
          <w:highlight w:val="none"/>
        </w:rPr>
      </w:pPr>
      <w:r>
        <w:rPr>
          <w:rFonts w:hint="eastAsia" w:ascii="宋体" w:hAnsi="宋体" w:cs="宋体"/>
          <w:sz w:val="20"/>
          <w:szCs w:val="20"/>
          <w:highlight w:val="none"/>
        </w:rPr>
        <w:t>1、因不可抗力导致运营管理服务中断的；</w:t>
      </w:r>
    </w:p>
    <w:p w14:paraId="5B59F167">
      <w:pPr>
        <w:keepNext w:val="0"/>
        <w:keepLines w:val="0"/>
        <w:pageBreakBefore w:val="0"/>
        <w:widowControl w:val="0"/>
        <w:kinsoku/>
        <w:wordWrap/>
        <w:overflowPunct/>
        <w:topLinePunct w:val="0"/>
        <w:autoSpaceDE/>
        <w:autoSpaceDN/>
        <w:bidi w:val="0"/>
        <w:adjustRightInd w:val="0"/>
        <w:snapToGrid w:val="0"/>
        <w:spacing w:line="360" w:lineRule="auto"/>
        <w:ind w:left="0" w:leftChars="0" w:right="0" w:firstLine="400" w:firstLineChars="200"/>
        <w:textAlignment w:val="auto"/>
        <w:rPr>
          <w:rFonts w:hint="eastAsia" w:ascii="宋体" w:hAnsi="宋体" w:cs="宋体"/>
          <w:sz w:val="20"/>
          <w:szCs w:val="20"/>
          <w:highlight w:val="none"/>
        </w:rPr>
      </w:pPr>
      <w:r>
        <w:rPr>
          <w:rFonts w:hint="eastAsia" w:ascii="宋体" w:hAnsi="宋体" w:cs="宋体"/>
          <w:sz w:val="20"/>
          <w:szCs w:val="20"/>
          <w:highlight w:val="none"/>
        </w:rPr>
        <w:t>2、因维修养护医院污水处理站运营管理服务需要且事先已告知甲方，并经甲方同意，暂时停电、停止设备、设施使用造成损失的；</w:t>
      </w:r>
    </w:p>
    <w:p w14:paraId="016F27B4">
      <w:pPr>
        <w:keepNext w:val="0"/>
        <w:keepLines w:val="0"/>
        <w:pageBreakBefore w:val="0"/>
        <w:widowControl w:val="0"/>
        <w:kinsoku/>
        <w:wordWrap/>
        <w:overflowPunct/>
        <w:topLinePunct w:val="0"/>
        <w:autoSpaceDE/>
        <w:autoSpaceDN/>
        <w:bidi w:val="0"/>
        <w:adjustRightInd w:val="0"/>
        <w:snapToGrid w:val="0"/>
        <w:spacing w:line="360" w:lineRule="auto"/>
        <w:ind w:right="0" w:firstLine="400" w:firstLineChars="200"/>
        <w:textAlignment w:val="auto"/>
        <w:rPr>
          <w:rFonts w:hint="eastAsia" w:ascii="宋体" w:hAnsi="宋体" w:cs="宋体"/>
          <w:sz w:val="20"/>
          <w:szCs w:val="20"/>
          <w:highlight w:val="none"/>
        </w:rPr>
      </w:pPr>
      <w:r>
        <w:rPr>
          <w:rFonts w:hint="eastAsia" w:ascii="宋体" w:hAnsi="宋体" w:cs="宋体"/>
          <w:sz w:val="20"/>
          <w:szCs w:val="20"/>
          <w:highlight w:val="none"/>
        </w:rPr>
        <w:t>3、因非乙方责任出现供水、供电、通讯及其他共用设施、设备运行故障造成损失的；</w:t>
      </w:r>
    </w:p>
    <w:p w14:paraId="76953909">
      <w:pPr>
        <w:keepNext w:val="0"/>
        <w:keepLines w:val="0"/>
        <w:pageBreakBefore w:val="0"/>
        <w:widowControl w:val="0"/>
        <w:kinsoku/>
        <w:wordWrap/>
        <w:overflowPunct/>
        <w:topLinePunct w:val="0"/>
        <w:autoSpaceDE/>
        <w:autoSpaceDN/>
        <w:bidi w:val="0"/>
        <w:adjustRightInd w:val="0"/>
        <w:snapToGrid w:val="0"/>
        <w:spacing w:line="360" w:lineRule="auto"/>
        <w:ind w:right="0" w:firstLine="400" w:firstLineChars="200"/>
        <w:textAlignment w:val="auto"/>
        <w:rPr>
          <w:rFonts w:hint="eastAsia" w:ascii="宋体" w:hAnsi="宋体" w:eastAsia="宋体" w:cs="宋体"/>
          <w:sz w:val="20"/>
          <w:szCs w:val="20"/>
          <w:highlight w:val="none"/>
          <w:lang w:val="en-US" w:bidi="ar-SA"/>
        </w:rPr>
      </w:pPr>
      <w:r>
        <w:rPr>
          <w:rFonts w:hint="eastAsia" w:ascii="宋体" w:hAnsi="宋体" w:eastAsia="宋体" w:cs="宋体"/>
          <w:sz w:val="20"/>
          <w:szCs w:val="20"/>
          <w:highlight w:val="none"/>
          <w:lang w:val="en-US" w:bidi="ar-SA"/>
        </w:rPr>
        <w:t xml:space="preserve">         </w:t>
      </w:r>
    </w:p>
    <w:p w14:paraId="02B7E676">
      <w:pPr>
        <w:keepNext w:val="0"/>
        <w:keepLines w:val="0"/>
        <w:pageBreakBefore w:val="0"/>
        <w:widowControl w:val="0"/>
        <w:kinsoku/>
        <w:wordWrap/>
        <w:topLinePunct w:val="0"/>
        <w:autoSpaceDE/>
        <w:autoSpaceDN/>
        <w:bidi w:val="0"/>
        <w:adjustRightInd w:val="0"/>
        <w:snapToGrid w:val="0"/>
        <w:spacing w:line="360" w:lineRule="auto"/>
        <w:ind w:left="0" w:leftChars="0" w:right="0"/>
        <w:jc w:val="center"/>
        <w:rPr>
          <w:rFonts w:hint="eastAsia" w:ascii="宋体" w:hAnsi="宋体" w:cs="宋体"/>
          <w:b/>
          <w:bCs/>
          <w:sz w:val="20"/>
          <w:szCs w:val="20"/>
          <w:highlight w:val="none"/>
        </w:rPr>
      </w:pPr>
    </w:p>
    <w:p w14:paraId="18E40685">
      <w:pPr>
        <w:keepNext w:val="0"/>
        <w:keepLines w:val="0"/>
        <w:pageBreakBefore w:val="0"/>
        <w:widowControl w:val="0"/>
        <w:kinsoku/>
        <w:wordWrap/>
        <w:topLinePunct w:val="0"/>
        <w:autoSpaceDE/>
        <w:autoSpaceDN/>
        <w:bidi w:val="0"/>
        <w:adjustRightInd w:val="0"/>
        <w:snapToGrid w:val="0"/>
        <w:spacing w:line="360" w:lineRule="auto"/>
        <w:ind w:left="0" w:leftChars="0" w:right="0"/>
        <w:jc w:val="center"/>
        <w:rPr>
          <w:rFonts w:hint="eastAsia" w:ascii="宋体" w:hAnsi="宋体" w:cs="宋体"/>
          <w:bCs/>
          <w:sz w:val="20"/>
          <w:szCs w:val="20"/>
          <w:highlight w:val="none"/>
        </w:rPr>
      </w:pPr>
      <w:r>
        <w:rPr>
          <w:rFonts w:hint="eastAsia" w:ascii="宋体" w:hAnsi="宋体" w:cs="宋体"/>
          <w:bCs/>
          <w:sz w:val="20"/>
          <w:szCs w:val="20"/>
          <w:highlight w:val="none"/>
        </w:rPr>
        <w:t>第</w:t>
      </w:r>
      <w:r>
        <w:rPr>
          <w:rFonts w:hint="eastAsia" w:ascii="宋体" w:hAnsi="宋体" w:cs="宋体"/>
          <w:bCs/>
          <w:sz w:val="20"/>
          <w:szCs w:val="20"/>
          <w:highlight w:val="none"/>
          <w:lang w:val="en-US" w:eastAsia="zh-CN"/>
        </w:rPr>
        <w:t>九</w:t>
      </w:r>
      <w:r>
        <w:rPr>
          <w:rFonts w:hint="eastAsia" w:ascii="宋体" w:hAnsi="宋体" w:cs="宋体"/>
          <w:bCs/>
          <w:sz w:val="20"/>
          <w:szCs w:val="20"/>
          <w:highlight w:val="none"/>
        </w:rPr>
        <w:t>章  争议解决</w:t>
      </w:r>
    </w:p>
    <w:p w14:paraId="125B682B">
      <w:pPr>
        <w:keepNext w:val="0"/>
        <w:keepLines w:val="0"/>
        <w:pageBreakBefore w:val="0"/>
        <w:widowControl w:val="0"/>
        <w:kinsoku/>
        <w:wordWrap/>
        <w:topLinePunct w:val="0"/>
        <w:autoSpaceDE/>
        <w:autoSpaceDN/>
        <w:bidi w:val="0"/>
        <w:adjustRightInd w:val="0"/>
        <w:snapToGrid w:val="0"/>
        <w:spacing w:line="360" w:lineRule="auto"/>
        <w:ind w:left="1000" w:leftChars="0" w:right="0" w:hanging="1000" w:hangingChars="500"/>
        <w:rPr>
          <w:rFonts w:hint="eastAsia" w:ascii="宋体" w:hAnsi="宋体" w:cs="宋体"/>
          <w:sz w:val="20"/>
          <w:szCs w:val="20"/>
          <w:highlight w:val="none"/>
        </w:rPr>
      </w:pPr>
      <w:r>
        <w:rPr>
          <w:rFonts w:hint="eastAsia" w:ascii="宋体" w:hAnsi="宋体" w:cs="宋体"/>
          <w:sz w:val="20"/>
          <w:szCs w:val="20"/>
          <w:highlight w:val="none"/>
        </w:rPr>
        <w:t>第</w:t>
      </w:r>
      <w:r>
        <w:rPr>
          <w:rFonts w:hint="eastAsia" w:ascii="宋体" w:hAnsi="宋体" w:cs="宋体"/>
          <w:sz w:val="20"/>
          <w:szCs w:val="20"/>
          <w:highlight w:val="none"/>
          <w:lang w:val="en-US" w:eastAsia="zh-CN"/>
        </w:rPr>
        <w:t>二十五</w:t>
      </w:r>
      <w:r>
        <w:rPr>
          <w:rFonts w:hint="eastAsia" w:ascii="宋体" w:hAnsi="宋体" w:cs="宋体"/>
          <w:sz w:val="20"/>
          <w:szCs w:val="20"/>
          <w:highlight w:val="none"/>
        </w:rPr>
        <w:t>条  合同一经签订，双方应严格履行，如发生争议应协商解决，协商不成任何一方均可到甲方所在地人民法院提起诉讼。</w:t>
      </w:r>
    </w:p>
    <w:p w14:paraId="7C6C4828">
      <w:pPr>
        <w:keepNext w:val="0"/>
        <w:keepLines w:val="0"/>
        <w:pageBreakBefore w:val="0"/>
        <w:widowControl w:val="0"/>
        <w:kinsoku/>
        <w:wordWrap/>
        <w:topLinePunct w:val="0"/>
        <w:autoSpaceDE/>
        <w:autoSpaceDN/>
        <w:bidi w:val="0"/>
        <w:adjustRightInd w:val="0"/>
        <w:snapToGrid w:val="0"/>
        <w:spacing w:line="360" w:lineRule="auto"/>
        <w:ind w:left="0" w:leftChars="0" w:right="0" w:firstLine="2900" w:firstLineChars="1450"/>
        <w:rPr>
          <w:rFonts w:hint="eastAsia" w:ascii="宋体" w:hAnsi="宋体" w:cs="宋体"/>
          <w:sz w:val="20"/>
          <w:szCs w:val="20"/>
          <w:highlight w:val="none"/>
        </w:rPr>
      </w:pPr>
    </w:p>
    <w:p w14:paraId="468B984A">
      <w:pPr>
        <w:keepNext w:val="0"/>
        <w:keepLines w:val="0"/>
        <w:pageBreakBefore w:val="0"/>
        <w:widowControl w:val="0"/>
        <w:kinsoku/>
        <w:wordWrap/>
        <w:overflowPunct/>
        <w:topLinePunct w:val="0"/>
        <w:autoSpaceDE/>
        <w:autoSpaceDN/>
        <w:bidi w:val="0"/>
        <w:adjustRightInd w:val="0"/>
        <w:snapToGrid w:val="0"/>
        <w:spacing w:line="360" w:lineRule="auto"/>
        <w:ind w:left="0" w:leftChars="0" w:right="0"/>
        <w:jc w:val="center"/>
        <w:rPr>
          <w:rFonts w:hint="eastAsia" w:ascii="宋体" w:hAnsi="宋体" w:cs="宋体"/>
          <w:bCs/>
          <w:sz w:val="20"/>
          <w:szCs w:val="20"/>
          <w:highlight w:val="none"/>
        </w:rPr>
      </w:pPr>
      <w:r>
        <w:rPr>
          <w:rFonts w:hint="eastAsia" w:ascii="宋体" w:hAnsi="宋体" w:cs="宋体"/>
          <w:bCs/>
          <w:sz w:val="20"/>
          <w:szCs w:val="20"/>
          <w:highlight w:val="none"/>
        </w:rPr>
        <w:t>第</w:t>
      </w:r>
      <w:r>
        <w:rPr>
          <w:rFonts w:hint="eastAsia" w:ascii="宋体" w:hAnsi="宋体" w:cs="宋体"/>
          <w:bCs/>
          <w:sz w:val="20"/>
          <w:szCs w:val="20"/>
          <w:highlight w:val="none"/>
          <w:lang w:val="en-US" w:eastAsia="zh-CN"/>
        </w:rPr>
        <w:t>十</w:t>
      </w:r>
      <w:r>
        <w:rPr>
          <w:rFonts w:hint="eastAsia" w:ascii="宋体" w:hAnsi="宋体" w:cs="宋体"/>
          <w:bCs/>
          <w:sz w:val="20"/>
          <w:szCs w:val="20"/>
          <w:highlight w:val="none"/>
        </w:rPr>
        <w:t>章  附  则</w:t>
      </w:r>
    </w:p>
    <w:p w14:paraId="3793FB88">
      <w:pPr>
        <w:keepNext w:val="0"/>
        <w:keepLines w:val="0"/>
        <w:pageBreakBefore w:val="0"/>
        <w:widowControl w:val="0"/>
        <w:kinsoku/>
        <w:wordWrap/>
        <w:overflowPunct/>
        <w:topLinePunct w:val="0"/>
        <w:autoSpaceDE/>
        <w:autoSpaceDN/>
        <w:bidi w:val="0"/>
        <w:adjustRightInd w:val="0"/>
        <w:snapToGrid w:val="0"/>
        <w:spacing w:line="360" w:lineRule="auto"/>
        <w:ind w:left="1000" w:leftChars="0" w:right="0" w:hanging="1000" w:hangingChars="500"/>
        <w:rPr>
          <w:rFonts w:hint="eastAsia" w:ascii="宋体" w:hAnsi="宋体" w:cs="宋体"/>
          <w:sz w:val="20"/>
          <w:szCs w:val="20"/>
          <w:highlight w:val="none"/>
        </w:rPr>
      </w:pPr>
      <w:r>
        <w:rPr>
          <w:rFonts w:hint="eastAsia" w:ascii="宋体" w:hAnsi="宋体" w:cs="宋体"/>
          <w:sz w:val="20"/>
          <w:szCs w:val="20"/>
          <w:highlight w:val="none"/>
        </w:rPr>
        <w:t>第二十</w:t>
      </w:r>
      <w:r>
        <w:rPr>
          <w:rFonts w:hint="eastAsia" w:ascii="宋体" w:hAnsi="宋体" w:cs="宋体"/>
          <w:sz w:val="20"/>
          <w:szCs w:val="20"/>
          <w:highlight w:val="none"/>
          <w:lang w:val="en-US" w:eastAsia="zh-CN"/>
        </w:rPr>
        <w:t>六</w:t>
      </w:r>
      <w:r>
        <w:rPr>
          <w:rFonts w:hint="eastAsia" w:ascii="宋体" w:hAnsi="宋体" w:cs="宋体"/>
          <w:sz w:val="20"/>
          <w:szCs w:val="20"/>
          <w:highlight w:val="none"/>
        </w:rPr>
        <w:t>条  双方可对本合同的未尽事宜另行签署补充协议，补充协议与本合同具有同等法律效力。</w:t>
      </w:r>
    </w:p>
    <w:p w14:paraId="7C6F9994">
      <w:pPr>
        <w:keepNext w:val="0"/>
        <w:keepLines w:val="0"/>
        <w:pageBreakBefore w:val="0"/>
        <w:widowControl w:val="0"/>
        <w:kinsoku/>
        <w:wordWrap/>
        <w:overflowPunct/>
        <w:topLinePunct w:val="0"/>
        <w:autoSpaceDE/>
        <w:autoSpaceDN/>
        <w:bidi w:val="0"/>
        <w:adjustRightInd w:val="0"/>
        <w:snapToGrid w:val="0"/>
        <w:spacing w:line="360" w:lineRule="auto"/>
        <w:ind w:left="1200" w:leftChars="0" w:right="0" w:hanging="1200" w:hangingChars="600"/>
        <w:rPr>
          <w:rFonts w:hint="eastAsia" w:ascii="宋体" w:hAnsi="宋体" w:cs="宋体"/>
          <w:sz w:val="20"/>
          <w:szCs w:val="20"/>
          <w:highlight w:val="none"/>
        </w:rPr>
      </w:pPr>
      <w:r>
        <w:rPr>
          <w:rFonts w:hint="eastAsia" w:ascii="宋体" w:hAnsi="宋体" w:cs="宋体"/>
          <w:sz w:val="20"/>
          <w:szCs w:val="20"/>
          <w:highlight w:val="none"/>
        </w:rPr>
        <w:t>第二十</w:t>
      </w:r>
      <w:r>
        <w:rPr>
          <w:rFonts w:hint="eastAsia" w:ascii="宋体" w:hAnsi="宋体" w:cs="宋体"/>
          <w:sz w:val="20"/>
          <w:szCs w:val="20"/>
          <w:highlight w:val="none"/>
          <w:lang w:val="en-US" w:eastAsia="zh-CN"/>
        </w:rPr>
        <w:t>七</w:t>
      </w:r>
      <w:r>
        <w:rPr>
          <w:rFonts w:hint="eastAsia" w:ascii="宋体" w:hAnsi="宋体" w:cs="宋体"/>
          <w:sz w:val="20"/>
          <w:szCs w:val="20"/>
          <w:highlight w:val="none"/>
        </w:rPr>
        <w:t>条  本合同及其附件和补充协议中未规定的事项，均遵照本合同有效期内国家的相关法律、法规、规章执行。</w:t>
      </w:r>
    </w:p>
    <w:p w14:paraId="79BAC71C">
      <w:pPr>
        <w:keepNext w:val="0"/>
        <w:keepLines w:val="0"/>
        <w:pageBreakBefore w:val="0"/>
        <w:widowControl w:val="0"/>
        <w:kinsoku/>
        <w:wordWrap/>
        <w:overflowPunct/>
        <w:topLinePunct w:val="0"/>
        <w:autoSpaceDE/>
        <w:autoSpaceDN/>
        <w:bidi w:val="0"/>
        <w:adjustRightInd w:val="0"/>
        <w:snapToGrid w:val="0"/>
        <w:spacing w:line="360" w:lineRule="auto"/>
        <w:ind w:left="1200" w:leftChars="0" w:right="0" w:hanging="1200" w:hangingChars="600"/>
        <w:rPr>
          <w:rFonts w:hint="eastAsia" w:ascii="宋体" w:hAnsi="宋体" w:cs="宋体"/>
          <w:sz w:val="20"/>
          <w:szCs w:val="20"/>
          <w:highlight w:val="none"/>
        </w:rPr>
      </w:pPr>
      <w:r>
        <w:rPr>
          <w:rFonts w:hint="eastAsia" w:ascii="宋体" w:hAnsi="宋体" w:cs="宋体"/>
          <w:sz w:val="20"/>
          <w:szCs w:val="20"/>
          <w:highlight w:val="none"/>
        </w:rPr>
        <w:t>第二十</w:t>
      </w:r>
      <w:r>
        <w:rPr>
          <w:rFonts w:hint="eastAsia" w:ascii="宋体" w:hAnsi="宋体" w:cs="宋体"/>
          <w:sz w:val="20"/>
          <w:szCs w:val="20"/>
          <w:highlight w:val="none"/>
          <w:lang w:val="en-US" w:eastAsia="zh-CN"/>
        </w:rPr>
        <w:t>八</w:t>
      </w:r>
      <w:r>
        <w:rPr>
          <w:rFonts w:hint="eastAsia" w:ascii="宋体" w:hAnsi="宋体" w:cs="宋体"/>
          <w:sz w:val="20"/>
          <w:szCs w:val="20"/>
          <w:highlight w:val="none"/>
        </w:rPr>
        <w:t>条  本合同之附件</w:t>
      </w:r>
      <w:r>
        <w:rPr>
          <w:rFonts w:hint="eastAsia" w:ascii="宋体" w:hAnsi="宋体" w:cs="宋体"/>
          <w:sz w:val="20"/>
          <w:szCs w:val="20"/>
          <w:highlight w:val="none"/>
          <w:lang w:eastAsia="zh-CN"/>
        </w:rPr>
        <w:t>（</w:t>
      </w:r>
      <w:r>
        <w:rPr>
          <w:rFonts w:hint="eastAsia" w:ascii="宋体" w:hAnsi="宋体" w:cs="宋体"/>
          <w:sz w:val="20"/>
          <w:szCs w:val="20"/>
          <w:highlight w:val="none"/>
          <w:lang w:val="en-US" w:eastAsia="zh-CN"/>
        </w:rPr>
        <w:t>包括政府采购需求书范本</w:t>
      </w:r>
      <w:r>
        <w:rPr>
          <w:rFonts w:hint="eastAsia" w:ascii="宋体" w:hAnsi="宋体" w:cs="宋体"/>
          <w:sz w:val="20"/>
          <w:szCs w:val="20"/>
          <w:highlight w:val="none"/>
          <w:lang w:eastAsia="zh-CN"/>
        </w:rPr>
        <w:t>）</w:t>
      </w:r>
      <w:r>
        <w:rPr>
          <w:rFonts w:hint="eastAsia" w:ascii="宋体" w:hAnsi="宋体" w:cs="宋体"/>
          <w:sz w:val="20"/>
          <w:szCs w:val="20"/>
          <w:highlight w:val="none"/>
        </w:rPr>
        <w:t>、补充协议、原竞争性磋商文件、竞争性磋商响应文件均为合同有效组成部分。原竞争性磋商文件、竞争性磋商响应文件、本合同及其附件、补充协议内，空格部分填写的文字与打印文</w:t>
      </w:r>
      <w:bookmarkStart w:id="0" w:name="_GoBack"/>
      <w:bookmarkEnd w:id="0"/>
      <w:r>
        <w:rPr>
          <w:rFonts w:hint="eastAsia" w:ascii="宋体" w:hAnsi="宋体" w:cs="宋体"/>
          <w:sz w:val="20"/>
          <w:szCs w:val="20"/>
          <w:highlight w:val="none"/>
        </w:rPr>
        <w:t>字具有同等法律效力。</w:t>
      </w:r>
    </w:p>
    <w:p w14:paraId="5F479BEB">
      <w:pPr>
        <w:keepNext w:val="0"/>
        <w:keepLines w:val="0"/>
        <w:pageBreakBefore w:val="0"/>
        <w:widowControl w:val="0"/>
        <w:kinsoku/>
        <w:wordWrap/>
        <w:overflowPunct/>
        <w:topLinePunct w:val="0"/>
        <w:autoSpaceDE/>
        <w:autoSpaceDN/>
        <w:bidi w:val="0"/>
        <w:adjustRightInd w:val="0"/>
        <w:snapToGrid w:val="0"/>
        <w:spacing w:line="360" w:lineRule="auto"/>
        <w:ind w:left="1200" w:leftChars="0" w:right="0" w:hanging="1200" w:hangingChars="600"/>
        <w:rPr>
          <w:rFonts w:hint="default" w:ascii="宋体" w:hAnsi="宋体" w:cs="宋体"/>
          <w:sz w:val="20"/>
          <w:szCs w:val="20"/>
          <w:highlight w:val="none"/>
          <w:lang w:val="en-US" w:eastAsia="zh-CN"/>
        </w:rPr>
      </w:pPr>
      <w:r>
        <w:rPr>
          <w:rFonts w:hint="eastAsia" w:ascii="宋体" w:hAnsi="宋体" w:cs="宋体"/>
          <w:sz w:val="20"/>
          <w:szCs w:val="20"/>
          <w:highlight w:val="none"/>
        </w:rPr>
        <w:t>第二十</w:t>
      </w:r>
      <w:r>
        <w:rPr>
          <w:rFonts w:hint="eastAsia" w:ascii="宋体" w:hAnsi="宋体" w:cs="宋体"/>
          <w:sz w:val="20"/>
          <w:szCs w:val="20"/>
          <w:highlight w:val="none"/>
          <w:lang w:val="en-US" w:eastAsia="zh-CN"/>
        </w:rPr>
        <w:t>九</w:t>
      </w:r>
      <w:r>
        <w:rPr>
          <w:rFonts w:hint="eastAsia" w:ascii="宋体" w:hAnsi="宋体" w:cs="宋体"/>
          <w:sz w:val="20"/>
          <w:szCs w:val="20"/>
          <w:highlight w:val="none"/>
        </w:rPr>
        <w:t xml:space="preserve">条  </w:t>
      </w:r>
      <w:r>
        <w:rPr>
          <w:rFonts w:hint="eastAsia" w:ascii="宋体" w:hAnsi="宋体" w:cs="宋体"/>
          <w:sz w:val="20"/>
          <w:szCs w:val="20"/>
          <w:highlight w:val="none"/>
          <w:lang w:val="en-US" w:eastAsia="zh-CN"/>
        </w:rPr>
        <w:t>本合同正文就服务涉及的服务内容、技术要求、服务要求、商务要求、其他要求等未作约定或约定不明的，前述事项一律以合同附件所载明的内容作为履约依据。</w:t>
      </w:r>
    </w:p>
    <w:p w14:paraId="5B8F28F3">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Pr>
          <w:rFonts w:hint="eastAsia" w:ascii="宋体" w:hAnsi="宋体" w:cs="宋体"/>
          <w:sz w:val="20"/>
          <w:szCs w:val="20"/>
          <w:highlight w:val="none"/>
        </w:rPr>
      </w:pPr>
      <w:r>
        <w:rPr>
          <w:rFonts w:hint="eastAsia" w:ascii="宋体" w:hAnsi="宋体" w:cs="宋体"/>
          <w:sz w:val="20"/>
          <w:szCs w:val="20"/>
          <w:highlight w:val="none"/>
          <w:lang w:val="en-US" w:eastAsia="zh-CN"/>
        </w:rPr>
        <w:t xml:space="preserve">第三十条  </w:t>
      </w:r>
      <w:r>
        <w:rPr>
          <w:rFonts w:hint="eastAsia" w:ascii="宋体" w:hAnsi="宋体" w:cs="宋体"/>
          <w:sz w:val="20"/>
          <w:szCs w:val="20"/>
          <w:highlight w:val="none"/>
        </w:rPr>
        <w:t>对甲方提出的特约服务事项，双方另行签订书面协议。</w:t>
      </w:r>
    </w:p>
    <w:p w14:paraId="3BAE05F7">
      <w:pPr>
        <w:pStyle w:val="2"/>
        <w:keepNext w:val="0"/>
        <w:keepLines w:val="0"/>
        <w:pageBreakBefore w:val="0"/>
        <w:widowControl w:val="0"/>
        <w:kinsoku/>
        <w:wordWrap/>
        <w:overflowPunct/>
        <w:topLinePunct w:val="0"/>
        <w:autoSpaceDE/>
        <w:autoSpaceDN/>
        <w:bidi w:val="0"/>
        <w:adjustRightInd w:val="0"/>
        <w:spacing w:line="360" w:lineRule="auto"/>
        <w:ind w:left="1200" w:leftChars="0" w:right="0" w:hanging="1200" w:hangingChars="600"/>
        <w:rPr>
          <w:rFonts w:hint="eastAsia" w:ascii="宋体" w:hAnsi="宋体"/>
          <w:color w:val="000000"/>
          <w:sz w:val="20"/>
          <w:szCs w:val="20"/>
          <w:highlight w:val="none"/>
        </w:rPr>
      </w:pPr>
      <w:r>
        <w:rPr>
          <w:rFonts w:hint="eastAsia" w:ascii="宋体" w:hAnsi="宋体" w:cs="宋体"/>
          <w:sz w:val="20"/>
          <w:szCs w:val="20"/>
          <w:highlight w:val="none"/>
        </w:rPr>
        <w:t>第</w:t>
      </w:r>
      <w:r>
        <w:rPr>
          <w:rFonts w:hint="eastAsia" w:ascii="宋体" w:hAnsi="宋体" w:cs="宋体"/>
          <w:sz w:val="20"/>
          <w:szCs w:val="20"/>
          <w:highlight w:val="none"/>
          <w:lang w:val="en-US" w:eastAsia="zh-CN"/>
        </w:rPr>
        <w:t>三十一</w:t>
      </w:r>
      <w:r>
        <w:rPr>
          <w:rFonts w:hint="eastAsia" w:ascii="宋体" w:hAnsi="宋体" w:cs="宋体"/>
          <w:sz w:val="20"/>
          <w:szCs w:val="20"/>
          <w:highlight w:val="none"/>
        </w:rPr>
        <w:t xml:space="preserve">条  </w:t>
      </w:r>
      <w:r>
        <w:rPr>
          <w:rFonts w:hint="eastAsia" w:ascii="宋体" w:hAnsi="宋体"/>
          <w:color w:val="000000"/>
          <w:sz w:val="20"/>
          <w:szCs w:val="20"/>
          <w:highlight w:val="none"/>
        </w:rPr>
        <w:t>本协议一式陆份，甲方伍</w:t>
      </w:r>
      <w:r>
        <w:rPr>
          <w:rFonts w:ascii="宋体" w:hAnsi="宋体"/>
          <w:color w:val="000000"/>
          <w:sz w:val="20"/>
          <w:szCs w:val="20"/>
          <w:highlight w:val="none"/>
        </w:rPr>
        <w:t>份，乙方</w:t>
      </w:r>
      <w:r>
        <w:rPr>
          <w:rFonts w:hint="eastAsia" w:ascii="宋体" w:hAnsi="宋体"/>
          <w:color w:val="000000"/>
          <w:sz w:val="20"/>
          <w:szCs w:val="20"/>
          <w:highlight w:val="none"/>
        </w:rPr>
        <w:t>壹</w:t>
      </w:r>
      <w:r>
        <w:rPr>
          <w:rFonts w:ascii="宋体" w:hAnsi="宋体"/>
          <w:color w:val="000000"/>
          <w:sz w:val="20"/>
          <w:szCs w:val="20"/>
          <w:highlight w:val="none"/>
        </w:rPr>
        <w:t>份；</w:t>
      </w:r>
      <w:r>
        <w:rPr>
          <w:rFonts w:hint="eastAsia" w:ascii="宋体" w:hAnsi="宋体" w:cs="宋体"/>
          <w:spacing w:val="15"/>
          <w:kern w:val="0"/>
          <w:sz w:val="20"/>
          <w:szCs w:val="20"/>
          <w:highlight w:val="none"/>
        </w:rPr>
        <w:t>经双方签字且盖章即生效，</w:t>
      </w:r>
      <w:r>
        <w:rPr>
          <w:rFonts w:hint="eastAsia" w:ascii="宋体" w:hAnsi="宋体"/>
          <w:color w:val="000000"/>
          <w:sz w:val="20"/>
          <w:szCs w:val="20"/>
          <w:highlight w:val="none"/>
        </w:rPr>
        <w:t>具有同样法律效力。</w:t>
      </w:r>
    </w:p>
    <w:p w14:paraId="015258AC">
      <w:pPr>
        <w:pStyle w:val="2"/>
        <w:keepNext w:val="0"/>
        <w:keepLines w:val="0"/>
        <w:pageBreakBefore w:val="0"/>
        <w:widowControl w:val="0"/>
        <w:kinsoku/>
        <w:wordWrap/>
        <w:topLinePunct w:val="0"/>
        <w:autoSpaceDE/>
        <w:autoSpaceDN/>
        <w:bidi w:val="0"/>
        <w:spacing w:line="360" w:lineRule="auto"/>
        <w:ind w:left="1200" w:leftChars="0" w:right="0" w:hanging="1200" w:hangingChars="600"/>
        <w:rPr>
          <w:rFonts w:hint="eastAsia" w:ascii="宋体" w:hAnsi="宋体"/>
          <w:color w:val="000000"/>
          <w:sz w:val="20"/>
          <w:szCs w:val="20"/>
          <w:highlight w:val="none"/>
        </w:rPr>
      </w:pPr>
    </w:p>
    <w:p w14:paraId="4842CD9D">
      <w:pPr>
        <w:keepNext w:val="0"/>
        <w:keepLines w:val="0"/>
        <w:pageBreakBefore w:val="0"/>
        <w:widowControl w:val="0"/>
        <w:tabs>
          <w:tab w:val="left" w:pos="480"/>
        </w:tabs>
        <w:kinsoku/>
        <w:wordWrap/>
        <w:topLinePunct w:val="0"/>
        <w:autoSpaceDE/>
        <w:autoSpaceDN/>
        <w:bidi w:val="0"/>
        <w:spacing w:line="360" w:lineRule="auto"/>
        <w:ind w:left="0" w:leftChars="0" w:right="0"/>
        <w:rPr>
          <w:rFonts w:hint="eastAsia" w:ascii="宋体" w:hAnsi="宋体"/>
          <w:sz w:val="20"/>
          <w:szCs w:val="20"/>
          <w:highlight w:val="none"/>
        </w:rPr>
      </w:pPr>
    </w:p>
    <w:p w14:paraId="25F9E066">
      <w:pPr>
        <w:keepNext w:val="0"/>
        <w:keepLines w:val="0"/>
        <w:pageBreakBefore w:val="0"/>
        <w:widowControl w:val="0"/>
        <w:tabs>
          <w:tab w:val="left" w:pos="480"/>
        </w:tabs>
        <w:kinsoku/>
        <w:wordWrap/>
        <w:topLinePunct w:val="0"/>
        <w:autoSpaceDE/>
        <w:autoSpaceDN/>
        <w:bidi w:val="0"/>
        <w:spacing w:line="360" w:lineRule="auto"/>
        <w:ind w:left="0" w:leftChars="0" w:right="0"/>
        <w:rPr>
          <w:rFonts w:hint="eastAsia" w:ascii="宋体" w:hAnsi="宋体"/>
          <w:sz w:val="20"/>
          <w:szCs w:val="20"/>
        </w:rPr>
      </w:pPr>
      <w:r>
        <w:rPr>
          <w:rFonts w:hint="eastAsia" w:ascii="宋体" w:hAnsi="宋体"/>
          <w:sz w:val="20"/>
          <w:szCs w:val="20"/>
          <w:highlight w:val="none"/>
        </w:rPr>
        <w:t>甲  方（法人公章）                         乙  方（法</w:t>
      </w:r>
      <w:r>
        <w:rPr>
          <w:rFonts w:hint="eastAsia" w:ascii="宋体" w:hAnsi="宋体"/>
          <w:sz w:val="20"/>
          <w:szCs w:val="20"/>
        </w:rPr>
        <w:t>人公章）</w:t>
      </w:r>
    </w:p>
    <w:p w14:paraId="739F688F">
      <w:pPr>
        <w:keepNext w:val="0"/>
        <w:keepLines w:val="0"/>
        <w:pageBreakBefore w:val="0"/>
        <w:widowControl w:val="0"/>
        <w:tabs>
          <w:tab w:val="left" w:pos="480"/>
        </w:tabs>
        <w:kinsoku/>
        <w:wordWrap/>
        <w:topLinePunct w:val="0"/>
        <w:autoSpaceDE/>
        <w:autoSpaceDN/>
        <w:bidi w:val="0"/>
        <w:spacing w:line="360" w:lineRule="auto"/>
        <w:ind w:left="0" w:leftChars="0" w:right="0" w:firstLine="400" w:firstLineChars="200"/>
        <w:rPr>
          <w:rFonts w:hint="eastAsia" w:ascii="宋体" w:hAnsi="宋体"/>
          <w:sz w:val="20"/>
          <w:szCs w:val="20"/>
        </w:rPr>
      </w:pPr>
    </w:p>
    <w:p w14:paraId="6E12EE78">
      <w:pPr>
        <w:keepNext w:val="0"/>
        <w:keepLines w:val="0"/>
        <w:pageBreakBefore w:val="0"/>
        <w:widowControl w:val="0"/>
        <w:tabs>
          <w:tab w:val="left" w:pos="480"/>
        </w:tabs>
        <w:kinsoku/>
        <w:wordWrap/>
        <w:topLinePunct w:val="0"/>
        <w:autoSpaceDE/>
        <w:autoSpaceDN/>
        <w:bidi w:val="0"/>
        <w:spacing w:line="360" w:lineRule="auto"/>
        <w:ind w:left="0" w:leftChars="0" w:right="0"/>
        <w:rPr>
          <w:rFonts w:hint="eastAsia" w:ascii="宋体" w:hAnsi="宋体"/>
          <w:sz w:val="20"/>
          <w:szCs w:val="20"/>
        </w:rPr>
      </w:pPr>
      <w:r>
        <w:rPr>
          <w:rFonts w:hint="eastAsia" w:ascii="宋体" w:hAnsi="宋体"/>
          <w:sz w:val="20"/>
          <w:szCs w:val="20"/>
        </w:rPr>
        <w:t>单位名称：西安市第五医院                    单位名称：</w:t>
      </w:r>
    </w:p>
    <w:p w14:paraId="491DFA9A">
      <w:pPr>
        <w:keepNext w:val="0"/>
        <w:keepLines w:val="0"/>
        <w:pageBreakBefore w:val="0"/>
        <w:widowControl w:val="0"/>
        <w:tabs>
          <w:tab w:val="left" w:pos="480"/>
        </w:tabs>
        <w:kinsoku/>
        <w:wordWrap/>
        <w:topLinePunct w:val="0"/>
        <w:autoSpaceDE/>
        <w:autoSpaceDN/>
        <w:bidi w:val="0"/>
        <w:spacing w:line="360" w:lineRule="auto"/>
        <w:ind w:left="0" w:leftChars="0" w:right="0"/>
        <w:rPr>
          <w:rFonts w:hint="eastAsia" w:ascii="宋体" w:hAnsi="宋体"/>
          <w:sz w:val="20"/>
          <w:szCs w:val="20"/>
        </w:rPr>
      </w:pPr>
    </w:p>
    <w:p w14:paraId="7A4D3D44">
      <w:pPr>
        <w:keepNext w:val="0"/>
        <w:keepLines w:val="0"/>
        <w:pageBreakBefore w:val="0"/>
        <w:widowControl w:val="0"/>
        <w:tabs>
          <w:tab w:val="left" w:pos="480"/>
        </w:tabs>
        <w:kinsoku/>
        <w:wordWrap/>
        <w:topLinePunct w:val="0"/>
        <w:autoSpaceDE/>
        <w:autoSpaceDN/>
        <w:bidi w:val="0"/>
        <w:spacing w:line="360" w:lineRule="auto"/>
        <w:ind w:left="0" w:leftChars="0" w:right="0"/>
        <w:rPr>
          <w:rFonts w:ascii="宋体" w:hAnsi="宋体"/>
          <w:sz w:val="20"/>
          <w:szCs w:val="20"/>
        </w:rPr>
      </w:pPr>
      <w:r>
        <w:rPr>
          <w:rFonts w:hint="eastAsia" w:ascii="宋体" w:hAnsi="宋体"/>
          <w:sz w:val="20"/>
          <w:szCs w:val="20"/>
        </w:rPr>
        <w:t>地    址：西安市莲湖区西关正街112号        地    址：</w:t>
      </w:r>
    </w:p>
    <w:p w14:paraId="47907B21">
      <w:pPr>
        <w:keepNext w:val="0"/>
        <w:keepLines w:val="0"/>
        <w:pageBreakBefore w:val="0"/>
        <w:widowControl w:val="0"/>
        <w:tabs>
          <w:tab w:val="left" w:pos="480"/>
        </w:tabs>
        <w:kinsoku/>
        <w:wordWrap/>
        <w:topLinePunct w:val="0"/>
        <w:autoSpaceDE/>
        <w:autoSpaceDN/>
        <w:bidi w:val="0"/>
        <w:spacing w:line="360" w:lineRule="auto"/>
        <w:ind w:left="0" w:leftChars="0" w:right="0"/>
        <w:rPr>
          <w:rFonts w:hint="eastAsia" w:ascii="宋体" w:hAnsi="宋体"/>
          <w:sz w:val="20"/>
          <w:szCs w:val="20"/>
        </w:rPr>
      </w:pPr>
    </w:p>
    <w:p w14:paraId="1CE34A05">
      <w:pPr>
        <w:keepNext w:val="0"/>
        <w:keepLines w:val="0"/>
        <w:pageBreakBefore w:val="0"/>
        <w:widowControl w:val="0"/>
        <w:tabs>
          <w:tab w:val="left" w:pos="480"/>
        </w:tabs>
        <w:kinsoku/>
        <w:wordWrap/>
        <w:topLinePunct w:val="0"/>
        <w:autoSpaceDE/>
        <w:autoSpaceDN/>
        <w:bidi w:val="0"/>
        <w:spacing w:line="360" w:lineRule="auto"/>
        <w:ind w:left="0" w:leftChars="0" w:right="0"/>
        <w:rPr>
          <w:rFonts w:hint="eastAsia" w:ascii="宋体" w:hAnsi="宋体"/>
          <w:sz w:val="20"/>
          <w:szCs w:val="20"/>
        </w:rPr>
      </w:pPr>
      <w:r>
        <w:rPr>
          <w:rFonts w:hint="eastAsia" w:ascii="宋体" w:hAnsi="宋体"/>
          <w:sz w:val="20"/>
          <w:szCs w:val="20"/>
        </w:rPr>
        <w:t xml:space="preserve">经办人：                                    经办人：                                </w:t>
      </w:r>
    </w:p>
    <w:p w14:paraId="5F36DDB5">
      <w:pPr>
        <w:keepNext w:val="0"/>
        <w:keepLines w:val="0"/>
        <w:pageBreakBefore w:val="0"/>
        <w:widowControl w:val="0"/>
        <w:tabs>
          <w:tab w:val="left" w:pos="480"/>
        </w:tabs>
        <w:kinsoku/>
        <w:wordWrap/>
        <w:topLinePunct w:val="0"/>
        <w:autoSpaceDE/>
        <w:autoSpaceDN/>
        <w:bidi w:val="0"/>
        <w:spacing w:line="360" w:lineRule="auto"/>
        <w:ind w:left="0" w:leftChars="0" w:right="0"/>
        <w:rPr>
          <w:rFonts w:hint="eastAsia" w:ascii="宋体" w:hAnsi="宋体"/>
          <w:sz w:val="20"/>
          <w:szCs w:val="20"/>
        </w:rPr>
      </w:pPr>
    </w:p>
    <w:p w14:paraId="0665456D">
      <w:pPr>
        <w:keepNext w:val="0"/>
        <w:keepLines w:val="0"/>
        <w:pageBreakBefore w:val="0"/>
        <w:widowControl w:val="0"/>
        <w:tabs>
          <w:tab w:val="left" w:pos="480"/>
        </w:tabs>
        <w:kinsoku/>
        <w:wordWrap/>
        <w:topLinePunct w:val="0"/>
        <w:autoSpaceDE/>
        <w:autoSpaceDN/>
        <w:bidi w:val="0"/>
        <w:spacing w:line="360" w:lineRule="auto"/>
        <w:ind w:left="0" w:leftChars="0" w:right="0"/>
        <w:rPr>
          <w:rFonts w:hint="eastAsia" w:ascii="宋体" w:hAnsi="宋体"/>
          <w:sz w:val="20"/>
          <w:szCs w:val="20"/>
        </w:rPr>
      </w:pPr>
      <w:r>
        <w:rPr>
          <w:rFonts w:hint="eastAsia" w:ascii="宋体" w:hAnsi="宋体"/>
          <w:sz w:val="20"/>
          <w:szCs w:val="20"/>
        </w:rPr>
        <w:t xml:space="preserve">主管院长：                                </w:t>
      </w:r>
    </w:p>
    <w:p w14:paraId="796B1CE4">
      <w:pPr>
        <w:keepNext w:val="0"/>
        <w:keepLines w:val="0"/>
        <w:pageBreakBefore w:val="0"/>
        <w:widowControl w:val="0"/>
        <w:tabs>
          <w:tab w:val="left" w:pos="480"/>
        </w:tabs>
        <w:kinsoku/>
        <w:wordWrap/>
        <w:topLinePunct w:val="0"/>
        <w:autoSpaceDE/>
        <w:autoSpaceDN/>
        <w:bidi w:val="0"/>
        <w:spacing w:line="360" w:lineRule="auto"/>
        <w:ind w:left="0" w:leftChars="0" w:right="0"/>
        <w:rPr>
          <w:rFonts w:hint="eastAsia" w:ascii="宋体" w:hAnsi="宋体"/>
          <w:sz w:val="20"/>
          <w:szCs w:val="20"/>
        </w:rPr>
      </w:pPr>
      <w:r>
        <w:rPr>
          <w:rFonts w:hint="eastAsia" w:ascii="宋体" w:hAnsi="宋体"/>
          <w:sz w:val="20"/>
          <w:szCs w:val="20"/>
        </w:rPr>
        <w:t xml:space="preserve">                                  </w:t>
      </w:r>
    </w:p>
    <w:p w14:paraId="088D1CA4">
      <w:pPr>
        <w:keepNext w:val="0"/>
        <w:keepLines w:val="0"/>
        <w:pageBreakBefore w:val="0"/>
        <w:widowControl w:val="0"/>
        <w:tabs>
          <w:tab w:val="left" w:pos="480"/>
        </w:tabs>
        <w:suppressAutoHyphens/>
        <w:kinsoku/>
        <w:wordWrap/>
        <w:topLinePunct w:val="0"/>
        <w:autoSpaceDE/>
        <w:autoSpaceDN/>
        <w:bidi w:val="0"/>
        <w:spacing w:line="360" w:lineRule="auto"/>
        <w:ind w:left="4200" w:leftChars="0" w:right="0" w:hanging="4200" w:hangingChars="2100"/>
        <w:rPr>
          <w:rFonts w:hint="eastAsia" w:ascii="宋体" w:hAnsi="宋体"/>
          <w:sz w:val="20"/>
          <w:szCs w:val="20"/>
        </w:rPr>
      </w:pPr>
      <w:r>
        <w:rPr>
          <w:rFonts w:hint="eastAsia" w:ascii="宋体" w:hAnsi="宋体"/>
          <w:sz w:val="20"/>
          <w:szCs w:val="20"/>
        </w:rPr>
        <w:t xml:space="preserve">法定代表人（签字或盖章）：                 法定代表人（签字或盖章）：                                                          </w:t>
      </w:r>
    </w:p>
    <w:p w14:paraId="5E08F8DC">
      <w:pPr>
        <w:keepNext w:val="0"/>
        <w:keepLines w:val="0"/>
        <w:pageBreakBefore w:val="0"/>
        <w:widowControl w:val="0"/>
        <w:tabs>
          <w:tab w:val="left" w:pos="480"/>
        </w:tabs>
        <w:suppressAutoHyphens/>
        <w:kinsoku/>
        <w:wordWrap/>
        <w:topLinePunct w:val="0"/>
        <w:autoSpaceDE/>
        <w:autoSpaceDN/>
        <w:bidi w:val="0"/>
        <w:spacing w:line="360" w:lineRule="auto"/>
        <w:ind w:left="4200" w:leftChars="0" w:right="0" w:hanging="4200" w:hangingChars="2100"/>
        <w:rPr>
          <w:rFonts w:hint="eastAsia" w:ascii="宋体" w:hAnsi="宋体"/>
          <w:sz w:val="20"/>
          <w:szCs w:val="20"/>
        </w:rPr>
      </w:pPr>
    </w:p>
    <w:p w14:paraId="257D0AFC">
      <w:pPr>
        <w:keepNext w:val="0"/>
        <w:keepLines w:val="0"/>
        <w:pageBreakBefore w:val="0"/>
        <w:widowControl w:val="0"/>
        <w:tabs>
          <w:tab w:val="left" w:pos="480"/>
        </w:tabs>
        <w:suppressAutoHyphens/>
        <w:kinsoku/>
        <w:wordWrap/>
        <w:topLinePunct w:val="0"/>
        <w:autoSpaceDE/>
        <w:autoSpaceDN/>
        <w:bidi w:val="0"/>
        <w:spacing w:line="360" w:lineRule="auto"/>
        <w:ind w:left="0" w:leftChars="0" w:right="0" w:firstLine="4200" w:firstLineChars="2100"/>
        <w:rPr>
          <w:rFonts w:ascii="宋体" w:hAnsi="宋体"/>
          <w:sz w:val="20"/>
          <w:szCs w:val="20"/>
        </w:rPr>
      </w:pPr>
      <w:r>
        <w:rPr>
          <w:rFonts w:hint="eastAsia" w:ascii="宋体" w:hAnsi="宋体"/>
          <w:sz w:val="20"/>
          <w:szCs w:val="20"/>
        </w:rPr>
        <w:t>开户银行：</w:t>
      </w:r>
    </w:p>
    <w:p w14:paraId="4576DD20">
      <w:pPr>
        <w:keepNext w:val="0"/>
        <w:keepLines w:val="0"/>
        <w:pageBreakBefore w:val="0"/>
        <w:widowControl w:val="0"/>
        <w:tabs>
          <w:tab w:val="left" w:pos="480"/>
        </w:tabs>
        <w:kinsoku/>
        <w:wordWrap/>
        <w:topLinePunct w:val="0"/>
        <w:autoSpaceDE/>
        <w:autoSpaceDN/>
        <w:bidi w:val="0"/>
        <w:spacing w:line="360" w:lineRule="auto"/>
        <w:ind w:left="0" w:leftChars="0" w:right="0" w:firstLine="4200" w:firstLineChars="2100"/>
        <w:rPr>
          <w:rFonts w:hint="eastAsia" w:ascii="宋体" w:hAnsi="宋体"/>
          <w:sz w:val="20"/>
          <w:szCs w:val="20"/>
        </w:rPr>
      </w:pPr>
      <w:r>
        <w:rPr>
          <w:rFonts w:hint="eastAsia" w:ascii="宋体" w:hAnsi="宋体"/>
          <w:sz w:val="20"/>
          <w:szCs w:val="20"/>
        </w:rPr>
        <w:t xml:space="preserve">帐    号：    </w:t>
      </w:r>
    </w:p>
    <w:p w14:paraId="42213BF4">
      <w:pPr>
        <w:keepNext w:val="0"/>
        <w:keepLines w:val="0"/>
        <w:pageBreakBefore w:val="0"/>
        <w:widowControl w:val="0"/>
        <w:tabs>
          <w:tab w:val="left" w:pos="480"/>
        </w:tabs>
        <w:kinsoku/>
        <w:wordWrap/>
        <w:topLinePunct w:val="0"/>
        <w:autoSpaceDE/>
        <w:autoSpaceDN/>
        <w:bidi w:val="0"/>
        <w:spacing w:line="360" w:lineRule="auto"/>
        <w:ind w:left="0" w:leftChars="0" w:right="0"/>
        <w:rPr>
          <w:rFonts w:hint="eastAsia" w:ascii="宋体" w:hAnsi="宋体"/>
          <w:sz w:val="20"/>
          <w:szCs w:val="20"/>
        </w:rPr>
      </w:pPr>
      <w:r>
        <w:rPr>
          <w:rFonts w:hint="eastAsia" w:ascii="宋体" w:hAnsi="宋体"/>
          <w:sz w:val="20"/>
          <w:szCs w:val="20"/>
        </w:rPr>
        <w:t>联系电话：029-84696321                    联系电话：</w:t>
      </w:r>
    </w:p>
    <w:p w14:paraId="56CB9AF8">
      <w:pPr>
        <w:keepNext w:val="0"/>
        <w:keepLines w:val="0"/>
        <w:pageBreakBefore w:val="0"/>
        <w:widowControl w:val="0"/>
        <w:tabs>
          <w:tab w:val="left" w:pos="480"/>
        </w:tabs>
        <w:kinsoku/>
        <w:wordWrap/>
        <w:topLinePunct w:val="0"/>
        <w:autoSpaceDE/>
        <w:autoSpaceDN/>
        <w:bidi w:val="0"/>
        <w:spacing w:line="360" w:lineRule="auto"/>
        <w:ind w:left="0" w:leftChars="0" w:right="0"/>
        <w:rPr>
          <w:rFonts w:hint="eastAsia" w:ascii="宋体" w:hAnsi="宋体"/>
          <w:sz w:val="20"/>
          <w:szCs w:val="20"/>
        </w:rPr>
      </w:pPr>
      <w:r>
        <w:rPr>
          <w:rFonts w:hint="eastAsia" w:ascii="宋体" w:hAnsi="宋体"/>
          <w:sz w:val="20"/>
          <w:szCs w:val="20"/>
        </w:rPr>
        <w:t>签订日期：202</w:t>
      </w:r>
      <w:r>
        <w:rPr>
          <w:rFonts w:hint="eastAsia" w:ascii="宋体" w:hAnsi="宋体"/>
          <w:sz w:val="20"/>
          <w:szCs w:val="20"/>
          <w:lang w:val="en-US" w:eastAsia="zh-CN"/>
        </w:rPr>
        <w:t>6</w:t>
      </w:r>
      <w:r>
        <w:rPr>
          <w:rFonts w:hint="eastAsia" w:ascii="宋体" w:hAnsi="宋体"/>
          <w:sz w:val="20"/>
          <w:szCs w:val="20"/>
        </w:rPr>
        <w:t xml:space="preserve"> 年  月  日                 签订日期：202</w:t>
      </w:r>
      <w:r>
        <w:rPr>
          <w:rFonts w:hint="eastAsia" w:ascii="宋体" w:hAnsi="宋体"/>
          <w:sz w:val="20"/>
          <w:szCs w:val="20"/>
          <w:lang w:val="en-US" w:eastAsia="zh-CN"/>
        </w:rPr>
        <w:t>6</w:t>
      </w:r>
      <w:r>
        <w:rPr>
          <w:rFonts w:hint="eastAsia" w:ascii="宋体" w:hAnsi="宋体"/>
          <w:sz w:val="20"/>
          <w:szCs w:val="20"/>
        </w:rPr>
        <w:t>年  月  日</w:t>
      </w:r>
    </w:p>
    <w:p w14:paraId="787C3D88">
      <w:pPr>
        <w:tabs>
          <w:tab w:val="left" w:pos="480"/>
        </w:tabs>
        <w:ind w:firstLine="420" w:firstLineChars="200"/>
        <w:rPr>
          <w:rFonts w:ascii="宋体" w:hAnsi="宋体"/>
          <w:szCs w:val="21"/>
        </w:rPr>
      </w:pPr>
    </w:p>
    <w:p w14:paraId="19F1E5B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28654B"/>
    <w:rsid w:val="63286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customStyle="1" w:styleId="5">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List Paragraph"/>
    <w:basedOn w:val="1"/>
    <w:qFormat/>
    <w:uiPriority w:val="99"/>
    <w:pPr>
      <w:spacing w:line="500" w:lineRule="exact"/>
      <w:ind w:firstLine="420" w:firstLineChars="200"/>
    </w:pPr>
    <w:rPr>
      <w:rFonts w:ascii="Arial" w:hAnsi="Arial" w:eastAsia="微软雅黑" w:cstheme="minorBidi"/>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2026-06-30T07:29:00Z</dcterms:created>
  <dc:creator>王滨</dc:creator>
  <cp:lastModifiedBy>王滨</cp:lastModifiedBy>
  <dcterms:modified xsi:type="dcterms:W3CDTF">2026-06-30T07:32:44Z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9067B7E9663C4F39A892E0E633920EDB_11</vt:lpwstr>
  </property>
  <property fmtid="{D5CDD505-2E9C-101B-9397-08002B2CF9AE}" pid="4" name="KSOTemplateDocerSaveRecord">
    <vt:lpwstr>eyJoZGlkIjoiNDFlZWIzODNkZTk3MmFiYmM2ZGZlNjlmNzYwNmRkNTEiLCJ1c2VySWQiOiI0NTUxNTQxNTQifQ==</vt:lpwstr>
  </property>
</Properties>
</file>