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91178">
      <w:pPr>
        <w:pStyle w:val="9"/>
        <w:spacing w:line="430" w:lineRule="exact"/>
        <w:jc w:val="center"/>
        <w:rPr>
          <w:rFonts w:ascii="仿宋" w:hAnsi="仿宋" w:eastAsia="仿宋" w:cs="仿宋"/>
          <w:b/>
          <w:sz w:val="36"/>
          <w:highlight w:val="none"/>
        </w:rPr>
      </w:pPr>
    </w:p>
    <w:p w14:paraId="58A9FFDE">
      <w:pPr>
        <w:pStyle w:val="9"/>
        <w:spacing w:line="430" w:lineRule="exact"/>
        <w:jc w:val="center"/>
        <w:rPr>
          <w:rFonts w:ascii="仿宋" w:hAnsi="仿宋" w:eastAsia="仿宋" w:cs="仿宋"/>
          <w:b/>
          <w:sz w:val="36"/>
          <w:highlight w:val="none"/>
        </w:rPr>
      </w:pPr>
    </w:p>
    <w:p w14:paraId="513AE12F">
      <w:pPr>
        <w:pStyle w:val="9"/>
        <w:spacing w:line="430" w:lineRule="exact"/>
        <w:jc w:val="center"/>
        <w:rPr>
          <w:rFonts w:ascii="仿宋" w:hAnsi="仿宋" w:eastAsia="仿宋" w:cs="仿宋"/>
          <w:b/>
          <w:sz w:val="36"/>
          <w:highlight w:val="none"/>
        </w:rPr>
      </w:pPr>
    </w:p>
    <w:p w14:paraId="054FB499">
      <w:pPr>
        <w:pStyle w:val="9"/>
        <w:spacing w:line="430" w:lineRule="exact"/>
        <w:jc w:val="center"/>
        <w:rPr>
          <w:rFonts w:ascii="仿宋" w:hAnsi="仿宋" w:eastAsia="仿宋" w:cs="仿宋"/>
          <w:highlight w:val="none"/>
        </w:rPr>
      </w:pPr>
      <w:r>
        <w:rPr>
          <w:rFonts w:ascii="仿宋" w:hAnsi="仿宋" w:eastAsia="仿宋" w:cs="仿宋"/>
          <w:b/>
          <w:sz w:val="36"/>
          <w:highlight w:val="none"/>
        </w:rPr>
        <w:t>拟签订采购合同文本</w:t>
      </w:r>
    </w:p>
    <w:p w14:paraId="5DCFFF23">
      <w:pPr>
        <w:pStyle w:val="9"/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（本部分合同格式为中标后，签订采购合同时参考使用文本）</w:t>
      </w:r>
    </w:p>
    <w:p w14:paraId="29AC529B">
      <w:pPr>
        <w:pStyle w:val="9"/>
        <w:rPr>
          <w:rFonts w:hint="eastAsia" w:ascii="仿宋" w:hAnsi="仿宋" w:eastAsia="仿宋" w:cs="仿宋"/>
          <w:lang w:val="en-US" w:eastAsia="zh-Hans"/>
        </w:rPr>
      </w:pPr>
    </w:p>
    <w:p w14:paraId="7C8D2B6C">
      <w:pPr>
        <w:pStyle w:val="9"/>
        <w:rPr>
          <w:rFonts w:hint="eastAsia" w:ascii="仿宋" w:hAnsi="仿宋" w:eastAsia="仿宋" w:cs="仿宋"/>
          <w:lang w:val="en-US" w:eastAsia="zh-Hans"/>
        </w:rPr>
      </w:pPr>
    </w:p>
    <w:p w14:paraId="57519EBB">
      <w:pPr>
        <w:pStyle w:val="9"/>
        <w:rPr>
          <w:rFonts w:hint="eastAsia" w:ascii="仿宋" w:hAnsi="仿宋" w:eastAsia="仿宋" w:cs="仿宋"/>
          <w:lang w:val="en-US" w:eastAsia="zh-Hans"/>
        </w:rPr>
      </w:pPr>
    </w:p>
    <w:p w14:paraId="6749749E">
      <w:pPr>
        <w:jc w:val="center"/>
        <w:rPr>
          <w:rFonts w:hint="eastAsia" w:ascii="仿宋_GB2312" w:hAnsi="仿宋_GB2312" w:eastAsia="仿宋_GB2312" w:cs="仿宋_GB2312"/>
          <w:b/>
          <w:sz w:val="48"/>
          <w:szCs w:val="48"/>
          <w:lang w:bidi="ar"/>
        </w:rPr>
      </w:pPr>
    </w:p>
    <w:p w14:paraId="7E75061A">
      <w:pPr>
        <w:jc w:val="center"/>
        <w:rPr>
          <w:rFonts w:ascii="仿宋_GB2312" w:hAnsi="仿宋_GB2312" w:eastAsia="仿宋_GB2312" w:cs="仿宋_GB2312"/>
          <w:b/>
          <w:sz w:val="48"/>
          <w:szCs w:val="48"/>
        </w:rPr>
      </w:pPr>
      <w:r>
        <w:rPr>
          <w:rFonts w:hint="eastAsia" w:ascii="仿宋_GB2312" w:hAnsi="仿宋_GB2312" w:eastAsia="仿宋_GB2312" w:cs="仿宋_GB2312"/>
          <w:b/>
          <w:sz w:val="48"/>
          <w:szCs w:val="48"/>
          <w:lang w:bidi="ar"/>
        </w:rPr>
        <w:t>专 项 法 律 服 务 协 议</w:t>
      </w:r>
    </w:p>
    <w:p w14:paraId="70696F9A">
      <w:pPr>
        <w:jc w:val="center"/>
        <w:rPr>
          <w:rFonts w:ascii="仿宋_GB2312" w:hAnsi="仿宋_GB2312" w:eastAsia="仿宋_GB2312" w:cs="仿宋_GB2312"/>
          <w:b/>
          <w:sz w:val="52"/>
          <w:szCs w:val="52"/>
        </w:rPr>
      </w:pPr>
    </w:p>
    <w:p w14:paraId="291DB1AA">
      <w:pPr>
        <w:rPr>
          <w:rFonts w:ascii="仿宋_GB2312" w:hAnsi="仿宋_GB2312" w:eastAsia="仿宋_GB2312" w:cs="仿宋_GB2312"/>
          <w:b/>
          <w:sz w:val="44"/>
          <w:szCs w:val="44"/>
        </w:rPr>
      </w:pPr>
    </w:p>
    <w:p w14:paraId="7FF31210">
      <w:pPr>
        <w:jc w:val="center"/>
        <w:rPr>
          <w:rFonts w:ascii="仿宋_GB2312" w:hAnsi="仿宋_GB2312" w:eastAsia="仿宋_GB2312" w:cs="仿宋_GB2312"/>
          <w:b/>
          <w:sz w:val="44"/>
          <w:szCs w:val="44"/>
        </w:rPr>
      </w:pPr>
    </w:p>
    <w:p w14:paraId="469F5DD8">
      <w:pPr>
        <w:pStyle w:val="9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  <w:t>202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 w:bidi="ar"/>
        </w:rPr>
        <w:t>6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  <w:t>年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 w:bidi="ar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  <w:t>月</w:t>
      </w:r>
    </w:p>
    <w:p w14:paraId="0D6AF4E5">
      <w:pPr>
        <w:pStyle w:val="9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074CAE36">
      <w:pPr>
        <w:pStyle w:val="9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00A8CB18">
      <w:pPr>
        <w:pStyle w:val="9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553E9F44">
      <w:pPr>
        <w:pStyle w:val="9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414919BE">
      <w:pPr>
        <w:pStyle w:val="9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649BCC4E">
      <w:pPr>
        <w:pStyle w:val="9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67F14C75">
      <w:pPr>
        <w:pStyle w:val="11"/>
        <w:jc w:val="both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sz w:val="24"/>
          <w:szCs w:val="28"/>
          <w:lang w:bidi="ar"/>
        </w:rPr>
        <w:t>甲方：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  <w:t>渭南市临渭区水务局</w:t>
      </w:r>
    </w:p>
    <w:p w14:paraId="42E09C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b/>
          <w:sz w:val="24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4"/>
          <w:szCs w:val="28"/>
          <w:lang w:bidi="ar"/>
        </w:rPr>
        <w:t>乙方</w:t>
      </w:r>
      <w:r>
        <w:rPr>
          <w:rFonts w:hint="eastAsia" w:ascii="仿宋_GB2312" w:hAnsi="仿宋_GB2312" w:eastAsia="仿宋_GB2312" w:cs="仿宋_GB2312"/>
          <w:b/>
          <w:sz w:val="24"/>
          <w:szCs w:val="28"/>
          <w:lang w:eastAsia="zh-CN" w:bidi="ar"/>
        </w:rPr>
        <w:t>：</w:t>
      </w:r>
    </w:p>
    <w:p w14:paraId="52171E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bidi="ar"/>
        </w:rPr>
      </w:pPr>
    </w:p>
    <w:p w14:paraId="7D8FC9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bidi="ar"/>
        </w:rPr>
      </w:pPr>
    </w:p>
    <w:p w14:paraId="3C1C4B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bidi="ar"/>
        </w:rPr>
      </w:pPr>
    </w:p>
    <w:p w14:paraId="5608C4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bidi="ar"/>
        </w:rPr>
      </w:pPr>
    </w:p>
    <w:p w14:paraId="2FBCFA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bidi="ar"/>
        </w:rPr>
      </w:pPr>
    </w:p>
    <w:p w14:paraId="246108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ascii="仿宋_GB2312" w:hAnsi="仿宋_GB2312" w:eastAsia="仿宋_GB2312" w:cs="仿宋_GB2312"/>
          <w:sz w:val="24"/>
          <w:lang w:val="zh-CN" w:bidi="ar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根据《中华人民共和国律师法》及《中华人民共和国民法典》等相关法律、法规之规定，就乙方为</w:t>
      </w: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渭南市南湖公园项目合同纠纷行政应诉法律服务项目</w:t>
      </w:r>
      <w:r>
        <w:rPr>
          <w:rFonts w:hint="eastAsia" w:ascii="仿宋_GB2312" w:hAnsi="仿宋_GB2312" w:eastAsia="仿宋_GB2312" w:cs="仿宋_GB2312"/>
          <w:sz w:val="24"/>
          <w:lang w:bidi="ar"/>
        </w:rPr>
        <w:t>事宜，甲方根据</w:t>
      </w: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临渭区政</w:t>
      </w:r>
      <w:r>
        <w:rPr>
          <w:rFonts w:hint="eastAsia" w:ascii="仿宋_GB2312" w:hAnsi="仿宋_GB2312" w:eastAsia="仿宋_GB2312" w:cs="仿宋_GB2312"/>
          <w:sz w:val="24"/>
          <w:lang w:bidi="ar"/>
        </w:rPr>
        <w:t>府安排，与乙</w:t>
      </w:r>
      <w:r>
        <w:rPr>
          <w:rFonts w:hint="eastAsia" w:ascii="仿宋_GB2312" w:hAnsi="仿宋_GB2312" w:eastAsia="仿宋_GB2312" w:cs="仿宋_GB2312"/>
          <w:sz w:val="24"/>
          <w:lang w:val="zh-CN" w:bidi="ar"/>
        </w:rPr>
        <w:t>方友好协商一致，特订立本协议，以</w:t>
      </w:r>
      <w:r>
        <w:rPr>
          <w:rFonts w:hint="eastAsia" w:ascii="仿宋_GB2312" w:hAnsi="仿宋_GB2312" w:eastAsia="仿宋_GB2312" w:cs="仿宋_GB2312"/>
          <w:sz w:val="24"/>
          <w:lang w:bidi="ar"/>
        </w:rPr>
        <w:t>兹</w:t>
      </w:r>
      <w:r>
        <w:rPr>
          <w:rFonts w:hint="eastAsia" w:ascii="仿宋_GB2312" w:hAnsi="仿宋_GB2312" w:eastAsia="仿宋_GB2312" w:cs="仿宋_GB2312"/>
          <w:sz w:val="24"/>
          <w:lang w:val="zh-CN" w:bidi="ar"/>
        </w:rPr>
        <w:t>双方共同遵守履行。</w:t>
      </w:r>
    </w:p>
    <w:p w14:paraId="3FC531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2" w:firstLineChars="196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lang w:val="zh-CN" w:bidi="ar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val="zh-CN" w:bidi="ar"/>
        </w:rPr>
        <w:t>一、委托事项</w:t>
      </w:r>
    </w:p>
    <w:p w14:paraId="7DADF9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ascii="仿宋_GB2312" w:hAnsi="仿宋_GB2312" w:eastAsia="仿宋_GB2312" w:cs="仿宋_GB2312"/>
          <w:sz w:val="24"/>
          <w:lang w:val="zh-CN" w:bidi="ar"/>
        </w:rPr>
      </w:pPr>
      <w:r>
        <w:rPr>
          <w:rFonts w:hint="eastAsia" w:ascii="仿宋_GB2312" w:hAnsi="仿宋_GB2312" w:eastAsia="仿宋_GB2312" w:cs="仿宋_GB2312"/>
          <w:sz w:val="24"/>
          <w:lang w:val="zh-CN" w:bidi="ar"/>
        </w:rPr>
        <w:t>根据甲方委托，乙方组建律师团队，为</w:t>
      </w: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渭南市南湖公园项目合同纠纷行政应诉法律服务</w:t>
      </w:r>
      <w:r>
        <w:rPr>
          <w:rFonts w:hint="eastAsia" w:ascii="仿宋_GB2312" w:hAnsi="仿宋_GB2312" w:eastAsia="仿宋_GB2312" w:cs="仿宋_GB2312"/>
          <w:bCs/>
          <w:sz w:val="24"/>
          <w:szCs w:val="28"/>
          <w:lang w:bidi="ar"/>
        </w:rPr>
        <w:t>项目工作</w:t>
      </w:r>
      <w:r>
        <w:rPr>
          <w:rFonts w:hint="eastAsia" w:ascii="仿宋_GB2312" w:hAnsi="仿宋_GB2312" w:eastAsia="仿宋_GB2312" w:cs="仿宋_GB2312"/>
          <w:sz w:val="24"/>
          <w:lang w:val="zh-CN" w:bidi="ar"/>
        </w:rPr>
        <w:t>提供法律服务。具体服务内容如下：</w:t>
      </w:r>
    </w:p>
    <w:p w14:paraId="66CC21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1、‌收集与整理证据‌</w:t>
      </w:r>
    </w:p>
    <w:p w14:paraId="4F21A0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全面了解案情，收集相关证据，包括书证、物证、证人证言等，确保证据的合法性与充分性‌。</w:t>
      </w:r>
    </w:p>
    <w:p w14:paraId="7952C9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2、‌法律分析与策略制定‌</w:t>
      </w:r>
    </w:p>
    <w:p w14:paraId="1DBBA7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根据案件事实和法律规定，进行法律分析，制定诉讼策略，包括确定诉讼请求、答辩思路等‌。撰写起诉状、答辩状、代理词等法律文书，确保文书内容合法、逻辑清晰‌。‌</w:t>
      </w:r>
    </w:p>
    <w:p w14:paraId="65D052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3、‌立案与程序审查‌</w:t>
      </w:r>
    </w:p>
    <w:p w14:paraId="219843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协助当事人完成立案手续，确保案件顺利进入诉讼程序‌。</w:t>
      </w:r>
    </w:p>
    <w:p w14:paraId="30465E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4、‌出庭代理与辩论‌</w:t>
      </w:r>
    </w:p>
    <w:p w14:paraId="2D8FA1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代表当事人出庭应诉，进行举证、质证、辩论等诉讼活动，维护当事人的合法权益‌。</w:t>
      </w:r>
    </w:p>
    <w:p w14:paraId="1362B9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在法庭辩论阶段，全面发表代理意见，争取有利的判决结果‌。</w:t>
      </w:r>
    </w:p>
    <w:p w14:paraId="4D3A50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5、‌与法官、对方当事人沟通‌</w:t>
      </w:r>
    </w:p>
    <w:p w14:paraId="206619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与法官就案件事实、证据和法律适用等问题进行沟通，争取法官对己方观点的认可‌。</w:t>
      </w:r>
    </w:p>
    <w:p w14:paraId="21C191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‌6、‌判决分析与执行‌</w:t>
      </w:r>
    </w:p>
    <w:p w14:paraId="7AF595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在法院作出判决后，为当事人提供专业意见，‌协助当事人执行判决，包括申请强制执行、协调执行事宜等，确保判决内容得到落实‌。</w:t>
      </w:r>
    </w:p>
    <w:p w14:paraId="7C3E57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7、‌案件总结与反馈‌</w:t>
      </w:r>
    </w:p>
    <w:p w14:paraId="145D34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对案件进行总结，为当事人提供法律风险防范建议‌。与当事人保持沟通，反馈案件进展及后续法律服务的安排‌。</w:t>
      </w:r>
    </w:p>
    <w:p w14:paraId="1F6D44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2" w:firstLineChars="196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4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  <w:lang w:val="en-US" w:eastAsia="zh-CN"/>
        </w:rPr>
        <w:t>二、委托期限及要求</w:t>
      </w:r>
    </w:p>
    <w:p w14:paraId="3B0A3B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1.合同履行期限：自本合同签订生效之日起至本项目诉讼代理事项结束为止；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诉讼代理事项结束包括一审的结束，以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  <w:t>及采购人书面确认的其他相关法律事务的完成。</w:t>
      </w:r>
    </w:p>
    <w:p w14:paraId="4AE0DC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2.服务质量：满足国家相关法律法规及相关行业规定；</w:t>
      </w:r>
    </w:p>
    <w:p w14:paraId="559E88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default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3.效率要求：在合法合规前提下，高效办理委托事务，满足委托人合理合法诉求，保障案件办理时效与服务质量。</w:t>
      </w:r>
    </w:p>
    <w:p w14:paraId="20CEAB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如项目实施过程中发生诉讼纠纷，甲乙双方及相关主体应另行签署诉讼代理法律服务合同。</w:t>
      </w:r>
    </w:p>
    <w:p w14:paraId="10F88E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2" w:firstLineChars="196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三、法律服务方式</w:t>
      </w:r>
    </w:p>
    <w:p w14:paraId="5648F9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1.委派律师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团队</w:t>
      </w:r>
      <w:r>
        <w:rPr>
          <w:rFonts w:hint="eastAsia" w:ascii="仿宋_GB2312" w:hAnsi="仿宋_GB2312" w:eastAsia="仿宋_GB2312" w:cs="仿宋_GB2312"/>
          <w:sz w:val="24"/>
          <w:lang w:val="zh-CN" w:bidi="ar"/>
        </w:rPr>
        <w:t>提供</w:t>
      </w: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本项目</w:t>
      </w:r>
      <w:r>
        <w:rPr>
          <w:rFonts w:hint="eastAsia" w:ascii="仿宋_GB2312" w:hAnsi="仿宋_GB2312" w:eastAsia="仿宋_GB2312" w:cs="仿宋_GB2312"/>
          <w:sz w:val="24"/>
          <w:lang w:val="zh-CN" w:bidi="ar"/>
        </w:rPr>
        <w:t>法律服务</w:t>
      </w:r>
      <w:r>
        <w:rPr>
          <w:rFonts w:hint="eastAsia" w:ascii="仿宋_GB2312" w:hAnsi="仿宋_GB2312" w:eastAsia="仿宋_GB2312" w:cs="仿宋_GB2312"/>
          <w:sz w:val="24"/>
          <w:szCs w:val="36"/>
        </w:rPr>
        <w:t>；</w:t>
      </w:r>
    </w:p>
    <w:p w14:paraId="01022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4"/>
          <w:szCs w:val="36"/>
        </w:rPr>
        <w:t>.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24"/>
          <w:szCs w:val="36"/>
        </w:rPr>
        <w:t>项目法律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24"/>
          <w:szCs w:val="36"/>
        </w:rPr>
        <w:t>事项出具书面法律意见书。</w:t>
      </w:r>
    </w:p>
    <w:p w14:paraId="5BF3A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2" w:firstLineChars="196"/>
        <w:jc w:val="left"/>
        <w:textAlignment w:val="auto"/>
        <w:rPr>
          <w:rFonts w:ascii="仿宋_GB2312" w:hAnsi="仿宋_GB2312" w:eastAsia="仿宋_GB2312" w:cs="仿宋_GB2312"/>
          <w:b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四、</w:t>
      </w:r>
      <w:r>
        <w:rPr>
          <w:rFonts w:hint="eastAsia" w:ascii="仿宋_GB2312" w:hAnsi="仿宋_GB2312" w:eastAsia="仿宋_GB2312" w:cs="仿宋_GB2312"/>
          <w:b/>
          <w:sz w:val="24"/>
          <w:szCs w:val="36"/>
        </w:rPr>
        <w:t>法律服务费及支付方式</w:t>
      </w:r>
    </w:p>
    <w:p w14:paraId="40F3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1.法律服务费</w:t>
      </w:r>
    </w:p>
    <w:p w14:paraId="6D3E94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1.1本协议专项法律服务费含税为：人民</w:t>
      </w: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币大写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（￥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）。</w:t>
      </w:r>
    </w:p>
    <w:p w14:paraId="57FABC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1.2上述法律服务费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包括诉讼费、仲裁费、鉴定费、查档费、差旅费、人员薪资等服务过程中所需的一切费用</w:t>
      </w:r>
      <w:r>
        <w:rPr>
          <w:rFonts w:hint="eastAsia" w:ascii="仿宋_GB2312" w:hAnsi="仿宋_GB2312" w:eastAsia="仿宋_GB2312" w:cs="仿宋_GB2312"/>
          <w:sz w:val="24"/>
          <w:szCs w:val="36"/>
        </w:rPr>
        <w:t>。</w:t>
      </w:r>
    </w:p>
    <w:p w14:paraId="294E2E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2.支付方式</w:t>
      </w:r>
    </w:p>
    <w:p w14:paraId="31A555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2.1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合同签订后20个工作日内，支付50%服务费，在双方确认的诉讼代理事项结束后10个工作日内支付50%服务费。</w:t>
      </w:r>
    </w:p>
    <w:p w14:paraId="729C9F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2.2 甲、乙双方确定，乙方指定银行收款账户信息如下：</w:t>
      </w:r>
    </w:p>
    <w:p w14:paraId="5F1C96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户  名：</w:t>
      </w:r>
    </w:p>
    <w:p w14:paraId="615A0D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账  号：</w:t>
      </w:r>
    </w:p>
    <w:p w14:paraId="6B1E78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开户行：</w:t>
      </w:r>
    </w:p>
    <w:p w14:paraId="6FBDB1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2.3甲方付款前，乙方应向甲方提供等额正式增值税专用发票。</w:t>
      </w:r>
    </w:p>
    <w:p w14:paraId="16C1D2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五、甲方的权利、义务</w:t>
      </w:r>
    </w:p>
    <w:p w14:paraId="53C373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1.与乙方诚信合作，及时、真实、详尽地提供与委托事项有关的全部文件和背景材料，并根据实际需要提供必要的工作条件。</w:t>
      </w:r>
    </w:p>
    <w:p w14:paraId="1FA251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2.如实陈述与委托事项有关的经营活动和业务往来情况。</w:t>
      </w:r>
    </w:p>
    <w:p w14:paraId="0F85FE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3.甲方应当为乙方承办的法律事务提出明确、合理的要求，如有关情况和事实发生变化，应及时告知乙方。</w:t>
      </w:r>
    </w:p>
    <w:p w14:paraId="724F3C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4.甲方不得向乙方提出与法律、律师职业道德及执业纪律相冲突的要求。</w:t>
      </w:r>
    </w:p>
    <w:p w14:paraId="3E381A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六、乙方权利、义务</w:t>
      </w:r>
    </w:p>
    <w:p w14:paraId="3DF1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1.乙方必须遵守职业道德和执业纪律，勤勉尽职，依法在本协议约定范围内维护甲方合法权益。</w:t>
      </w:r>
    </w:p>
    <w:p w14:paraId="420E74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2.乙方无权超越甲方的授权范围行事。如果确有需要，应当由甲方另行给予明确的授权。</w:t>
      </w:r>
    </w:p>
    <w:p w14:paraId="436850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3.乙方有权查阅与承办法律事务有关的文件和资料，有权了解甲方与委托事项有关的业务情况。</w:t>
      </w:r>
    </w:p>
    <w:p w14:paraId="355327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4.乙方应保守在履行本协议过程中所知悉的甲方商业秘密，未经甲方同意，不得向任何个人、法人或其他组织直接或间接披露、泄露、公布或以其他方式传播甲方的商业秘密。</w:t>
      </w:r>
    </w:p>
    <w:p w14:paraId="4ED3C0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七、其他</w:t>
      </w:r>
    </w:p>
    <w:p w14:paraId="192EF1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1.本协议如有未尽事宜或需修改，须经双方协商一致后订立书面协议。</w:t>
      </w:r>
    </w:p>
    <w:p w14:paraId="7341C8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2.本协议附件为本协议重要组成部分，与本协议具有同等法律效力。</w:t>
      </w:r>
    </w:p>
    <w:p w14:paraId="526E47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3.本协议自甲、乙双方法定代表人或授权委托人签字并加盖公章后生效。</w:t>
      </w:r>
    </w:p>
    <w:p w14:paraId="4DCFE1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4.本协议一式四份，甲、乙方各执两份，具有同等法律效力。</w:t>
      </w:r>
    </w:p>
    <w:p w14:paraId="752D176E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</w:p>
    <w:p w14:paraId="60962C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（本页为甲方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渭南市临渭区水务局</w:t>
      </w:r>
      <w:r>
        <w:rPr>
          <w:rFonts w:hint="eastAsia" w:ascii="仿宋_GB2312" w:hAnsi="仿宋_GB2312" w:eastAsia="仿宋_GB2312" w:cs="仿宋_GB2312"/>
          <w:sz w:val="24"/>
          <w:szCs w:val="36"/>
        </w:rPr>
        <w:t>与乙方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（成交人） </w:t>
      </w:r>
      <w:r>
        <w:rPr>
          <w:rFonts w:hint="eastAsia" w:ascii="仿宋_GB2312" w:hAnsi="仿宋_GB2312" w:eastAsia="仿宋_GB2312" w:cs="仿宋_GB2312"/>
          <w:sz w:val="24"/>
          <w:szCs w:val="36"/>
        </w:rPr>
        <w:t>于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szCs w:val="36"/>
        </w:rPr>
        <w:t>年  月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 xml:space="preserve">  日</w:t>
      </w:r>
      <w:r>
        <w:rPr>
          <w:rFonts w:hint="eastAsia" w:ascii="仿宋_GB2312" w:hAnsi="仿宋_GB2312" w:eastAsia="仿宋_GB2312" w:cs="仿宋_GB2312"/>
          <w:sz w:val="24"/>
          <w:szCs w:val="36"/>
        </w:rPr>
        <w:t>达成之《专项法律服务协议》签署页）</w:t>
      </w:r>
    </w:p>
    <w:p w14:paraId="09E1D4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</w:p>
    <w:p w14:paraId="65D379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甲方：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24"/>
          <w:szCs w:val="36"/>
        </w:rPr>
        <w:t>（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sz w:val="24"/>
          <w:szCs w:val="36"/>
        </w:rPr>
        <w:t>章）</w:t>
      </w:r>
    </w:p>
    <w:p w14:paraId="3A3D90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负责人</w:t>
      </w:r>
      <w:r>
        <w:rPr>
          <w:rFonts w:hint="eastAsia" w:ascii="仿宋_GB2312" w:hAnsi="仿宋_GB2312" w:eastAsia="仿宋_GB2312" w:cs="仿宋_GB2312"/>
          <w:sz w:val="24"/>
          <w:szCs w:val="36"/>
        </w:rPr>
        <w:t>（或委托代理人）：</w:t>
      </w:r>
    </w:p>
    <w:p w14:paraId="588193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住所：</w:t>
      </w:r>
    </w:p>
    <w:p w14:paraId="0EBD0F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</w:p>
    <w:p w14:paraId="161F67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乙方：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        </w:t>
      </w:r>
      <w:r>
        <w:rPr>
          <w:rFonts w:hint="eastAsia" w:ascii="仿宋_GB2312" w:hAnsi="仿宋_GB2312" w:eastAsia="仿宋_GB2312" w:cs="仿宋_GB2312"/>
          <w:sz w:val="24"/>
          <w:szCs w:val="36"/>
        </w:rPr>
        <w:t>（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sz w:val="24"/>
          <w:szCs w:val="36"/>
        </w:rPr>
        <w:t>章）</w:t>
      </w:r>
    </w:p>
    <w:p w14:paraId="49591901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负责人（或委托代理人）：</w:t>
      </w:r>
    </w:p>
    <w:p w14:paraId="48CDC314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住所：</w:t>
      </w:r>
    </w:p>
    <w:p w14:paraId="0F4EA2E9"/>
    <w:sectPr>
      <w:footerReference r:id="rId3" w:type="default"/>
      <w:pgSz w:w="11906" w:h="16838"/>
      <w:pgMar w:top="1440" w:right="1633" w:bottom="1440" w:left="1633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5133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CFBBA0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FBBA0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8E87378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E87378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13DEF"/>
    <w:rsid w:val="07314A24"/>
    <w:rsid w:val="08870C70"/>
    <w:rsid w:val="08966F20"/>
    <w:rsid w:val="0E1E3B63"/>
    <w:rsid w:val="113A54A2"/>
    <w:rsid w:val="11ED4BC1"/>
    <w:rsid w:val="19EA3C10"/>
    <w:rsid w:val="1B9877C2"/>
    <w:rsid w:val="1D56777E"/>
    <w:rsid w:val="22F615BE"/>
    <w:rsid w:val="290C194A"/>
    <w:rsid w:val="2AD92680"/>
    <w:rsid w:val="2D60482A"/>
    <w:rsid w:val="2D895B1A"/>
    <w:rsid w:val="2F685560"/>
    <w:rsid w:val="30FA641A"/>
    <w:rsid w:val="313718FE"/>
    <w:rsid w:val="36454940"/>
    <w:rsid w:val="37974803"/>
    <w:rsid w:val="393F2163"/>
    <w:rsid w:val="3AD924FC"/>
    <w:rsid w:val="3B7A05B3"/>
    <w:rsid w:val="3CB853D4"/>
    <w:rsid w:val="3FE0426B"/>
    <w:rsid w:val="405666D9"/>
    <w:rsid w:val="448B40D4"/>
    <w:rsid w:val="48387ABD"/>
    <w:rsid w:val="48F42137"/>
    <w:rsid w:val="49D677E2"/>
    <w:rsid w:val="4BA62E09"/>
    <w:rsid w:val="4E762ABE"/>
    <w:rsid w:val="518647B8"/>
    <w:rsid w:val="51A57EC9"/>
    <w:rsid w:val="52DA40DA"/>
    <w:rsid w:val="546D50F9"/>
    <w:rsid w:val="5C136BC2"/>
    <w:rsid w:val="600B793A"/>
    <w:rsid w:val="615F046C"/>
    <w:rsid w:val="616B4AD4"/>
    <w:rsid w:val="629A67D7"/>
    <w:rsid w:val="653D3504"/>
    <w:rsid w:val="668374E2"/>
    <w:rsid w:val="7E021BC9"/>
    <w:rsid w:val="7F5A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Emphasis"/>
    <w:basedOn w:val="7"/>
    <w:qFormat/>
    <w:uiPriority w:val="0"/>
    <w:rPr>
      <w:i/>
    </w:r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1686</Words>
  <Characters>1724</Characters>
  <Lines>0</Lines>
  <Paragraphs>0</Paragraphs>
  <TotalTime>1</TotalTime>
  <ScaleCrop>false</ScaleCrop>
  <LinksUpToDate>false</LinksUpToDate>
  <CharactersWithSpaces>1782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2025-05-23T07:16:00Z</dcterms:created>
  <dc:creator>Administrator</dc:creator>
  <cp:lastModifiedBy>南柯一梦</cp:lastModifiedBy>
  <dcterms:modified xsi:type="dcterms:W3CDTF">2026-05-10T06:56:41Z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eyJoZGlkIjoiNDAwNzMzYzc2MWY0NDI5NDkyODRmODQ2YjhlYzI1ZWMiLCJ1c2VySWQiOiI1NDExODg2NzgifQ==</vt:lpwstr>
  </property>
  <property fmtid="{D5CDD505-2E9C-101B-9397-08002B2CF9AE}" pid="4" name="ICV">
    <vt:lpwstr>6E44EFE885154471BD9B9157E8EDDEF5_12</vt:lpwstr>
  </property>
</Properties>
</file>