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122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14:paraId="718B25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p>
    <w:p w14:paraId="0B0D12C4">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14:paraId="1F36EDD0">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420" w:leftChars="0" w:right="0" w:rightChars="0"/>
        <w:rPr>
          <w:rFonts w:hint="eastAsia" w:ascii="宋体" w:hAnsi="宋体" w:eastAsia="宋体" w:cs="宋体"/>
          <w:i w:val="0"/>
          <w:iCs w:val="0"/>
          <w:caps w:val="0"/>
          <w:color w:val="auto"/>
          <w:spacing w:val="0"/>
          <w:sz w:val="24"/>
          <w:szCs w:val="24"/>
          <w:shd w:val="clear" w:fill="FFFFFF"/>
        </w:rPr>
      </w:pPr>
    </w:p>
    <w:p w14:paraId="2F835E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3、税收缴纳证明：提供截止至开标时间前一年内任意一个月的缴纳凭据（增值税、企业所得税至少提供一种，依法免税的供应商应提供相关文件证明）；</w:t>
      </w:r>
    </w:p>
    <w:p w14:paraId="72AC9C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p>
    <w:p w14:paraId="29696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4、社会保障资金缴纳证明：提供截止至开标时间前一年内任意一个月的社保缴纳凭据或社保机构开具的社会保险参保缴纳情况证明（依法不需要缴纳社会保障资金的供应商应提供相关证明）；</w:t>
      </w:r>
    </w:p>
    <w:p w14:paraId="500D44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p>
    <w:p w14:paraId="0C9664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5、提供具有履行本合同所必需的设备和专业技术能力的说明及承诺（提供书面说明及承诺，加盖供应商公章）；</w:t>
      </w:r>
    </w:p>
    <w:p w14:paraId="04C3DB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p>
    <w:p w14:paraId="1C5A75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6、提供参加政府采购活动前三年内在经营活动中没有重大违法记录的书面声明（提供书面声明，加盖供应商公章）；</w:t>
      </w:r>
    </w:p>
    <w:p w14:paraId="64FF14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p>
    <w:p w14:paraId="78068A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p>
    <w:p w14:paraId="5B9BFE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7A21D0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p>
    <w:p w14:paraId="0AFCE0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8、</w:t>
      </w:r>
      <w:r>
        <w:rPr>
          <w:rFonts w:hint="eastAsia" w:ascii="宋体" w:hAnsi="宋体" w:eastAsia="宋体" w:cs="宋体"/>
          <w:i w:val="0"/>
          <w:iCs w:val="0"/>
          <w:caps w:val="0"/>
          <w:color w:val="auto"/>
          <w:spacing w:val="0"/>
          <w:sz w:val="24"/>
          <w:szCs w:val="24"/>
          <w:shd w:val="clear" w:fill="FFFFFF"/>
          <w:lang w:val="en-US" w:eastAsia="zh-CN"/>
        </w:rPr>
        <w:t>供应商及项目负责人资质要求</w:t>
      </w:r>
      <w:r>
        <w:rPr>
          <w:rFonts w:hint="eastAsia" w:ascii="宋体" w:hAnsi="宋体" w:eastAsia="宋体" w:cs="宋体"/>
          <w:i w:val="0"/>
          <w:iCs w:val="0"/>
          <w:caps w:val="0"/>
          <w:color w:val="auto"/>
          <w:spacing w:val="0"/>
          <w:sz w:val="24"/>
          <w:szCs w:val="24"/>
          <w:shd w:val="clear" w:fill="FFFFFF"/>
        </w:rPr>
        <w:t>：供应商具有司</w:t>
      </w:r>
      <w:bookmarkStart w:id="0" w:name="_GoBack"/>
      <w:bookmarkEnd w:id="0"/>
      <w:r>
        <w:rPr>
          <w:rFonts w:hint="eastAsia" w:ascii="宋体" w:hAnsi="宋体" w:eastAsia="宋体" w:cs="宋体"/>
          <w:i w:val="0"/>
          <w:iCs w:val="0"/>
          <w:caps w:val="0"/>
          <w:color w:val="auto"/>
          <w:spacing w:val="0"/>
          <w:sz w:val="24"/>
          <w:szCs w:val="24"/>
          <w:shd w:val="clear" w:fill="FFFFFF"/>
        </w:rPr>
        <w:t>法行政管理部门核发并经年审合格的《律师事务所执业许可证》、拟派项目负责人持有司法部门颁发的律师执业证；</w:t>
      </w:r>
    </w:p>
    <w:p w14:paraId="26C2E1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p>
    <w:p w14:paraId="473866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9、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14:paraId="2EAE8F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p>
    <w:p w14:paraId="153227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10、控股关系：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14:paraId="2A9B924A">
      <w:pPr>
        <w:rPr>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000E3"/>
    <w:multiLevelType w:val="singleLevel"/>
    <w:tmpl w:val="C60000E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93099F"/>
    <w:rsid w:val="6CFE0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1084</Words>
  <Characters>1190</Characters>
  <Lines>0</Lines>
  <Paragraphs>0</Paragraphs>
  <TotalTime>1</TotalTime>
  <ScaleCrop>false</ScaleCrop>
  <LinksUpToDate>false</LinksUpToDate>
  <CharactersWithSpaces>1192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2026-03-26T06:32:00Z</dcterms:created>
  <dc:creator>Administrator</dc:creator>
  <cp:lastModifiedBy>南柯一梦</cp:lastModifiedBy>
  <dcterms:modified xsi:type="dcterms:W3CDTF">2026-05-10T06:58:22Z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eyJoZGlkIjoiNDAwNzMzYzc2MWY0NDI5NDkyODRmODQ2YjhlYzI1ZWMiLCJ1c2VySWQiOiI1NDExODg2NzgifQ==</vt:lpwstr>
  </property>
  <property fmtid="{D5CDD505-2E9C-101B-9397-08002B2CF9AE}" pid="4" name="ICV">
    <vt:lpwstr>0552C451AD744D60B63AC789479AED8C_12</vt:lpwstr>
  </property>
</Properties>
</file>