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版本号：CDQL20261320260602001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2026年南郑区濂水镇雅和村蔬菜大棚基地及配套设施项目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CDQL202613</w:t>
      </w:r>
      <w:r>
        <w:br/>
      </w:r>
      <w:r>
        <w:br/>
      </w:r>
      <w:r>
        <w:br/>
      </w:r>
    </w:p>
    <w:p>
      <w:pPr>
        <w:pStyle w:val="null3"/>
        <w:jc w:val="center"/>
        <w:outlineLvl w:val="2"/>
      </w:pPr>
      <w:r>
        <w:rPr>
          <w:rFonts w:ascii="仿宋_GB2312" w:hAnsi="仿宋_GB2312" w:cs="仿宋_GB2312" w:eastAsia="仿宋_GB2312"/>
          <w:sz w:val="28"/>
          <w:b/>
        </w:rPr>
        <w:t>汉中市南郑区濂水镇人民政府</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汉中市南郑区濂水镇人民政府</w:t>
      </w:r>
      <w:r>
        <w:rPr>
          <w:rFonts w:ascii="仿宋_GB2312" w:hAnsi="仿宋_GB2312" w:cs="仿宋_GB2312" w:eastAsia="仿宋_GB2312"/>
        </w:rPr>
        <w:t>委托，拟对</w:t>
      </w:r>
      <w:r>
        <w:rPr>
          <w:rFonts w:ascii="仿宋_GB2312" w:hAnsi="仿宋_GB2312" w:cs="仿宋_GB2312" w:eastAsia="仿宋_GB2312"/>
        </w:rPr>
        <w:t>2026年南郑区濂水镇雅和村蔬菜大棚基地及配套设施项目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CDQL202613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2026年南郑区濂水镇雅和村蔬菜大棚基地及配套设施项目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新建单拱温室蔬菜大棚100亩及相关配套设施，新建水渠460米，新建抗旱水井1口及配套电力设施。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采购包1（2026年南郑区濂水镇雅和村蔬菜大棚基地及配套设施项目）：属于专门面向中小企业采购。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1、拟派项目负责人资质和专业要求。：证书等级：二级及以上建造师 专业：建筑工程 补充说明：取得安全考核B证（建安B证），且无在建工程</w:t>
      </w:r>
    </w:p>
    <w:p>
      <w:pPr>
        <w:pStyle w:val="null3"/>
      </w:pPr>
      <w:r>
        <w:rPr>
          <w:rFonts w:ascii="仿宋_GB2312" w:hAnsi="仿宋_GB2312" w:cs="仿宋_GB2312" w:eastAsia="仿宋_GB2312"/>
        </w:rPr>
        <w:t>2、供应商资格要求：供应商应为合法注册的企业法人、事业法人、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3、供应商资质要求：供应商应具备建设行政主管部门核发的建筑工程施工总承包三级（含三级）及其以上资质，且具有有效的安全生产许可证；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4、供应商资格承诺函：供应商应按照汉中市财政局《关于全面推行政府采购供应商基本资格条件承诺制的通知》（汉采办采管〔2024〕20号）文件要求，提供资格承诺函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汉中市南郑区濂水镇人民政府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濂水镇濂水街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732100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汉中市南郑区濂水镇人民政府经办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0916-5585155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汉中市南郑区汉山街道办事处西大街14号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0916-5515799/18700645682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开户名称：陕西春秋工程项目管理有限公司</w:t>
            </w:r>
          </w:p>
          <w:p>
            <w:pPr>
              <w:pStyle w:val="null3"/>
            </w:pPr>
            <w:r>
              <w:rPr>
                <w:rFonts w:ascii="仿宋_GB2312" w:hAnsi="仿宋_GB2312" w:cs="仿宋_GB2312" w:eastAsia="仿宋_GB2312"/>
              </w:rPr>
              <w:t>开户银行：中国银行股份有限公司南郑支行</w:t>
            </w:r>
          </w:p>
          <w:p>
            <w:pPr>
              <w:pStyle w:val="null3"/>
            </w:pPr>
            <w:r>
              <w:rPr>
                <w:rFonts w:ascii="仿宋_GB2312" w:hAnsi="仿宋_GB2312" w:cs="仿宋_GB2312" w:eastAsia="仿宋_GB2312"/>
              </w:rPr>
              <w:t>银行账号：103673580835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汉中市南郑区濂水镇人民政府</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汉中市南郑区濂水镇人民政府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汉中市南郑区濂水镇人民政府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符合《建筑工程施工质量验收统一标准》GB50300-2013等相关质量验收规范要求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地址：汉中市南郑区汉山街道办事处西大街14号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1,497,922.31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2026年南郑区濂水镇雅和村蔬菜大棚基地及配套设施项目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标的名称：2026年南郑区濂水镇雅和村蔬菜大棚基地及配套设施项目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工期：90日历天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工程质量：达到国家有关质量验收合格标准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项目建设期内无安全生产事故发生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证书等级：二级及以上建造师 专业：建筑工程 补充说明：取得安全考核B证（建安B证），且无在建工程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供应商应为合法注册的企业法人、事业法人、其他组织。企业法人应提供合法有效的标识有统一社会信用代码的营业执照；事业法人应提供事业单位法人证书；其他组织应提供合法登记证明文件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主管部门核发的建筑工程施工总承包三级（含三级）及其以上资质，且具有有效的安全生产许可证；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其他资料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响应报价符合性</w:t>
            </w:r>
          </w:p>
        </w:tc>
        <w:tc>
          <w:tcPr>
            <w:tcW w:type="dxa" w:w="3322"/>
          </w:tcPr>
          <w:p>
            <w:pPr>
              <w:pStyle w:val="null3"/>
            </w:pPr>
            <w:r>
              <w:rPr>
                <w:rFonts w:ascii="仿宋_GB2312" w:hAnsi="仿宋_GB2312" w:cs="仿宋_GB2312" w:eastAsia="仿宋_GB2312"/>
              </w:rPr>
              <w:t>供应商响应文件报价符合竞争性磋商文件的要求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工期与质量</w:t>
            </w:r>
          </w:p>
        </w:tc>
        <w:tc>
          <w:tcPr>
            <w:tcW w:type="dxa" w:w="3322"/>
          </w:tcPr>
          <w:p>
            <w:pPr>
              <w:pStyle w:val="null3"/>
            </w:pPr>
            <w:r>
              <w:rPr>
                <w:rFonts w:ascii="仿宋_GB2312" w:hAnsi="仿宋_GB2312" w:cs="仿宋_GB2312" w:eastAsia="仿宋_GB2312"/>
              </w:rPr>
              <w:t>供应商响应文件载明的采购项目完成期限未超过竞争性磋商文件规定的时限，质量符合竞争性磋商文件要求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其他资料 残疾人福利性单位声明函 报价函 标的清单 供应商类似项目业绩一览表 响应函 主要人员简历表 汉中市政府采购供应商资格承诺函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重点难点分析及对策</w:t>
            </w:r>
          </w:p>
        </w:tc>
        <w:tc>
          <w:tcPr>
            <w:tcW w:type="dxa" w:w="2492"/>
          </w:tcPr>
          <w:p>
            <w:pPr>
              <w:pStyle w:val="null3"/>
            </w:pPr>
            <w:r>
              <w:rPr>
                <w:rFonts w:ascii="仿宋_GB2312" w:hAnsi="仿宋_GB2312" w:cs="仿宋_GB2312" w:eastAsia="仿宋_GB2312"/>
              </w:rPr>
              <w:t>供应商针对本项目的实际情况，对项目的重点难点分析及对策：包括但不限于①对项目实施重点、难点的分析、②合理化建议、③解决方案；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供应商针对本项目的施工方案：包括但不限于①施工现场布置；②施工总体思路；③主要分部分项工程施工工艺；④施工质量控制措施；⑤季节性施工保障措施。 满分10分。每有一项缺项扣2分；每有一处内容存在缺陷，扣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项目目标</w:t>
            </w:r>
          </w:p>
        </w:tc>
        <w:tc>
          <w:tcPr>
            <w:tcW w:type="dxa" w:w="2492"/>
          </w:tcPr>
          <w:p>
            <w:pPr>
              <w:pStyle w:val="null3"/>
            </w:pPr>
            <w:r>
              <w:rPr>
                <w:rFonts w:ascii="仿宋_GB2312" w:hAnsi="仿宋_GB2312" w:cs="仿宋_GB2312" w:eastAsia="仿宋_GB2312"/>
              </w:rPr>
              <w:t>供应商针对本项目的项目目标：包括但不限于①质量目标、 ②工期目标、③安全目标、④文明环保施工目标； 满分 8 分。每有一项缺项扣 2 分；每有一处内容存在缺陷，扣1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供应商针对本项目的施工组织计划：包括但不限于①施工进度计划及保障措施、②交叉作业的协调方案、③新技术、新工艺、新工法应用；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供应商针对本项目的施工组织和项目管理机构：包括但不限于①项目部组织结构；②项目部人员配备及部门职责范围（配备技术人员、施工员、安全员、资料员、材料员、质量员等）；③管理制度（包括合同管理、实名制管理、信息化管理等）。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1.职称：项目经理具有工程类中级及以上职称得 2 分； 2.业绩：项目经理有类似业绩（2023 年 1 月 1 日至今）一个得 1 分，最高得 2 分，以中标通知书或合同为准。 注：1.中标通知书或合同上应体现项目经理姓名，若未体现项目经理姓名，则应提供其他有效证明资料，相关证明材料包括但不限于相关网站中标公示截图等复印件并加盖公章。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供应商针对本项目的安全生产技术组织措施（8 分）：包括但不限于①安全生产管理制度；②配置安全组织机构；③安全隐患排查、整改制度；④应急保障预案等。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供应商针对本项目的文明施工及环境保护组织措施（4 分）：包括但不限于①文明及环境保护管理制度；②防尘降噪、治污减霾措施；③节能减排措施； ④文明及环境保护施工监督检查机制等。 满分 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施工机械配置、材料、人力投入计划</w:t>
            </w:r>
          </w:p>
        </w:tc>
        <w:tc>
          <w:tcPr>
            <w:tcW w:type="dxa" w:w="2492"/>
          </w:tcPr>
          <w:p>
            <w:pPr>
              <w:pStyle w:val="null3"/>
            </w:pPr>
            <w:r>
              <w:rPr>
                <w:rFonts w:ascii="仿宋_GB2312" w:hAnsi="仿宋_GB2312" w:cs="仿宋_GB2312" w:eastAsia="仿宋_GB2312"/>
              </w:rPr>
              <w:t>供应商针对本项目的施工机械配置和材料投入计划：包括但不限于①施工机械配置计划； ②施工材料投入计划； ③施工人力投入计划。 满分 6 分。每有一项缺项扣 2 分；每有一处内容存在缺陷，扣 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 年 1 月 1 日起（以竣工验收时间为准）至本项目递交截止时间止类似工程业绩，每有 1 项得3 分，最多得6 分。 评审依据：以投标人提供的中标通知书或施工合同复印件为准。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保修服务方案</w:t>
            </w:r>
          </w:p>
        </w:tc>
        <w:tc>
          <w:tcPr>
            <w:tcW w:type="dxa" w:w="2492"/>
          </w:tcPr>
          <w:p>
            <w:pPr>
              <w:pStyle w:val="null3"/>
            </w:pPr>
            <w:r>
              <w:rPr>
                <w:rFonts w:ascii="仿宋_GB2312" w:hAnsi="仿宋_GB2312" w:cs="仿宋_GB2312" w:eastAsia="仿宋_GB2312"/>
              </w:rPr>
              <w:t>供应商针对本项目的实际情况编制保修服务方案：包括但不限于①保修服务承诺；②售后服务方案及响应时间；③保修范围和保修期限。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满足磋商文件要求且磋商响应最低的报价（最后的响应报价）为评审基准价，其价格分为满分。其他磋商供应商的价格分统一按照下列公式计算：磋商报价得分=（评标基准价/评标价）×价格权值%×100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w:t>
      </w:r>
    </w:p>
    <w:p>
      <w:pPr>
        <w:pStyle w:val="null3"/>
        <w:ind w:firstLine="960"/>
      </w:pPr>
      <w:r>
        <w:rPr>
          <w:rFonts w:ascii="仿宋_GB2312" w:hAnsi="仿宋_GB2312" w:cs="仿宋_GB2312" w:eastAsia="仿宋_GB2312"/>
        </w:rPr>
        <w:t>详见附件：其他资料</w:t>
      </w:r>
    </w:p>
    <w:p>
      <w:pPr>
        <w:pStyle w:val="null3"/>
        <w:ind w:firstLine="960"/>
      </w:pPr>
      <w:r>
        <w:rPr>
          <w:rFonts w:ascii="仿宋_GB2312" w:hAnsi="仿宋_GB2312" w:cs="仿宋_GB2312" w:eastAsia="仿宋_GB2312"/>
        </w:rPr>
        <w:t>详见附件：汉中市政府采购供应商资格承诺函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