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03062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bookmarkStart w:id="0" w:name="_Toc20990"/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服务方案响应说明</w:t>
      </w:r>
    </w:p>
    <w:p w14:paraId="531377B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一、服务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条款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偏离表</w:t>
      </w:r>
      <w:bookmarkEnd w:id="0"/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12C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vAlign w:val="center"/>
          </w:tcPr>
          <w:p w14:paraId="69CEC55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520" w:type="dxa"/>
            <w:vAlign w:val="center"/>
          </w:tcPr>
          <w:p w14:paraId="1D6287D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磋商文件</w:t>
            </w:r>
          </w:p>
          <w:p w14:paraId="56BB2E0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服务需求条款</w:t>
            </w:r>
          </w:p>
        </w:tc>
        <w:tc>
          <w:tcPr>
            <w:tcW w:w="2625" w:type="dxa"/>
            <w:vAlign w:val="center"/>
          </w:tcPr>
          <w:p w14:paraId="199AD78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响应文件</w:t>
            </w:r>
          </w:p>
          <w:p w14:paraId="62C0C54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服务条款响应</w:t>
            </w:r>
          </w:p>
        </w:tc>
        <w:tc>
          <w:tcPr>
            <w:tcW w:w="2075" w:type="dxa"/>
            <w:vAlign w:val="center"/>
          </w:tcPr>
          <w:p w14:paraId="3834E65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偏离</w:t>
            </w:r>
          </w:p>
          <w:p w14:paraId="2C46BC8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及其影响</w:t>
            </w:r>
          </w:p>
        </w:tc>
      </w:tr>
      <w:tr w14:paraId="4487C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607F63F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4F2FE62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5DB9720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02A41AA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5645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29259FF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245E02B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1B814C0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64923E3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23716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2DED09E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2D0BCB3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4BE08A0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2B43A84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39BAE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0A38AED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5513607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688A946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74BC48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FDAE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116B55F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1A65139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0B54460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28366CB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  <w:tr w14:paraId="1FD3D1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</w:tcPr>
          <w:p w14:paraId="63B5D12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1AB70CE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625" w:type="dxa"/>
          </w:tcPr>
          <w:p w14:paraId="65C7C4F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02A3AA5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</w:p>
        </w:tc>
      </w:tr>
    </w:tbl>
    <w:p w14:paraId="6D68306B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说明：</w:t>
      </w:r>
    </w:p>
    <w:p w14:paraId="67C185E0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1、本表只填写响应文件中与磋商文件有偏离（包括正偏离和负偏离）的内容，响应文件中服务条款响应与磋商文件“第三章 采购项目技术、服务、商务及其他要求”要求完全一致的，不用在此表中列出，但必须提交空白表。</w:t>
      </w:r>
    </w:p>
    <w:p w14:paraId="549F4794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2、偏离填写：正偏离、负偏离、相同。</w:t>
      </w:r>
    </w:p>
    <w:p w14:paraId="1E11E4AF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3、供应商必须据实填写，不得虚假响应，否则将取消其评审或成交资格，并按有关规定进行处罚。</w:t>
      </w:r>
    </w:p>
    <w:p w14:paraId="18E0B164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</w:t>
      </w:r>
    </w:p>
    <w:p w14:paraId="0E65A20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</w:t>
      </w:r>
    </w:p>
    <w:p w14:paraId="34477FDD">
      <w:pPr>
        <w:adjustRightInd w:val="0"/>
        <w:snapToGrid w:val="0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  </w:t>
      </w:r>
    </w:p>
    <w:p w14:paraId="0F521D7D">
      <w:pPr>
        <w:spacing w:line="360" w:lineRule="auto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br w:type="page"/>
      </w:r>
    </w:p>
    <w:p w14:paraId="379F8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二、响应方案</w:t>
      </w:r>
    </w:p>
    <w:p w14:paraId="6025D332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325BAEEC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格式自定，参照磋商文件第六章评审细则及标准中各条款的要求，结合第三章服务要求编制响应方案。</w:t>
      </w:r>
    </w:p>
    <w:p w14:paraId="0CFE9F9B">
      <w:pPr>
        <w:spacing w:line="360" w:lineRule="auto"/>
        <w:rPr>
          <w:rFonts w:hint="eastAsia" w:ascii="仿宋_GB2312" w:hAnsi="仿宋_GB2312" w:eastAsia="仿宋_GB2312" w:cs="仿宋_GB2312"/>
          <w:b/>
          <w:sz w:val="20"/>
          <w:szCs w:val="20"/>
          <w:lang w:bidi="ar"/>
        </w:rPr>
      </w:pPr>
      <w:r>
        <w:rPr>
          <w:rFonts w:hint="eastAsia" w:ascii="仿宋_GB2312" w:hAnsi="仿宋_GB2312" w:eastAsia="仿宋_GB2312" w:cs="仿宋_GB2312"/>
          <w:b/>
          <w:sz w:val="20"/>
          <w:szCs w:val="20"/>
          <w:lang w:bidi="ar"/>
        </w:rPr>
        <w:br w:type="page"/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0"/>
          <w:szCs w:val="2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0"/>
          <w:szCs w:val="20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我单位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（供应商名称）  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参与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（项目名称）、（项目编号）、（包号）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采购活动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如有虚假，我单位愿意承担一切责任，并承担由此造成的一切损失。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  <w:t>特此承诺！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</w:t>
      </w:r>
    </w:p>
    <w:p w14:paraId="5BED17A8">
      <w:pPr>
        <w:pStyle w:val="7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lang w:val="en-US" w:eastAsia="zh-CN" w:bidi="ar"/>
        </w:rPr>
        <w:t>日    期：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u w:val="single"/>
          <w:lang w:val="en-US" w:eastAsia="zh-CN" w:bidi="ar"/>
        </w:rPr>
        <w:t xml:space="preserve">                            </w:t>
      </w:r>
    </w:p>
    <w:p w14:paraId="361DCB5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1B46B55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8D00F65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6842644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433</Words>
  <Characters>433</Characters>
  <Lines>0</Lines>
  <Paragraphs>0</Paragraphs>
  <TotalTime>0</TotalTime>
  <ScaleCrop>false</ScaleCrop>
  <LinksUpToDate>false</LinksUpToDate>
  <CharactersWithSpaces>623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