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2AE2">
      <w:pPr>
        <w:bidi w:val="0"/>
        <w:jc w:val="center"/>
        <w:rPr>
          <w:rFonts w:hint="eastAsia"/>
          <w:b/>
          <w:bCs/>
          <w:sz w:val="36"/>
          <w:szCs w:val="44"/>
        </w:rPr>
      </w:pPr>
      <w:r>
        <w:rPr>
          <w:rFonts w:hint="eastAsia"/>
          <w:b/>
          <w:bCs/>
          <w:sz w:val="36"/>
          <w:szCs w:val="44"/>
        </w:rPr>
        <w:t>拟签订采购合同文本</w:t>
      </w:r>
    </w:p>
    <w:p w14:paraId="471371C0">
      <w:pPr>
        <w:pStyle w:val="7"/>
        <w:adjustRightInd w:val="0"/>
        <w:snapToGrid w:val="0"/>
        <w:spacing w:line="360" w:lineRule="auto"/>
        <w:ind w:firstLine="640" w:firstLineChars="200"/>
        <w:jc w:val="center"/>
        <w:outlineLvl w:val="0"/>
        <w:rPr>
          <w:rFonts w:asciiTheme="majorEastAsia" w:hAnsiTheme="majorEastAsia" w:eastAsiaTheme="majorEastAsia" w:cstheme="majorEastAsia"/>
          <w:color w:val="0000FF"/>
          <w:sz w:val="32"/>
          <w:szCs w:val="32"/>
        </w:rPr>
      </w:pPr>
    </w:p>
    <w:p w14:paraId="0B3382A9">
      <w:pPr>
        <w:jc w:val="left"/>
        <w:rPr>
          <w:rFonts w:ascii="黑体" w:eastAsia="黑体"/>
          <w:b/>
          <w:sz w:val="32"/>
          <w:szCs w:val="32"/>
        </w:rPr>
      </w:pPr>
      <w:r>
        <w:rPr>
          <w:rFonts w:hint="eastAsia" w:ascii="宋体" w:hAnsi="宋体" w:cs="宋体"/>
          <w:bCs/>
          <w:szCs w:val="21"/>
        </w:rPr>
        <w:t>合同编号：</w:t>
      </w:r>
    </w:p>
    <w:p w14:paraId="76F527D0">
      <w:pPr>
        <w:jc w:val="center"/>
        <w:rPr>
          <w:rFonts w:ascii="黑体" w:eastAsia="黑体"/>
          <w:sz w:val="52"/>
          <w:szCs w:val="52"/>
        </w:rPr>
      </w:pPr>
    </w:p>
    <w:p w14:paraId="41B8539C">
      <w:pPr>
        <w:jc w:val="center"/>
        <w:rPr>
          <w:rFonts w:ascii="黑体" w:eastAsia="黑体"/>
          <w:sz w:val="52"/>
          <w:szCs w:val="52"/>
        </w:rPr>
      </w:pPr>
    </w:p>
    <w:p w14:paraId="418C8E4C">
      <w:pPr>
        <w:keepNext w:val="0"/>
        <w:keepLines w:val="0"/>
        <w:pageBreakBefore w:val="0"/>
        <w:widowControl w:val="0"/>
        <w:tabs>
          <w:tab w:val="left" w:pos="5670"/>
        </w:tabs>
        <w:kinsoku/>
        <w:wordWrap/>
        <w:overflowPunct/>
        <w:topLinePunct w:val="0"/>
        <w:autoSpaceDE w:val="0"/>
        <w:autoSpaceDN w:val="0"/>
        <w:bidi w:val="0"/>
        <w:adjustRightInd w:val="0"/>
        <w:snapToGrid w:val="0"/>
        <w:spacing w:line="600" w:lineRule="exact"/>
        <w:jc w:val="center"/>
        <w:textAlignment w:val="auto"/>
        <w:rPr>
          <w:rFonts w:hint="eastAsia" w:ascii="宋体" w:hAnsi="宋体"/>
          <w:b/>
          <w:spacing w:val="-20"/>
          <w:sz w:val="52"/>
          <w:szCs w:val="52"/>
          <w:lang w:eastAsia="zh-CN"/>
        </w:rPr>
      </w:pPr>
      <w:r>
        <w:rPr>
          <w:rFonts w:hint="eastAsia" w:ascii="宋体" w:hAnsi="宋体"/>
          <w:b/>
          <w:spacing w:val="-20"/>
          <w:sz w:val="52"/>
          <w:szCs w:val="52"/>
          <w:lang w:eastAsia="zh-CN"/>
        </w:rPr>
        <w:t>西安建筑科技大学</w:t>
      </w:r>
    </w:p>
    <w:p w14:paraId="6C96383D">
      <w:pPr>
        <w:keepNext w:val="0"/>
        <w:keepLines w:val="0"/>
        <w:pageBreakBefore w:val="0"/>
        <w:widowControl w:val="0"/>
        <w:tabs>
          <w:tab w:val="left" w:pos="5670"/>
        </w:tabs>
        <w:kinsoku/>
        <w:wordWrap/>
        <w:overflowPunct/>
        <w:topLinePunct w:val="0"/>
        <w:autoSpaceDE w:val="0"/>
        <w:autoSpaceDN w:val="0"/>
        <w:bidi w:val="0"/>
        <w:adjustRightInd w:val="0"/>
        <w:snapToGrid w:val="0"/>
        <w:spacing w:line="600" w:lineRule="exact"/>
        <w:jc w:val="center"/>
        <w:textAlignment w:val="auto"/>
        <w:rPr>
          <w:rFonts w:ascii="宋体"/>
          <w:b/>
          <w:spacing w:val="-20"/>
          <w:sz w:val="52"/>
          <w:szCs w:val="52"/>
        </w:rPr>
      </w:pPr>
      <w:r>
        <w:rPr>
          <w:rFonts w:hint="eastAsia" w:ascii="宋体" w:hAnsi="宋体"/>
          <w:b/>
          <w:spacing w:val="-20"/>
          <w:sz w:val="52"/>
          <w:szCs w:val="52"/>
          <w:lang w:eastAsia="zh-CN"/>
        </w:rPr>
        <w:t>污水资源利用实训设备项目</w:t>
      </w:r>
    </w:p>
    <w:p w14:paraId="0F2CC162">
      <w:pPr>
        <w:ind w:firstLine="709" w:firstLineChars="147"/>
        <w:jc w:val="center"/>
        <w:outlineLvl w:val="0"/>
        <w:rPr>
          <w:rFonts w:hint="eastAsia" w:ascii="宋体" w:hAnsi="宋体"/>
          <w:b/>
          <w:spacing w:val="-20"/>
          <w:sz w:val="52"/>
          <w:szCs w:val="52"/>
        </w:rPr>
      </w:pPr>
      <w:bookmarkStart w:id="0" w:name="_Toc7449"/>
      <w:bookmarkStart w:id="1" w:name="_Toc21010"/>
      <w:bookmarkStart w:id="2" w:name="_Toc4766"/>
      <w:bookmarkStart w:id="3" w:name="_Toc28338"/>
      <w:bookmarkStart w:id="4" w:name="_Toc9247"/>
      <w:bookmarkStart w:id="5" w:name="_Toc6447"/>
      <w:bookmarkStart w:id="6" w:name="_Toc1453"/>
      <w:bookmarkStart w:id="7" w:name="_Toc12015"/>
      <w:bookmarkStart w:id="8" w:name="_Toc21471"/>
      <w:bookmarkStart w:id="9" w:name="_Toc2063"/>
      <w:bookmarkStart w:id="10" w:name="_Toc15229"/>
      <w:bookmarkStart w:id="11" w:name="_Toc27654"/>
      <w:bookmarkStart w:id="12" w:name="_Toc4800"/>
      <w:bookmarkStart w:id="13" w:name="_Toc23726"/>
    </w:p>
    <w:p w14:paraId="558BA9D0">
      <w:pPr>
        <w:jc w:val="center"/>
        <w:outlineLvl w:val="0"/>
        <w:rPr>
          <w:rFonts w:ascii="宋体"/>
          <w:b/>
          <w:spacing w:val="-20"/>
          <w:sz w:val="52"/>
          <w:szCs w:val="52"/>
        </w:rPr>
      </w:pPr>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1BDF8F69">
      <w:pPr>
        <w:jc w:val="center"/>
        <w:rPr>
          <w:rFonts w:ascii="黑体" w:eastAsia="黑体"/>
          <w:sz w:val="30"/>
          <w:szCs w:val="30"/>
        </w:rPr>
      </w:pPr>
    </w:p>
    <w:p w14:paraId="4D434E52">
      <w:pPr>
        <w:rPr>
          <w:rFonts w:ascii="黑体" w:eastAsia="黑体"/>
          <w:sz w:val="30"/>
          <w:szCs w:val="30"/>
        </w:rPr>
      </w:pPr>
    </w:p>
    <w:p w14:paraId="7348D7F5">
      <w:pPr>
        <w:rPr>
          <w:rFonts w:ascii="黑体" w:eastAsia="黑体"/>
          <w:sz w:val="30"/>
          <w:szCs w:val="30"/>
        </w:rPr>
      </w:pPr>
    </w:p>
    <w:p w14:paraId="1A64A5B0">
      <w:pPr>
        <w:pStyle w:val="3"/>
      </w:pPr>
    </w:p>
    <w:p w14:paraId="3D58A45B">
      <w:pPr>
        <w:pStyle w:val="3"/>
      </w:pPr>
    </w:p>
    <w:p w14:paraId="7187DB1E">
      <w:pPr>
        <w:pStyle w:val="3"/>
      </w:pPr>
    </w:p>
    <w:p w14:paraId="19AA0D79">
      <w:pPr>
        <w:pStyle w:val="3"/>
      </w:pPr>
    </w:p>
    <w:p w14:paraId="3352730F">
      <w:pPr>
        <w:pStyle w:val="3"/>
      </w:pPr>
    </w:p>
    <w:p w14:paraId="032D4902">
      <w:pPr>
        <w:ind w:firstLine="2249" w:firstLineChars="700"/>
        <w:jc w:val="both"/>
        <w:rPr>
          <w:rFonts w:hint="eastAsia" w:ascii="宋体" w:eastAsiaTheme="minorEastAsia"/>
          <w:b/>
          <w:bCs/>
          <w:sz w:val="32"/>
          <w:szCs w:val="32"/>
          <w:lang w:eastAsia="zh-CN"/>
        </w:rPr>
      </w:pPr>
      <w:r>
        <w:rPr>
          <w:rFonts w:hint="eastAsia" w:ascii="宋体" w:hAnsi="宋体"/>
          <w:b/>
          <w:bCs/>
          <w:sz w:val="32"/>
          <w:szCs w:val="32"/>
        </w:rPr>
        <w:t>甲方：</w:t>
      </w:r>
      <w:r>
        <w:rPr>
          <w:rFonts w:hint="eastAsia" w:ascii="宋体" w:hAnsi="宋体"/>
          <w:b/>
          <w:bCs/>
          <w:sz w:val="32"/>
          <w:szCs w:val="32"/>
          <w:u w:val="single"/>
          <w:lang w:eastAsia="zh-CN"/>
        </w:rPr>
        <w:t>西安建筑科技大学</w:t>
      </w:r>
    </w:p>
    <w:p w14:paraId="4363C2E1">
      <w:pPr>
        <w:tabs>
          <w:tab w:val="left" w:pos="480"/>
        </w:tabs>
        <w:ind w:firstLine="2249" w:firstLineChars="700"/>
        <w:rPr>
          <w:rFonts w:hint="default" w:ascii="宋体" w:hAnsi="宋体" w:eastAsiaTheme="minorEastAsia"/>
          <w:b/>
          <w:bCs/>
          <w:sz w:val="32"/>
          <w:szCs w:val="32"/>
          <w:u w:val="single"/>
          <w:lang w:val="en-US" w:eastAsia="zh-CN"/>
        </w:rPr>
      </w:pPr>
      <w:r>
        <w:rPr>
          <w:rFonts w:hint="eastAsia" w:ascii="宋体" w:hAnsi="宋体"/>
          <w:b/>
          <w:bCs/>
          <w:sz w:val="32"/>
          <w:szCs w:val="32"/>
        </w:rPr>
        <w:t>乙方：</w:t>
      </w:r>
      <w:r>
        <w:rPr>
          <w:rFonts w:hint="eastAsia" w:ascii="宋体" w:hAnsi="宋体"/>
          <w:b/>
          <w:bCs/>
          <w:sz w:val="32"/>
          <w:szCs w:val="32"/>
          <w:u w:val="single"/>
          <w:lang w:val="en-US" w:eastAsia="zh-CN"/>
        </w:rPr>
        <w:t xml:space="preserve">                </w:t>
      </w:r>
    </w:p>
    <w:p w14:paraId="79531F9D">
      <w:pPr>
        <w:tabs>
          <w:tab w:val="left" w:pos="480"/>
        </w:tabs>
        <w:ind w:firstLine="2560" w:firstLineChars="800"/>
        <w:rPr>
          <w:sz w:val="32"/>
          <w:szCs w:val="32"/>
        </w:rPr>
      </w:pPr>
    </w:p>
    <w:p w14:paraId="1851D3F9">
      <w:pPr>
        <w:jc w:val="center"/>
        <w:outlineLvl w:val="0"/>
        <w:rPr>
          <w:rFonts w:ascii="黑体" w:eastAsia="黑体"/>
          <w:sz w:val="32"/>
          <w:szCs w:val="32"/>
        </w:rPr>
      </w:pPr>
      <w:bookmarkStart w:id="14" w:name="_Toc30907"/>
      <w:bookmarkStart w:id="15" w:name="_Toc21769"/>
      <w:bookmarkStart w:id="16" w:name="_Toc27214"/>
      <w:bookmarkStart w:id="17" w:name="_Toc7714"/>
      <w:bookmarkStart w:id="18" w:name="_Toc1075"/>
      <w:bookmarkStart w:id="19" w:name="_Toc25053"/>
      <w:bookmarkStart w:id="20" w:name="_Toc14444"/>
      <w:bookmarkStart w:id="21" w:name="_Toc13740"/>
      <w:bookmarkStart w:id="22" w:name="_Toc16696"/>
      <w:bookmarkStart w:id="23" w:name="_Toc15790"/>
      <w:bookmarkStart w:id="24" w:name="_Toc29335"/>
      <w:bookmarkStart w:id="25" w:name="_Toc4189"/>
      <w:bookmarkStart w:id="26" w:name="_Toc22798"/>
      <w:bookmarkStart w:id="27" w:name="_Toc21875"/>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262ECBC">
      <w:pPr>
        <w:jc w:val="center"/>
        <w:rPr>
          <w:rFonts w:ascii="黑体" w:eastAsia="黑体"/>
          <w:sz w:val="32"/>
          <w:szCs w:val="32"/>
        </w:rPr>
      </w:pPr>
      <w:r>
        <w:rPr>
          <w:rFonts w:hint="eastAsia" w:ascii="黑体" w:eastAsia="黑体"/>
          <w:sz w:val="32"/>
          <w:szCs w:val="32"/>
        </w:rPr>
        <w:t>中国西安</w:t>
      </w:r>
    </w:p>
    <w:p w14:paraId="3EA1F29E">
      <w:pPr>
        <w:adjustRightInd w:val="0"/>
        <w:snapToGrid w:val="0"/>
        <w:jc w:val="center"/>
        <w:rPr>
          <w:rFonts w:ascii="黑体" w:hAnsi="Calibri" w:eastAsia="黑体" w:cs="宋体"/>
          <w:sz w:val="36"/>
          <w:szCs w:val="36"/>
        </w:rPr>
      </w:pPr>
      <w:bookmarkStart w:id="50" w:name="_GoBack"/>
      <w:bookmarkEnd w:id="50"/>
      <w:r>
        <w:rPr>
          <w:rFonts w:ascii="黑体" w:eastAsia="黑体"/>
          <w:sz w:val="32"/>
          <w:szCs w:val="32"/>
        </w:rPr>
        <w:br w:type="page"/>
      </w:r>
      <w:r>
        <w:rPr>
          <w:rFonts w:hint="eastAsia" w:ascii="黑体" w:hAnsi="Calibri" w:eastAsia="黑体" w:cs="宋体"/>
          <w:sz w:val="36"/>
          <w:szCs w:val="36"/>
        </w:rPr>
        <w:t>仪器设备类采购合同示范文本</w:t>
      </w:r>
    </w:p>
    <w:p w14:paraId="7C46EE1B">
      <w:pPr>
        <w:spacing w:line="480" w:lineRule="exact"/>
        <w:ind w:firstLine="480" w:firstLineChars="200"/>
        <w:rPr>
          <w:rFonts w:hint="eastAsia" w:ascii="宋体" w:hAnsi="宋体" w:eastAsia="宋体" w:cs="华文仿宋"/>
          <w:sz w:val="24"/>
          <w:szCs w:val="22"/>
        </w:rPr>
      </w:pPr>
    </w:p>
    <w:p w14:paraId="222AB98D">
      <w:pPr>
        <w:spacing w:line="480" w:lineRule="exact"/>
        <w:ind w:firstLine="480" w:firstLineChars="200"/>
        <w:rPr>
          <w:rFonts w:hint="eastAsia" w:ascii="宋体" w:hAnsi="宋体" w:eastAsia="宋体" w:cs="华文仿宋"/>
          <w:sz w:val="24"/>
        </w:rPr>
      </w:pPr>
      <w:r>
        <w:rPr>
          <w:rFonts w:hint="eastAsia" w:ascii="宋体" w:hAnsi="宋体" w:eastAsia="宋体" w:cs="华文仿宋"/>
          <w:sz w:val="24"/>
        </w:rPr>
        <w:t>甲方：</w:t>
      </w:r>
      <w:r>
        <w:rPr>
          <w:rFonts w:hint="eastAsia" w:ascii="宋体" w:hAnsi="宋体" w:eastAsia="宋体" w:cs="华文仿宋"/>
          <w:sz w:val="24"/>
          <w:u w:val="single"/>
        </w:rPr>
        <w:t xml:space="preserve">  西安建筑科技大学   </w:t>
      </w:r>
    </w:p>
    <w:p w14:paraId="3B1CBB71">
      <w:pPr>
        <w:spacing w:line="480" w:lineRule="exact"/>
        <w:ind w:firstLine="480" w:firstLineChars="200"/>
        <w:rPr>
          <w:rFonts w:hint="eastAsia" w:ascii="宋体" w:hAnsi="宋体" w:eastAsia="宋体" w:cs="华文仿宋"/>
          <w:sz w:val="24"/>
        </w:rPr>
      </w:pPr>
      <w:r>
        <w:rPr>
          <w:rFonts w:hint="eastAsia" w:ascii="宋体" w:hAnsi="宋体" w:eastAsia="宋体" w:cs="华文仿宋"/>
          <w:sz w:val="24"/>
        </w:rPr>
        <w:t>乙方：</w:t>
      </w:r>
      <w:r>
        <w:rPr>
          <w:rFonts w:hint="eastAsia" w:ascii="宋体" w:hAnsi="宋体" w:eastAsia="宋体" w:cs="华文仿宋"/>
          <w:sz w:val="24"/>
          <w:u w:val="single"/>
        </w:rPr>
        <w:t xml:space="preserve">                     </w:t>
      </w:r>
    </w:p>
    <w:p w14:paraId="79026682">
      <w:pPr>
        <w:spacing w:line="480" w:lineRule="exact"/>
        <w:ind w:firstLine="480" w:firstLineChars="200"/>
        <w:rPr>
          <w:rFonts w:hint="eastAsia" w:ascii="宋体" w:hAnsi="宋体" w:eastAsia="宋体" w:cs="华文仿宋"/>
          <w:sz w:val="24"/>
          <w:szCs w:val="22"/>
        </w:rPr>
      </w:pPr>
    </w:p>
    <w:p w14:paraId="0D0234CF">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依据《中华人民共和国政府采购法》《中华人民共和国民法典》等相关法律法规，以及</w:t>
      </w:r>
      <w:r>
        <w:rPr>
          <w:rFonts w:hint="eastAsia" w:ascii="宋体" w:hAnsi="宋体" w:eastAsia="宋体" w:cs="宋体"/>
          <w:kern w:val="0"/>
          <w:sz w:val="24"/>
          <w:u w:val="single"/>
        </w:rPr>
        <w:t xml:space="preserve">                 </w:t>
      </w:r>
      <w:r>
        <w:rPr>
          <w:rFonts w:hint="eastAsia" w:ascii="宋体" w:hAnsi="宋体" w:eastAsia="宋体" w:cs="宋体"/>
          <w:kern w:val="0"/>
          <w:sz w:val="24"/>
        </w:rPr>
        <w:t>项目的采购结果，乙方为成交（中标）人。</w:t>
      </w:r>
      <w:r>
        <w:rPr>
          <w:rFonts w:ascii="宋体" w:hAnsi="宋体" w:eastAsia="宋体" w:cs="宋体"/>
          <w:kern w:val="0"/>
          <w:sz w:val="24"/>
        </w:rPr>
        <w:t>现经甲乙</w:t>
      </w:r>
      <w:r>
        <w:rPr>
          <w:rFonts w:hint="eastAsia" w:ascii="宋体" w:hAnsi="宋体" w:eastAsia="宋体" w:cs="宋体"/>
          <w:kern w:val="0"/>
          <w:sz w:val="24"/>
        </w:rPr>
        <w:t>双方协商一致，签订本合同。详细技术说明及其他有关合同货物的特定信息等由合同附件予以说明，所有附件及本项目的招标文件、投标文件等均为本合同不可分割之一部分。</w:t>
      </w:r>
    </w:p>
    <w:p w14:paraId="383B8AF4">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一、合同标的</w:t>
      </w:r>
    </w:p>
    <w:p w14:paraId="528CF618">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1.标的明细清单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19D47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20FDD5B2">
            <w:pPr>
              <w:spacing w:line="360" w:lineRule="auto"/>
              <w:jc w:val="center"/>
              <w:rPr>
                <w:rFonts w:ascii="Calibri" w:hAnsi="Calibri" w:eastAsia="宋体" w:cs="宋体"/>
                <w:b/>
                <w:szCs w:val="21"/>
              </w:rPr>
            </w:pPr>
            <w:r>
              <w:rPr>
                <w:rFonts w:ascii="Calibri" w:hAnsi="Calibri" w:eastAsia="宋体" w:cs="宋体"/>
                <w:b/>
                <w:szCs w:val="21"/>
              </w:rPr>
              <w:t>序号</w:t>
            </w:r>
          </w:p>
        </w:tc>
        <w:tc>
          <w:tcPr>
            <w:tcW w:w="1805" w:type="dxa"/>
            <w:noWrap/>
            <w:tcMar>
              <w:top w:w="20" w:type="dxa"/>
              <w:left w:w="20" w:type="dxa"/>
              <w:bottom w:w="0" w:type="dxa"/>
              <w:right w:w="20" w:type="dxa"/>
            </w:tcMar>
            <w:vAlign w:val="center"/>
          </w:tcPr>
          <w:p w14:paraId="371B8CDE">
            <w:pPr>
              <w:spacing w:line="360" w:lineRule="auto"/>
              <w:jc w:val="center"/>
              <w:rPr>
                <w:rFonts w:ascii="Calibri" w:hAnsi="Calibri" w:eastAsia="宋体" w:cs="宋体"/>
                <w:b/>
                <w:szCs w:val="21"/>
              </w:rPr>
            </w:pPr>
            <w:r>
              <w:rPr>
                <w:rFonts w:ascii="Calibri" w:hAnsi="Calibri" w:eastAsia="宋体" w:cs="宋体"/>
                <w:b/>
                <w:szCs w:val="21"/>
              </w:rPr>
              <w:t>设备名称</w:t>
            </w:r>
          </w:p>
        </w:tc>
        <w:tc>
          <w:tcPr>
            <w:tcW w:w="1980" w:type="dxa"/>
            <w:noWrap/>
            <w:tcMar>
              <w:top w:w="20" w:type="dxa"/>
              <w:left w:w="20" w:type="dxa"/>
              <w:bottom w:w="0" w:type="dxa"/>
              <w:right w:w="20" w:type="dxa"/>
            </w:tcMar>
            <w:vAlign w:val="center"/>
          </w:tcPr>
          <w:p w14:paraId="61B5EE10">
            <w:pPr>
              <w:spacing w:line="360" w:lineRule="auto"/>
              <w:jc w:val="center"/>
              <w:rPr>
                <w:rFonts w:ascii="Calibri" w:hAnsi="Calibri" w:eastAsia="宋体" w:cs="宋体"/>
                <w:b/>
                <w:szCs w:val="21"/>
              </w:rPr>
            </w:pPr>
            <w:r>
              <w:rPr>
                <w:rFonts w:ascii="Calibri" w:hAnsi="Calibri" w:eastAsia="宋体" w:cs="宋体"/>
                <w:b/>
                <w:szCs w:val="21"/>
              </w:rPr>
              <w:t>品牌、规格、型号</w:t>
            </w:r>
          </w:p>
        </w:tc>
        <w:tc>
          <w:tcPr>
            <w:tcW w:w="886" w:type="dxa"/>
            <w:noWrap/>
            <w:tcMar>
              <w:top w:w="20" w:type="dxa"/>
              <w:left w:w="20" w:type="dxa"/>
              <w:bottom w:w="0" w:type="dxa"/>
              <w:right w:w="20" w:type="dxa"/>
            </w:tcMar>
            <w:vAlign w:val="center"/>
          </w:tcPr>
          <w:p w14:paraId="7768D98A">
            <w:pPr>
              <w:spacing w:line="360" w:lineRule="auto"/>
              <w:jc w:val="center"/>
              <w:rPr>
                <w:rFonts w:ascii="Calibri" w:hAnsi="Calibri" w:eastAsia="宋体" w:cs="宋体"/>
                <w:b/>
                <w:szCs w:val="21"/>
              </w:rPr>
            </w:pPr>
            <w:r>
              <w:rPr>
                <w:rFonts w:ascii="Calibri" w:hAnsi="Calibri" w:eastAsia="宋体" w:cs="宋体"/>
                <w:b/>
                <w:szCs w:val="21"/>
              </w:rPr>
              <w:t>数量</w:t>
            </w:r>
          </w:p>
          <w:p w14:paraId="74E7F377">
            <w:pPr>
              <w:spacing w:line="360" w:lineRule="auto"/>
              <w:jc w:val="center"/>
              <w:rPr>
                <w:rFonts w:ascii="Calibri" w:hAnsi="Calibri" w:eastAsia="宋体" w:cs="宋体"/>
                <w:b/>
                <w:szCs w:val="21"/>
              </w:rPr>
            </w:pPr>
            <w:r>
              <w:rPr>
                <w:rFonts w:ascii="Calibri" w:hAnsi="Calibri" w:eastAsia="宋体" w:cs="宋体"/>
                <w:b/>
                <w:szCs w:val="21"/>
              </w:rPr>
              <w:t>（台、套）</w:t>
            </w:r>
          </w:p>
        </w:tc>
        <w:tc>
          <w:tcPr>
            <w:tcW w:w="985" w:type="dxa"/>
            <w:noWrap/>
            <w:tcMar>
              <w:top w:w="20" w:type="dxa"/>
              <w:left w:w="20" w:type="dxa"/>
              <w:bottom w:w="0" w:type="dxa"/>
              <w:right w:w="20" w:type="dxa"/>
            </w:tcMar>
            <w:vAlign w:val="center"/>
          </w:tcPr>
          <w:p w14:paraId="097D8CF5">
            <w:pPr>
              <w:spacing w:line="360" w:lineRule="auto"/>
              <w:jc w:val="center"/>
              <w:rPr>
                <w:rFonts w:ascii="Calibri" w:hAnsi="Calibri" w:eastAsia="宋体" w:cs="宋体"/>
                <w:b/>
                <w:szCs w:val="21"/>
              </w:rPr>
            </w:pPr>
            <w:r>
              <w:rPr>
                <w:rFonts w:ascii="Calibri" w:hAnsi="Calibri" w:eastAsia="宋体" w:cs="宋体"/>
                <w:b/>
                <w:szCs w:val="21"/>
              </w:rPr>
              <w:t>单价</w:t>
            </w:r>
          </w:p>
          <w:p w14:paraId="1CFD8F99">
            <w:pPr>
              <w:spacing w:line="360" w:lineRule="auto"/>
              <w:jc w:val="center"/>
              <w:rPr>
                <w:rFonts w:ascii="Calibri" w:hAnsi="Calibri" w:eastAsia="宋体" w:cs="宋体"/>
                <w:b/>
                <w:szCs w:val="21"/>
              </w:rPr>
            </w:pPr>
            <w:r>
              <w:rPr>
                <w:rFonts w:ascii="Calibri" w:hAnsi="Calibri" w:eastAsia="宋体" w:cs="宋体"/>
                <w:b/>
                <w:szCs w:val="21"/>
              </w:rPr>
              <w:t>(万元)</w:t>
            </w:r>
          </w:p>
        </w:tc>
        <w:tc>
          <w:tcPr>
            <w:tcW w:w="984" w:type="dxa"/>
            <w:noWrap/>
            <w:tcMar>
              <w:top w:w="20" w:type="dxa"/>
              <w:left w:w="20" w:type="dxa"/>
              <w:bottom w:w="0" w:type="dxa"/>
              <w:right w:w="20" w:type="dxa"/>
            </w:tcMar>
            <w:vAlign w:val="center"/>
          </w:tcPr>
          <w:p w14:paraId="10578613">
            <w:pPr>
              <w:spacing w:line="360" w:lineRule="auto"/>
              <w:jc w:val="center"/>
              <w:rPr>
                <w:rFonts w:ascii="Calibri" w:hAnsi="Calibri" w:eastAsia="宋体" w:cs="宋体"/>
                <w:b/>
                <w:szCs w:val="21"/>
              </w:rPr>
            </w:pPr>
            <w:r>
              <w:rPr>
                <w:rFonts w:ascii="Calibri" w:hAnsi="Calibri" w:eastAsia="宋体" w:cs="宋体"/>
                <w:b/>
                <w:szCs w:val="21"/>
              </w:rPr>
              <w:t>合计</w:t>
            </w:r>
          </w:p>
          <w:p w14:paraId="4A234F80">
            <w:pPr>
              <w:spacing w:line="360" w:lineRule="auto"/>
              <w:jc w:val="center"/>
              <w:rPr>
                <w:rFonts w:ascii="Calibri" w:hAnsi="Calibri" w:eastAsia="宋体" w:cs="宋体"/>
                <w:b/>
                <w:szCs w:val="21"/>
              </w:rPr>
            </w:pPr>
            <w:r>
              <w:rPr>
                <w:rFonts w:ascii="Calibri" w:hAnsi="Calibri" w:eastAsia="宋体" w:cs="宋体"/>
                <w:b/>
                <w:szCs w:val="21"/>
              </w:rPr>
              <w:t>（万元）</w:t>
            </w:r>
          </w:p>
        </w:tc>
        <w:tc>
          <w:tcPr>
            <w:tcW w:w="978" w:type="dxa"/>
            <w:noWrap/>
            <w:vAlign w:val="center"/>
          </w:tcPr>
          <w:p w14:paraId="502FAC4A">
            <w:pPr>
              <w:spacing w:line="360" w:lineRule="auto"/>
              <w:jc w:val="center"/>
              <w:rPr>
                <w:rFonts w:ascii="Calibri" w:hAnsi="Calibri" w:eastAsia="宋体" w:cs="宋体"/>
                <w:b/>
                <w:szCs w:val="21"/>
              </w:rPr>
            </w:pPr>
            <w:r>
              <w:rPr>
                <w:rFonts w:ascii="Calibri" w:hAnsi="Calibri" w:eastAsia="宋体" w:cs="宋体"/>
                <w:b/>
                <w:szCs w:val="21"/>
              </w:rPr>
              <w:t>生产商</w:t>
            </w:r>
          </w:p>
        </w:tc>
        <w:tc>
          <w:tcPr>
            <w:tcW w:w="580" w:type="dxa"/>
            <w:noWrap/>
            <w:tcMar>
              <w:top w:w="20" w:type="dxa"/>
              <w:left w:w="20" w:type="dxa"/>
              <w:bottom w:w="0" w:type="dxa"/>
              <w:right w:w="20" w:type="dxa"/>
            </w:tcMar>
            <w:vAlign w:val="center"/>
          </w:tcPr>
          <w:p w14:paraId="503D2B9E">
            <w:pPr>
              <w:spacing w:line="360" w:lineRule="auto"/>
              <w:jc w:val="center"/>
              <w:rPr>
                <w:rFonts w:ascii="Calibri" w:hAnsi="Calibri" w:eastAsia="宋体" w:cs="宋体"/>
                <w:b/>
                <w:szCs w:val="21"/>
              </w:rPr>
            </w:pPr>
            <w:r>
              <w:rPr>
                <w:rFonts w:ascii="Calibri" w:hAnsi="Calibri" w:eastAsia="宋体" w:cs="宋体"/>
                <w:b/>
                <w:szCs w:val="21"/>
              </w:rPr>
              <w:t>备注</w:t>
            </w:r>
          </w:p>
        </w:tc>
      </w:tr>
      <w:tr w14:paraId="02994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13532756">
            <w:pPr>
              <w:spacing w:line="360" w:lineRule="auto"/>
              <w:jc w:val="center"/>
              <w:rPr>
                <w:rFonts w:ascii="Calibri" w:hAnsi="Calibri" w:eastAsia="宋体" w:cs="宋体"/>
                <w:szCs w:val="21"/>
              </w:rPr>
            </w:pPr>
            <w:r>
              <w:rPr>
                <w:rFonts w:ascii="Calibri" w:hAnsi="Calibri" w:eastAsia="宋体" w:cs="宋体"/>
                <w:szCs w:val="21"/>
              </w:rPr>
              <w:t>1</w:t>
            </w:r>
          </w:p>
        </w:tc>
        <w:tc>
          <w:tcPr>
            <w:tcW w:w="1805" w:type="dxa"/>
            <w:noWrap/>
            <w:tcMar>
              <w:top w:w="20" w:type="dxa"/>
              <w:left w:w="20" w:type="dxa"/>
              <w:bottom w:w="0" w:type="dxa"/>
              <w:right w:w="20" w:type="dxa"/>
            </w:tcMar>
            <w:vAlign w:val="center"/>
          </w:tcPr>
          <w:p w14:paraId="0F2EA0DF">
            <w:pPr>
              <w:spacing w:line="360" w:lineRule="auto"/>
              <w:jc w:val="center"/>
              <w:rPr>
                <w:rFonts w:ascii="Calibri" w:hAnsi="Calibri" w:eastAsia="宋体" w:cs="宋体"/>
                <w:szCs w:val="21"/>
              </w:rPr>
            </w:pPr>
          </w:p>
        </w:tc>
        <w:tc>
          <w:tcPr>
            <w:tcW w:w="1980" w:type="dxa"/>
            <w:noWrap/>
            <w:tcMar>
              <w:top w:w="20" w:type="dxa"/>
              <w:left w:w="20" w:type="dxa"/>
              <w:bottom w:w="0" w:type="dxa"/>
              <w:right w:w="20" w:type="dxa"/>
            </w:tcMar>
            <w:vAlign w:val="center"/>
          </w:tcPr>
          <w:p w14:paraId="56049686">
            <w:pPr>
              <w:spacing w:line="360" w:lineRule="auto"/>
              <w:jc w:val="center"/>
              <w:rPr>
                <w:rFonts w:ascii="Calibri" w:hAnsi="Calibri" w:eastAsia="宋体" w:cs="宋体"/>
                <w:szCs w:val="21"/>
              </w:rPr>
            </w:pPr>
          </w:p>
        </w:tc>
        <w:tc>
          <w:tcPr>
            <w:tcW w:w="886" w:type="dxa"/>
            <w:noWrap/>
            <w:tcMar>
              <w:top w:w="20" w:type="dxa"/>
              <w:left w:w="20" w:type="dxa"/>
              <w:bottom w:w="0" w:type="dxa"/>
              <w:right w:w="20" w:type="dxa"/>
            </w:tcMar>
            <w:vAlign w:val="center"/>
          </w:tcPr>
          <w:p w14:paraId="0C749602">
            <w:pPr>
              <w:spacing w:line="360" w:lineRule="auto"/>
              <w:jc w:val="center"/>
              <w:rPr>
                <w:rFonts w:ascii="Calibri" w:hAnsi="Calibri" w:eastAsia="宋体" w:cs="宋体"/>
                <w:szCs w:val="21"/>
              </w:rPr>
            </w:pPr>
          </w:p>
        </w:tc>
        <w:tc>
          <w:tcPr>
            <w:tcW w:w="985" w:type="dxa"/>
            <w:noWrap/>
            <w:tcMar>
              <w:top w:w="20" w:type="dxa"/>
              <w:left w:w="20" w:type="dxa"/>
              <w:bottom w:w="0" w:type="dxa"/>
              <w:right w:w="20" w:type="dxa"/>
            </w:tcMar>
            <w:vAlign w:val="center"/>
          </w:tcPr>
          <w:p w14:paraId="67BEDBA8">
            <w:pPr>
              <w:spacing w:line="360" w:lineRule="auto"/>
              <w:jc w:val="center"/>
              <w:rPr>
                <w:rFonts w:ascii="Calibri" w:hAnsi="Calibri" w:eastAsia="宋体" w:cs="宋体"/>
                <w:szCs w:val="21"/>
              </w:rPr>
            </w:pPr>
          </w:p>
        </w:tc>
        <w:tc>
          <w:tcPr>
            <w:tcW w:w="984" w:type="dxa"/>
            <w:noWrap/>
            <w:tcMar>
              <w:top w:w="20" w:type="dxa"/>
              <w:left w:w="20" w:type="dxa"/>
              <w:bottom w:w="0" w:type="dxa"/>
              <w:right w:w="20" w:type="dxa"/>
            </w:tcMar>
            <w:vAlign w:val="center"/>
          </w:tcPr>
          <w:p w14:paraId="3D2DB0A2">
            <w:pPr>
              <w:spacing w:line="360" w:lineRule="auto"/>
              <w:jc w:val="center"/>
              <w:rPr>
                <w:rFonts w:ascii="Calibri" w:hAnsi="Calibri" w:eastAsia="宋体" w:cs="宋体"/>
                <w:szCs w:val="21"/>
              </w:rPr>
            </w:pPr>
          </w:p>
        </w:tc>
        <w:tc>
          <w:tcPr>
            <w:tcW w:w="978" w:type="dxa"/>
            <w:noWrap/>
            <w:vAlign w:val="center"/>
          </w:tcPr>
          <w:p w14:paraId="3B2BF80F">
            <w:pPr>
              <w:spacing w:line="360" w:lineRule="auto"/>
              <w:jc w:val="center"/>
              <w:rPr>
                <w:rFonts w:ascii="Calibri" w:hAnsi="Calibri" w:eastAsia="宋体" w:cs="宋体"/>
                <w:szCs w:val="21"/>
              </w:rPr>
            </w:pPr>
          </w:p>
        </w:tc>
        <w:tc>
          <w:tcPr>
            <w:tcW w:w="580" w:type="dxa"/>
            <w:noWrap/>
            <w:tcMar>
              <w:top w:w="20" w:type="dxa"/>
              <w:left w:w="20" w:type="dxa"/>
              <w:bottom w:w="0" w:type="dxa"/>
              <w:right w:w="20" w:type="dxa"/>
            </w:tcMar>
            <w:vAlign w:val="center"/>
          </w:tcPr>
          <w:p w14:paraId="54687EE8">
            <w:pPr>
              <w:spacing w:line="360" w:lineRule="auto"/>
              <w:jc w:val="center"/>
              <w:rPr>
                <w:rFonts w:ascii="Calibri" w:hAnsi="Calibri" w:eastAsia="宋体" w:cs="宋体"/>
                <w:szCs w:val="21"/>
              </w:rPr>
            </w:pPr>
          </w:p>
        </w:tc>
      </w:tr>
      <w:tr w14:paraId="2820A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6E5FA42C">
            <w:pPr>
              <w:spacing w:line="360" w:lineRule="auto"/>
              <w:jc w:val="center"/>
              <w:rPr>
                <w:rFonts w:ascii="Calibri" w:hAnsi="Calibri" w:eastAsia="宋体" w:cs="宋体"/>
                <w:szCs w:val="21"/>
              </w:rPr>
            </w:pPr>
            <w:r>
              <w:rPr>
                <w:rFonts w:ascii="Calibri" w:hAnsi="Calibri" w:eastAsia="宋体" w:cs="宋体"/>
                <w:szCs w:val="21"/>
              </w:rPr>
              <w:t>2</w:t>
            </w:r>
          </w:p>
        </w:tc>
        <w:tc>
          <w:tcPr>
            <w:tcW w:w="1805" w:type="dxa"/>
            <w:noWrap/>
            <w:tcMar>
              <w:top w:w="20" w:type="dxa"/>
              <w:left w:w="20" w:type="dxa"/>
              <w:bottom w:w="0" w:type="dxa"/>
              <w:right w:w="20" w:type="dxa"/>
            </w:tcMar>
            <w:vAlign w:val="center"/>
          </w:tcPr>
          <w:p w14:paraId="4A90CAB0">
            <w:pPr>
              <w:spacing w:line="360" w:lineRule="auto"/>
              <w:jc w:val="center"/>
              <w:rPr>
                <w:rFonts w:ascii="Calibri" w:hAnsi="Calibri" w:eastAsia="宋体" w:cs="宋体"/>
                <w:szCs w:val="21"/>
              </w:rPr>
            </w:pPr>
          </w:p>
        </w:tc>
        <w:tc>
          <w:tcPr>
            <w:tcW w:w="1980" w:type="dxa"/>
            <w:noWrap/>
            <w:tcMar>
              <w:top w:w="20" w:type="dxa"/>
              <w:left w:w="20" w:type="dxa"/>
              <w:bottom w:w="0" w:type="dxa"/>
              <w:right w:w="20" w:type="dxa"/>
            </w:tcMar>
            <w:vAlign w:val="center"/>
          </w:tcPr>
          <w:p w14:paraId="7B23B72F">
            <w:pPr>
              <w:spacing w:line="360" w:lineRule="auto"/>
              <w:jc w:val="center"/>
              <w:rPr>
                <w:rFonts w:ascii="Calibri" w:hAnsi="Calibri" w:eastAsia="宋体" w:cs="宋体"/>
                <w:szCs w:val="21"/>
              </w:rPr>
            </w:pPr>
          </w:p>
        </w:tc>
        <w:tc>
          <w:tcPr>
            <w:tcW w:w="886" w:type="dxa"/>
            <w:noWrap/>
            <w:tcMar>
              <w:top w:w="20" w:type="dxa"/>
              <w:left w:w="20" w:type="dxa"/>
              <w:bottom w:w="0" w:type="dxa"/>
              <w:right w:w="20" w:type="dxa"/>
            </w:tcMar>
            <w:vAlign w:val="center"/>
          </w:tcPr>
          <w:p w14:paraId="4CD00401">
            <w:pPr>
              <w:spacing w:line="360" w:lineRule="auto"/>
              <w:jc w:val="center"/>
              <w:rPr>
                <w:rFonts w:ascii="Calibri" w:hAnsi="Calibri" w:eastAsia="宋体" w:cs="宋体"/>
                <w:szCs w:val="21"/>
              </w:rPr>
            </w:pPr>
          </w:p>
        </w:tc>
        <w:tc>
          <w:tcPr>
            <w:tcW w:w="985" w:type="dxa"/>
            <w:noWrap/>
            <w:tcMar>
              <w:top w:w="20" w:type="dxa"/>
              <w:left w:w="20" w:type="dxa"/>
              <w:bottom w:w="0" w:type="dxa"/>
              <w:right w:w="20" w:type="dxa"/>
            </w:tcMar>
            <w:vAlign w:val="center"/>
          </w:tcPr>
          <w:p w14:paraId="613D1F48">
            <w:pPr>
              <w:spacing w:line="360" w:lineRule="auto"/>
              <w:jc w:val="center"/>
              <w:rPr>
                <w:rFonts w:ascii="Calibri" w:hAnsi="Calibri" w:eastAsia="宋体" w:cs="宋体"/>
                <w:szCs w:val="21"/>
              </w:rPr>
            </w:pPr>
          </w:p>
        </w:tc>
        <w:tc>
          <w:tcPr>
            <w:tcW w:w="984" w:type="dxa"/>
            <w:noWrap/>
            <w:tcMar>
              <w:top w:w="20" w:type="dxa"/>
              <w:left w:w="20" w:type="dxa"/>
              <w:bottom w:w="0" w:type="dxa"/>
              <w:right w:w="20" w:type="dxa"/>
            </w:tcMar>
            <w:vAlign w:val="center"/>
          </w:tcPr>
          <w:p w14:paraId="3886ADE5">
            <w:pPr>
              <w:spacing w:line="360" w:lineRule="auto"/>
              <w:jc w:val="center"/>
              <w:rPr>
                <w:rFonts w:ascii="Calibri" w:hAnsi="Calibri" w:eastAsia="宋体" w:cs="宋体"/>
                <w:szCs w:val="21"/>
              </w:rPr>
            </w:pPr>
          </w:p>
        </w:tc>
        <w:tc>
          <w:tcPr>
            <w:tcW w:w="978" w:type="dxa"/>
            <w:noWrap/>
            <w:vAlign w:val="center"/>
          </w:tcPr>
          <w:p w14:paraId="3078B9F0">
            <w:pPr>
              <w:spacing w:line="360" w:lineRule="auto"/>
              <w:jc w:val="center"/>
              <w:rPr>
                <w:rFonts w:ascii="Calibri" w:hAnsi="Calibri" w:eastAsia="宋体" w:cs="宋体"/>
                <w:kern w:val="0"/>
                <w:szCs w:val="21"/>
              </w:rPr>
            </w:pPr>
          </w:p>
        </w:tc>
        <w:tc>
          <w:tcPr>
            <w:tcW w:w="580" w:type="dxa"/>
            <w:noWrap/>
            <w:tcMar>
              <w:top w:w="20" w:type="dxa"/>
              <w:left w:w="20" w:type="dxa"/>
              <w:bottom w:w="0" w:type="dxa"/>
              <w:right w:w="20" w:type="dxa"/>
            </w:tcMar>
            <w:vAlign w:val="center"/>
          </w:tcPr>
          <w:p w14:paraId="59103E74">
            <w:pPr>
              <w:spacing w:line="360" w:lineRule="auto"/>
              <w:jc w:val="center"/>
              <w:rPr>
                <w:rFonts w:ascii="Calibri" w:hAnsi="Calibri" w:eastAsia="宋体" w:cs="宋体"/>
                <w:szCs w:val="21"/>
              </w:rPr>
            </w:pPr>
          </w:p>
        </w:tc>
      </w:tr>
      <w:tr w14:paraId="7DE33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1365D0FF">
            <w:pPr>
              <w:spacing w:line="360" w:lineRule="auto"/>
              <w:jc w:val="center"/>
              <w:rPr>
                <w:rFonts w:ascii="Calibri" w:hAnsi="Calibri" w:eastAsia="宋体" w:cs="宋体"/>
                <w:szCs w:val="21"/>
              </w:rPr>
            </w:pPr>
            <w:r>
              <w:rPr>
                <w:rFonts w:ascii="Calibri" w:hAnsi="Calibri" w:eastAsia="宋体" w:cs="宋体"/>
                <w:szCs w:val="21"/>
              </w:rPr>
              <w:t>3</w:t>
            </w:r>
          </w:p>
        </w:tc>
        <w:tc>
          <w:tcPr>
            <w:tcW w:w="1805" w:type="dxa"/>
            <w:noWrap/>
            <w:tcMar>
              <w:top w:w="20" w:type="dxa"/>
              <w:left w:w="20" w:type="dxa"/>
              <w:bottom w:w="0" w:type="dxa"/>
              <w:right w:w="20" w:type="dxa"/>
            </w:tcMar>
            <w:vAlign w:val="center"/>
          </w:tcPr>
          <w:p w14:paraId="6D38F2DE">
            <w:pPr>
              <w:spacing w:line="360" w:lineRule="auto"/>
              <w:jc w:val="center"/>
              <w:rPr>
                <w:rFonts w:ascii="Calibri" w:hAnsi="Calibri" w:eastAsia="宋体" w:cs="宋体"/>
                <w:szCs w:val="21"/>
              </w:rPr>
            </w:pPr>
          </w:p>
        </w:tc>
        <w:tc>
          <w:tcPr>
            <w:tcW w:w="1980" w:type="dxa"/>
            <w:noWrap/>
            <w:tcMar>
              <w:top w:w="20" w:type="dxa"/>
              <w:left w:w="20" w:type="dxa"/>
              <w:bottom w:w="0" w:type="dxa"/>
              <w:right w:w="20" w:type="dxa"/>
            </w:tcMar>
            <w:vAlign w:val="center"/>
          </w:tcPr>
          <w:p w14:paraId="39C0D893">
            <w:pPr>
              <w:spacing w:line="360" w:lineRule="auto"/>
              <w:jc w:val="center"/>
              <w:rPr>
                <w:rFonts w:ascii="Calibri" w:hAnsi="Calibri" w:eastAsia="宋体" w:cs="宋体"/>
                <w:szCs w:val="21"/>
              </w:rPr>
            </w:pPr>
          </w:p>
        </w:tc>
        <w:tc>
          <w:tcPr>
            <w:tcW w:w="886" w:type="dxa"/>
            <w:noWrap/>
            <w:tcMar>
              <w:top w:w="20" w:type="dxa"/>
              <w:left w:w="20" w:type="dxa"/>
              <w:bottom w:w="0" w:type="dxa"/>
              <w:right w:w="20" w:type="dxa"/>
            </w:tcMar>
            <w:vAlign w:val="center"/>
          </w:tcPr>
          <w:p w14:paraId="73AB36ED">
            <w:pPr>
              <w:spacing w:line="360" w:lineRule="auto"/>
              <w:jc w:val="center"/>
              <w:rPr>
                <w:rFonts w:ascii="Calibri" w:hAnsi="Calibri" w:eastAsia="宋体" w:cs="宋体"/>
                <w:szCs w:val="21"/>
              </w:rPr>
            </w:pPr>
          </w:p>
        </w:tc>
        <w:tc>
          <w:tcPr>
            <w:tcW w:w="985" w:type="dxa"/>
            <w:noWrap/>
            <w:tcMar>
              <w:top w:w="20" w:type="dxa"/>
              <w:left w:w="20" w:type="dxa"/>
              <w:bottom w:w="0" w:type="dxa"/>
              <w:right w:w="20" w:type="dxa"/>
            </w:tcMar>
            <w:vAlign w:val="center"/>
          </w:tcPr>
          <w:p w14:paraId="625940A2">
            <w:pPr>
              <w:spacing w:line="360" w:lineRule="auto"/>
              <w:jc w:val="center"/>
              <w:rPr>
                <w:rFonts w:ascii="Calibri" w:hAnsi="Calibri" w:eastAsia="宋体" w:cs="宋体"/>
                <w:szCs w:val="21"/>
              </w:rPr>
            </w:pPr>
          </w:p>
        </w:tc>
        <w:tc>
          <w:tcPr>
            <w:tcW w:w="984" w:type="dxa"/>
            <w:noWrap/>
            <w:tcMar>
              <w:top w:w="20" w:type="dxa"/>
              <w:left w:w="20" w:type="dxa"/>
              <w:bottom w:w="0" w:type="dxa"/>
              <w:right w:w="20" w:type="dxa"/>
            </w:tcMar>
            <w:vAlign w:val="center"/>
          </w:tcPr>
          <w:p w14:paraId="54CC431A">
            <w:pPr>
              <w:spacing w:line="360" w:lineRule="auto"/>
              <w:jc w:val="center"/>
              <w:rPr>
                <w:rFonts w:ascii="Calibri" w:hAnsi="Calibri" w:eastAsia="宋体" w:cs="宋体"/>
                <w:szCs w:val="21"/>
              </w:rPr>
            </w:pPr>
          </w:p>
        </w:tc>
        <w:tc>
          <w:tcPr>
            <w:tcW w:w="978" w:type="dxa"/>
            <w:noWrap/>
            <w:vAlign w:val="center"/>
          </w:tcPr>
          <w:p w14:paraId="75F142AC">
            <w:pPr>
              <w:spacing w:line="360" w:lineRule="auto"/>
              <w:jc w:val="center"/>
              <w:rPr>
                <w:rFonts w:ascii="Calibri" w:hAnsi="Calibri" w:eastAsia="宋体" w:cs="宋体"/>
                <w:szCs w:val="21"/>
              </w:rPr>
            </w:pPr>
          </w:p>
        </w:tc>
        <w:tc>
          <w:tcPr>
            <w:tcW w:w="580" w:type="dxa"/>
            <w:noWrap/>
            <w:tcMar>
              <w:top w:w="20" w:type="dxa"/>
              <w:left w:w="20" w:type="dxa"/>
              <w:bottom w:w="0" w:type="dxa"/>
              <w:right w:w="20" w:type="dxa"/>
            </w:tcMar>
            <w:vAlign w:val="center"/>
          </w:tcPr>
          <w:p w14:paraId="70E8332E">
            <w:pPr>
              <w:spacing w:line="360" w:lineRule="auto"/>
              <w:jc w:val="center"/>
              <w:rPr>
                <w:rFonts w:ascii="Calibri" w:hAnsi="Calibri" w:eastAsia="宋体" w:cs="宋体"/>
                <w:szCs w:val="21"/>
              </w:rPr>
            </w:pPr>
          </w:p>
        </w:tc>
      </w:tr>
      <w:tr w14:paraId="6EC44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tcMar>
              <w:top w:w="20" w:type="dxa"/>
              <w:left w:w="20" w:type="dxa"/>
              <w:bottom w:w="0" w:type="dxa"/>
              <w:right w:w="20" w:type="dxa"/>
            </w:tcMar>
            <w:vAlign w:val="center"/>
          </w:tcPr>
          <w:p w14:paraId="7F0E5E66">
            <w:pPr>
              <w:spacing w:line="360" w:lineRule="auto"/>
              <w:jc w:val="center"/>
              <w:rPr>
                <w:rFonts w:ascii="Calibri" w:hAnsi="Calibri" w:eastAsia="宋体" w:cs="宋体"/>
                <w:szCs w:val="21"/>
              </w:rPr>
            </w:pPr>
            <w:r>
              <w:rPr>
                <w:rFonts w:hint="eastAsia" w:ascii="Calibri" w:hAnsi="Calibri" w:eastAsia="宋体" w:cs="宋体"/>
                <w:szCs w:val="21"/>
              </w:rPr>
              <w:t>合同金额</w:t>
            </w:r>
            <w:r>
              <w:rPr>
                <w:rFonts w:ascii="Calibri" w:hAnsi="Calibri" w:eastAsia="宋体" w:cs="宋体"/>
                <w:szCs w:val="21"/>
              </w:rPr>
              <w:t>(元)</w:t>
            </w:r>
          </w:p>
        </w:tc>
        <w:tc>
          <w:tcPr>
            <w:tcW w:w="4413" w:type="dxa"/>
            <w:gridSpan w:val="5"/>
            <w:noWrap/>
            <w:tcMar>
              <w:top w:w="20" w:type="dxa"/>
              <w:left w:w="20" w:type="dxa"/>
              <w:bottom w:w="0" w:type="dxa"/>
              <w:right w:w="20" w:type="dxa"/>
            </w:tcMar>
            <w:vAlign w:val="center"/>
          </w:tcPr>
          <w:p w14:paraId="1F3B1DF5">
            <w:pPr>
              <w:spacing w:line="360" w:lineRule="auto"/>
              <w:jc w:val="left"/>
              <w:rPr>
                <w:rFonts w:ascii="Calibri" w:hAnsi="Calibri" w:eastAsia="宋体" w:cs="宋体"/>
                <w:szCs w:val="21"/>
              </w:rPr>
            </w:pPr>
            <w:r>
              <w:rPr>
                <w:rFonts w:ascii="Calibri" w:hAnsi="Calibri" w:eastAsia="宋体" w:cs="宋体"/>
                <w:szCs w:val="21"/>
              </w:rPr>
              <w:t xml:space="preserve">大写： </w:t>
            </w:r>
          </w:p>
        </w:tc>
      </w:tr>
      <w:tr w14:paraId="7BC4C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tcMar>
              <w:top w:w="20" w:type="dxa"/>
              <w:left w:w="20" w:type="dxa"/>
              <w:bottom w:w="0" w:type="dxa"/>
              <w:right w:w="20" w:type="dxa"/>
            </w:tcMar>
            <w:vAlign w:val="center"/>
          </w:tcPr>
          <w:p w14:paraId="39F00AE6">
            <w:pPr>
              <w:spacing w:line="360" w:lineRule="auto"/>
              <w:jc w:val="center"/>
              <w:rPr>
                <w:rFonts w:ascii="Calibri" w:hAnsi="Calibri" w:eastAsia="宋体" w:cs="宋体"/>
                <w:szCs w:val="21"/>
              </w:rPr>
            </w:pPr>
          </w:p>
        </w:tc>
        <w:tc>
          <w:tcPr>
            <w:tcW w:w="4413" w:type="dxa"/>
            <w:gridSpan w:val="5"/>
            <w:noWrap/>
            <w:tcMar>
              <w:top w:w="20" w:type="dxa"/>
              <w:left w:w="20" w:type="dxa"/>
              <w:bottom w:w="0" w:type="dxa"/>
              <w:right w:w="20" w:type="dxa"/>
            </w:tcMar>
            <w:vAlign w:val="center"/>
          </w:tcPr>
          <w:p w14:paraId="04D0600F">
            <w:pPr>
              <w:spacing w:line="360" w:lineRule="auto"/>
              <w:jc w:val="left"/>
              <w:rPr>
                <w:rFonts w:ascii="Calibri" w:hAnsi="Calibri" w:eastAsia="宋体" w:cs="宋体"/>
                <w:szCs w:val="21"/>
              </w:rPr>
            </w:pPr>
            <w:r>
              <w:rPr>
                <w:rFonts w:ascii="Calibri" w:hAnsi="Calibri" w:eastAsia="宋体" w:cs="宋体"/>
                <w:szCs w:val="21"/>
              </w:rPr>
              <w:t>小写：   元</w:t>
            </w:r>
          </w:p>
        </w:tc>
      </w:tr>
    </w:tbl>
    <w:p w14:paraId="507ACFEF">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2.上述合同金额为</w:t>
      </w:r>
      <w:r>
        <w:rPr>
          <w:rFonts w:ascii="宋体" w:hAnsi="宋体" w:eastAsia="宋体" w:cs="宋体"/>
          <w:kern w:val="0"/>
          <w:sz w:val="24"/>
        </w:rPr>
        <w:t>一次性</w:t>
      </w:r>
      <w:r>
        <w:rPr>
          <w:rFonts w:hint="eastAsia" w:ascii="宋体" w:hAnsi="宋体" w:eastAsia="宋体" w:cs="宋体"/>
          <w:kern w:val="0"/>
          <w:sz w:val="24"/>
        </w:rPr>
        <w:t>包干总价</w:t>
      </w:r>
      <w:r>
        <w:rPr>
          <w:rFonts w:ascii="宋体" w:hAnsi="宋体" w:eastAsia="宋体" w:cs="宋体"/>
          <w:kern w:val="0"/>
          <w:sz w:val="24"/>
        </w:rPr>
        <w:t>，不受市场价格的变化和影响，在合同不发生变更时作为付款结算的依据</w:t>
      </w:r>
      <w:r>
        <w:rPr>
          <w:rFonts w:hint="eastAsia" w:ascii="宋体" w:hAnsi="宋体" w:eastAsia="宋体" w:cs="宋体"/>
          <w:kern w:val="0"/>
          <w:sz w:val="24"/>
        </w:rPr>
        <w:t>。</w:t>
      </w:r>
    </w:p>
    <w:p w14:paraId="6CA2E97F">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5405792C">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4.在实际合同履行过程中，如果乙方未完全履行合同义务或履行的合同义务不符合约定的，则未履行或履行不符合合同约定的内容所对应的价款由甲方直接从上述约定的包干价中扣除。</w:t>
      </w:r>
    </w:p>
    <w:p w14:paraId="4662134A">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二、货物质量</w:t>
      </w:r>
    </w:p>
    <w:p w14:paraId="0267A3A2">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w:t>
      </w:r>
      <w:r>
        <w:rPr>
          <w:rFonts w:ascii="宋体" w:hAnsi="宋体" w:eastAsia="宋体" w:cs="宋体"/>
          <w:kern w:val="0"/>
          <w:sz w:val="24"/>
        </w:rPr>
        <w:t>乙方提供的</w:t>
      </w:r>
      <w:r>
        <w:rPr>
          <w:rFonts w:hint="eastAsia" w:ascii="宋体" w:hAnsi="宋体" w:eastAsia="宋体" w:cs="宋体"/>
          <w:kern w:val="0"/>
          <w:sz w:val="24"/>
        </w:rPr>
        <w:t>所有货物的技术规格</w:t>
      </w:r>
      <w:r>
        <w:rPr>
          <w:rFonts w:ascii="宋体" w:hAnsi="宋体" w:eastAsia="宋体" w:cs="宋体"/>
          <w:kern w:val="0"/>
          <w:sz w:val="24"/>
        </w:rPr>
        <w:t>和参数</w:t>
      </w:r>
      <w:r>
        <w:rPr>
          <w:rFonts w:hint="eastAsia" w:ascii="宋体" w:hAnsi="宋体" w:eastAsia="宋体" w:cs="宋体"/>
          <w:kern w:val="0"/>
          <w:sz w:val="24"/>
        </w:rPr>
        <w:t>、指标</w:t>
      </w:r>
      <w:r>
        <w:rPr>
          <w:rFonts w:ascii="宋体" w:hAnsi="宋体" w:eastAsia="宋体" w:cs="宋体"/>
          <w:kern w:val="0"/>
          <w:sz w:val="24"/>
        </w:rPr>
        <w:t>要求应等于或优于招标文件</w:t>
      </w:r>
      <w:r>
        <w:rPr>
          <w:rFonts w:hint="eastAsia" w:ascii="宋体" w:hAnsi="宋体" w:eastAsia="宋体" w:cs="宋体"/>
          <w:kern w:val="0"/>
          <w:sz w:val="24"/>
        </w:rPr>
        <w:t>、</w:t>
      </w:r>
      <w:r>
        <w:rPr>
          <w:rFonts w:ascii="宋体" w:hAnsi="宋体" w:eastAsia="宋体" w:cs="宋体"/>
          <w:kern w:val="0"/>
          <w:sz w:val="24"/>
        </w:rPr>
        <w:t>投标文件技术规格和参数</w:t>
      </w:r>
      <w:r>
        <w:rPr>
          <w:rFonts w:hint="eastAsia" w:ascii="宋体" w:hAnsi="宋体" w:eastAsia="宋体" w:cs="宋体"/>
          <w:kern w:val="0"/>
          <w:sz w:val="24"/>
        </w:rPr>
        <w:t>、指标</w:t>
      </w:r>
      <w:r>
        <w:rPr>
          <w:rFonts w:ascii="宋体" w:hAnsi="宋体" w:eastAsia="宋体" w:cs="宋体"/>
          <w:kern w:val="0"/>
          <w:sz w:val="24"/>
        </w:rPr>
        <w:t>要求（设备的技术参数</w:t>
      </w:r>
      <w:r>
        <w:rPr>
          <w:rFonts w:hint="eastAsia" w:ascii="宋体" w:hAnsi="宋体" w:eastAsia="宋体" w:cs="宋体"/>
          <w:kern w:val="0"/>
          <w:sz w:val="24"/>
        </w:rPr>
        <w:t>、</w:t>
      </w:r>
      <w:r>
        <w:rPr>
          <w:rFonts w:ascii="宋体" w:hAnsi="宋体" w:eastAsia="宋体" w:cs="宋体"/>
          <w:kern w:val="0"/>
          <w:sz w:val="24"/>
        </w:rPr>
        <w:t>指标详见附件</w:t>
      </w:r>
      <w:r>
        <w:rPr>
          <w:rFonts w:hint="eastAsia" w:ascii="宋体" w:hAnsi="宋体" w:eastAsia="宋体" w:cs="宋体"/>
          <w:kern w:val="0"/>
          <w:sz w:val="24"/>
        </w:rPr>
        <w:t>1</w:t>
      </w:r>
      <w:r>
        <w:rPr>
          <w:rFonts w:ascii="宋体" w:hAnsi="宋体" w:eastAsia="宋体" w:cs="宋体"/>
          <w:kern w:val="0"/>
          <w:sz w:val="24"/>
        </w:rPr>
        <w:t>）。若技术规格要求中无相应规定，则应符合相应的国家有关部门最新颁布的相应正式标准。</w:t>
      </w:r>
    </w:p>
    <w:p w14:paraId="0314CA00">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2.乙方提供的设备及配套产品须</w:t>
      </w:r>
      <w:r>
        <w:rPr>
          <w:rFonts w:ascii="宋体" w:hAnsi="宋体" w:eastAsia="宋体" w:cs="宋体"/>
          <w:sz w:val="24"/>
        </w:rPr>
        <w:t>符合国家有关质量标准、规范和环保要求</w:t>
      </w:r>
      <w:r>
        <w:rPr>
          <w:rFonts w:hint="eastAsia" w:ascii="宋体" w:hAnsi="宋体" w:eastAsia="宋体" w:cs="宋体"/>
          <w:sz w:val="24"/>
        </w:rPr>
        <w:t>。</w:t>
      </w:r>
    </w:p>
    <w:p w14:paraId="79EE1F11">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71AE2FA5">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4.乙方提供的设备及配套产品必须能按国家标准供应、检测、调试，确保产品技术指标满足使用要求。</w:t>
      </w:r>
    </w:p>
    <w:p w14:paraId="1CEC5D6D">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5.除非技术规范中另有规定，计量单位均采用中华人民共和国法定计量单位。</w:t>
      </w:r>
    </w:p>
    <w:p w14:paraId="352FBA09">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三、交货时间及交货地点</w:t>
      </w:r>
    </w:p>
    <w:p w14:paraId="2FF771AC">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1.交货（安装）地点：</w:t>
      </w:r>
      <w:r>
        <w:rPr>
          <w:rFonts w:hint="eastAsia" w:ascii="宋体" w:hAnsi="宋体" w:eastAsia="宋体" w:cs="宋体"/>
          <w:kern w:val="0"/>
          <w:sz w:val="24"/>
          <w:u w:val="single"/>
        </w:rPr>
        <w:t xml:space="preserve">                     </w:t>
      </w:r>
      <w:r>
        <w:rPr>
          <w:rFonts w:hint="eastAsia" w:ascii="宋体" w:hAnsi="宋体" w:eastAsia="宋体" w:cs="宋体"/>
          <w:sz w:val="24"/>
        </w:rPr>
        <w:t>（具体到房间）。乙方要提供整套合格产品，切实做好安全防护相关工作，并负责安排卸货和安装所需工具以及人员。</w:t>
      </w:r>
    </w:p>
    <w:p w14:paraId="330CBE52">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2.交货日期：20</w:t>
      </w:r>
      <w:r>
        <w:rPr>
          <w:rFonts w:hint="eastAsia" w:ascii="宋体" w:hAnsi="宋体" w:eastAsia="宋体" w:cs="宋体"/>
          <w:kern w:val="0"/>
          <w:sz w:val="24"/>
          <w:u w:val="single"/>
        </w:rPr>
        <w:t xml:space="preserve">   </w:t>
      </w:r>
      <w:r>
        <w:rPr>
          <w:rFonts w:hint="eastAsia" w:ascii="宋体" w:hAnsi="宋体" w:eastAsia="宋体" w:cs="宋体"/>
          <w:kern w:val="0"/>
          <w:sz w:val="24"/>
        </w:rPr>
        <w:t>年</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日前或合同签订后</w:t>
      </w:r>
      <w:r>
        <w:rPr>
          <w:rFonts w:hint="eastAsia" w:ascii="宋体" w:hAnsi="宋体" w:eastAsia="宋体" w:cs="宋体"/>
          <w:kern w:val="0"/>
          <w:sz w:val="24"/>
          <w:u w:val="single"/>
        </w:rPr>
        <w:t xml:space="preserve">   </w:t>
      </w:r>
      <w:r>
        <w:rPr>
          <w:rFonts w:hint="eastAsia" w:ascii="宋体" w:hAnsi="宋体" w:eastAsia="宋体" w:cs="宋体"/>
          <w:kern w:val="0"/>
          <w:sz w:val="24"/>
        </w:rPr>
        <w:t>个工作日内，乙方负责将产品运输到交货（安装）地点，并按照验收标准和验收程序完成设备的安装、调试和验收工作。乙方交货时须保证产品包装完好，安装调试及验收时设备外观无划痕，设备质量完好。</w:t>
      </w:r>
    </w:p>
    <w:p w14:paraId="58A6D8FE">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四、货物交付及验收</w:t>
      </w:r>
    </w:p>
    <w:p w14:paraId="579D039F">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b/>
          <w:bCs/>
          <w:kern w:val="0"/>
          <w:sz w:val="24"/>
        </w:rPr>
        <w:t>1.货物交付</w:t>
      </w:r>
    </w:p>
    <w:p w14:paraId="05E3FA3E">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4F344C28">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1.2乙方负责提供货物（设备）相应的技术资料，包括产品合格证、产品保修单、安装使用及维护说明书以及运输装箱清单等,并对所有技术材料的真实性、准确性、先进性、完整性负责。</w:t>
      </w:r>
    </w:p>
    <w:p w14:paraId="308DE2F4">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1B15FBEA">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04E8D444">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1.5根</w:t>
      </w:r>
      <w:r>
        <w:rPr>
          <w:rFonts w:ascii="宋体" w:hAnsi="宋体" w:eastAsia="宋体" w:cs="宋体"/>
          <w:kern w:val="0"/>
          <w:sz w:val="24"/>
        </w:rPr>
        <w:t>据甲方按检验标准自己检验结果或委托有资质的相关质检机构的检验结果</w:t>
      </w:r>
      <w:r>
        <w:rPr>
          <w:rFonts w:hint="eastAsia" w:ascii="宋体" w:hAnsi="宋体" w:eastAsia="宋体" w:cs="宋体"/>
          <w:kern w:val="0"/>
          <w:sz w:val="24"/>
        </w:rPr>
        <w:t>，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2D950C25">
      <w:pPr>
        <w:widowControl/>
        <w:spacing w:line="480" w:lineRule="exact"/>
        <w:ind w:firstLine="482"/>
        <w:jc w:val="left"/>
        <w:rPr>
          <w:rFonts w:hint="eastAsia" w:ascii="宋体" w:hAnsi="宋体" w:eastAsia="宋体" w:cs="宋体"/>
          <w:kern w:val="0"/>
          <w:sz w:val="24"/>
        </w:rPr>
      </w:pPr>
      <w:r>
        <w:rPr>
          <w:rFonts w:ascii="宋体" w:hAnsi="宋体" w:eastAsia="宋体" w:cs="宋体"/>
          <w:kern w:val="0"/>
          <w:sz w:val="24"/>
        </w:rPr>
        <w:t>乙方在收到通知后虽答复，但没有弥补缺陷，甲方可采取必要的补救措施，但由此引发的风险和费用将由乙方承担。甲方可从合同款或乙方提交的履</w:t>
      </w:r>
      <w:r>
        <w:rPr>
          <w:rFonts w:hint="eastAsia" w:ascii="宋体" w:hAnsi="宋体" w:eastAsia="宋体" w:cs="宋体"/>
          <w:kern w:val="0"/>
          <w:sz w:val="24"/>
        </w:rPr>
        <w:t>约保证金中扣款，不足部分，甲方有权要求乙方赔偿。甲方根据合同规定对乙方行使的其他权力不受影响。</w:t>
      </w:r>
    </w:p>
    <w:p w14:paraId="3B136D5E">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lang w:val="en-US" w:eastAsia="zh-CN"/>
        </w:rPr>
        <w:t>1.6</w:t>
      </w:r>
      <w:r>
        <w:rPr>
          <w:rFonts w:hint="eastAsia" w:ascii="宋体" w:hAnsi="宋体" w:eastAsia="宋体" w:cs="宋体"/>
          <w:kern w:val="0"/>
          <w:sz w:val="24"/>
        </w:rPr>
        <w:t>乙方应向甲方提供有关标准的中文文本。</w:t>
      </w:r>
    </w:p>
    <w:p w14:paraId="51BEA0A9">
      <w:pPr>
        <w:widowControl/>
        <w:spacing w:line="480" w:lineRule="exact"/>
        <w:ind w:firstLine="482"/>
        <w:jc w:val="left"/>
        <w:rPr>
          <w:rFonts w:hint="eastAsia" w:ascii="宋体" w:hAnsi="宋体" w:eastAsia="宋体" w:cs="宋体"/>
          <w:b/>
          <w:bCs/>
          <w:kern w:val="0"/>
          <w:sz w:val="24"/>
        </w:rPr>
      </w:pPr>
      <w:r>
        <w:rPr>
          <w:rFonts w:hint="eastAsia" w:ascii="宋体" w:hAnsi="宋体" w:eastAsia="宋体" w:cs="宋体"/>
          <w:b/>
          <w:bCs/>
          <w:kern w:val="0"/>
          <w:sz w:val="24"/>
        </w:rPr>
        <w:t>2.验收</w:t>
      </w:r>
    </w:p>
    <w:p w14:paraId="5D80C363">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2.1</w:t>
      </w:r>
      <w:r>
        <w:rPr>
          <w:rFonts w:ascii="宋体" w:hAnsi="宋体" w:eastAsia="宋体" w:cs="宋体"/>
          <w:kern w:val="0"/>
          <w:sz w:val="24"/>
        </w:rPr>
        <w:t>验收方法及标准</w:t>
      </w:r>
      <w:r>
        <w:rPr>
          <w:rFonts w:hint="eastAsia" w:ascii="宋体" w:hAnsi="宋体" w:eastAsia="宋体" w:cs="宋体"/>
          <w:kern w:val="0"/>
          <w:sz w:val="24"/>
        </w:rPr>
        <w:t>：</w:t>
      </w:r>
      <w:r>
        <w:rPr>
          <w:rFonts w:hint="eastAsia" w:ascii="宋体" w:hAnsi="宋体" w:eastAsia="宋体" w:cs="宋体"/>
          <w:kern w:val="0"/>
          <w:sz w:val="24"/>
          <w:u w:val="single"/>
        </w:rPr>
        <w:t xml:space="preserve"> 具体详见附件2 </w:t>
      </w:r>
      <w:r>
        <w:rPr>
          <w:rFonts w:hint="eastAsia" w:ascii="宋体" w:hAnsi="宋体" w:eastAsia="宋体" w:cs="宋体"/>
          <w:kern w:val="0"/>
          <w:sz w:val="24"/>
        </w:rPr>
        <w:t>。</w:t>
      </w:r>
    </w:p>
    <w:p w14:paraId="17EFDD3A">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五、合同价款支付及履约保证金</w:t>
      </w:r>
    </w:p>
    <w:p w14:paraId="65B60B8F">
      <w:pPr>
        <w:snapToGrid w:val="0"/>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1. 合同价款支付</w:t>
      </w:r>
    </w:p>
    <w:p w14:paraId="575DC3B5">
      <w:pPr>
        <w:snapToGrid w:val="0"/>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1.1合同价款支付方式</w:t>
      </w:r>
    </w:p>
    <w:p w14:paraId="6728227C">
      <w:pPr>
        <w:widowControl/>
        <w:spacing w:line="480" w:lineRule="exact"/>
        <w:ind w:firstLine="482"/>
        <w:jc w:val="left"/>
        <w:rPr>
          <w:rFonts w:hint="eastAsia" w:ascii="宋体" w:hAnsi="宋体" w:eastAsia="宋体" w:cs="宋体"/>
          <w:b/>
          <w:bCs/>
          <w:sz w:val="24"/>
        </w:rPr>
      </w:pPr>
      <w:r>
        <w:rPr>
          <w:rFonts w:hint="eastAsia" w:ascii="宋体" w:hAnsi="宋体" w:eastAsia="宋体" w:cs="宋体"/>
          <w:b/>
          <w:bCs/>
          <w:sz w:val="24"/>
        </w:rPr>
        <w:t>签订合同后1</w:t>
      </w:r>
      <w:r>
        <w:rPr>
          <w:rFonts w:hint="eastAsia" w:ascii="宋体" w:hAnsi="宋体" w:eastAsia="宋体" w:cs="宋体"/>
          <w:b/>
          <w:bCs/>
          <w:sz w:val="24"/>
          <w:lang w:val="en-US" w:eastAsia="zh-CN"/>
        </w:rPr>
        <w:t>0个工作</w:t>
      </w:r>
      <w:r>
        <w:rPr>
          <w:rFonts w:hint="eastAsia" w:ascii="宋体" w:hAnsi="宋体" w:eastAsia="宋体" w:cs="宋体"/>
          <w:b/>
          <w:bCs/>
          <w:sz w:val="24"/>
        </w:rPr>
        <w:t>日内，乙方提供经甲方认可的合同金额100%的预付款保函或双方认可的其他担保措施，支付合同金额的100%。</w:t>
      </w:r>
    </w:p>
    <w:p w14:paraId="15860C99">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1.2甲方向乙方付款时，乙方须向甲方出具合同总价款的增值税专用发票。</w:t>
      </w:r>
    </w:p>
    <w:p w14:paraId="636B6431">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2.履约保证金</w:t>
      </w:r>
    </w:p>
    <w:p w14:paraId="6E469F6C">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2.1乙方应在收到中标（成交）通知书后3个工作日内，向甲方提交合同总价5%的履约保证金；</w:t>
      </w:r>
    </w:p>
    <w:p w14:paraId="30B9A299">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2.2履约保证金应使用人民币，按</w:t>
      </w:r>
      <w:r>
        <w:rPr>
          <w:rFonts w:hint="eastAsia" w:ascii="宋体" w:hAnsi="宋体" w:eastAsia="宋体" w:cs="宋体"/>
          <w:kern w:val="0"/>
          <w:sz w:val="24"/>
          <w:u w:val="single"/>
        </w:rPr>
        <w:t xml:space="preserve">            </w:t>
      </w:r>
      <w:r>
        <w:rPr>
          <w:rFonts w:hint="eastAsia" w:ascii="宋体" w:hAnsi="宋体" w:eastAsia="宋体" w:cs="宋体"/>
          <w:kern w:val="0"/>
          <w:sz w:val="24"/>
        </w:rPr>
        <w:t>方式提交；</w:t>
      </w:r>
    </w:p>
    <w:p w14:paraId="75881E76">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2.3项目全部完成并由甲方验收合格后，乙方申请，甲方应把履约保证金（无息）退还乙方。</w:t>
      </w:r>
    </w:p>
    <w:p w14:paraId="738FCA12">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六、质量保证期及售后服务</w:t>
      </w:r>
    </w:p>
    <w:p w14:paraId="6A51963B">
      <w:pPr>
        <w:widowControl/>
        <w:spacing w:line="480" w:lineRule="exact"/>
        <w:ind w:firstLine="482"/>
        <w:jc w:val="left"/>
        <w:rPr>
          <w:rFonts w:hint="eastAsia" w:ascii="宋体" w:hAnsi="宋体" w:eastAsia="宋体" w:cs="宋体"/>
          <w:sz w:val="24"/>
        </w:rPr>
      </w:pPr>
      <w:r>
        <w:rPr>
          <w:rFonts w:hint="eastAsia" w:ascii="宋体" w:hAnsi="宋体" w:eastAsia="宋体" w:cs="宋体"/>
          <w:kern w:val="0"/>
          <w:sz w:val="24"/>
        </w:rPr>
        <w:t>1.</w:t>
      </w:r>
      <w:r>
        <w:rPr>
          <w:rFonts w:hint="eastAsia" w:ascii="宋体" w:hAnsi="宋体" w:eastAsia="宋体" w:cs="宋体"/>
          <w:sz w:val="24"/>
        </w:rPr>
        <w:t>产品质量保证期为甲方最终设备验收合格后</w:t>
      </w:r>
      <w:r>
        <w:rPr>
          <w:rFonts w:hint="eastAsia" w:ascii="宋体" w:hAnsi="宋体" w:eastAsia="宋体" w:cs="宋体"/>
          <w:sz w:val="24"/>
          <w:u w:val="single"/>
        </w:rPr>
        <w:t xml:space="preserve">     </w:t>
      </w:r>
      <w:r>
        <w:rPr>
          <w:rFonts w:hint="eastAsia" w:ascii="宋体" w:hAnsi="宋体" w:eastAsia="宋体" w:cs="宋体"/>
          <w:sz w:val="24"/>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5B0635AD">
      <w:pPr>
        <w:widowControl/>
        <w:spacing w:line="480" w:lineRule="exact"/>
        <w:ind w:firstLine="482"/>
        <w:jc w:val="left"/>
        <w:rPr>
          <w:rFonts w:hint="eastAsia" w:ascii="宋体" w:hAnsi="宋体" w:eastAsia="宋体" w:cs="宋体"/>
          <w:sz w:val="24"/>
        </w:rPr>
      </w:pPr>
      <w:r>
        <w:rPr>
          <w:rFonts w:hint="eastAsia" w:ascii="宋体" w:hAnsi="宋体" w:eastAsia="宋体" w:cs="宋体"/>
          <w:sz w:val="24"/>
        </w:rPr>
        <w:t>2.质保期内乙方对甲方提出的服务响应不得超出</w:t>
      </w:r>
      <w:r>
        <w:rPr>
          <w:rFonts w:hint="eastAsia" w:ascii="宋体" w:hAnsi="宋体" w:eastAsia="宋体" w:cs="宋体"/>
          <w:sz w:val="24"/>
          <w:u w:val="single"/>
        </w:rPr>
        <w:t xml:space="preserve">     </w:t>
      </w:r>
      <w:r>
        <w:rPr>
          <w:rFonts w:hint="eastAsia" w:ascii="宋体" w:hAnsi="宋体" w:eastAsia="宋体" w:cs="宋体"/>
          <w:sz w:val="24"/>
        </w:rPr>
        <w:t>小时。</w:t>
      </w:r>
    </w:p>
    <w:p w14:paraId="35DBAC2B">
      <w:pPr>
        <w:widowControl/>
        <w:spacing w:line="480" w:lineRule="exact"/>
        <w:ind w:firstLine="482"/>
        <w:jc w:val="left"/>
        <w:rPr>
          <w:rFonts w:hint="eastAsia" w:ascii="宋体" w:hAnsi="宋体" w:eastAsia="宋体" w:cs="宋体"/>
          <w:sz w:val="24"/>
        </w:rPr>
      </w:pPr>
      <w:r>
        <w:rPr>
          <w:rFonts w:hint="eastAsia" w:ascii="宋体" w:hAnsi="宋体" w:eastAsia="宋体" w:cs="宋体"/>
          <w:sz w:val="24"/>
        </w:rPr>
        <w:t>3.售后服务：具体服务详见乙方投标文件中乙方的承诺书。</w:t>
      </w:r>
    </w:p>
    <w:p w14:paraId="75BF1134">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sz w:val="24"/>
        </w:rPr>
        <w:t>4.人员培训：乙方终身免费为甲方培训设备使用人员，培训内容包括：设备操作、维护、简单维修等。</w:t>
      </w:r>
    </w:p>
    <w:p w14:paraId="54B5826A">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七、违约责任</w:t>
      </w:r>
    </w:p>
    <w:p w14:paraId="4014161F">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1.合同生效后，甲乙双方应按合同规定认真履约。合同履约责任只涉及合同甲乙双方，不考虑第三方因素。</w:t>
      </w:r>
    </w:p>
    <w:p w14:paraId="19C17382">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2.除不可抗力原因外，如遇下列情况之一者，乙方所缴纳的履约保证金、产品质量保证金甲方有权不予退还，作为对甲方的赔偿，且甲方有权解除本合同：</w:t>
      </w:r>
    </w:p>
    <w:p w14:paraId="1B788299">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（1）合同签订后不能按合同时限要求供货或安装调试；</w:t>
      </w:r>
    </w:p>
    <w:p w14:paraId="319432B4">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（2）所供设备不合格、与合同不符；</w:t>
      </w:r>
    </w:p>
    <w:p w14:paraId="0B711377">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（3）不能按合同履约；</w:t>
      </w:r>
    </w:p>
    <w:p w14:paraId="2A30BF14">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（4）因产品质量原因，不能通过验收。</w:t>
      </w:r>
    </w:p>
    <w:p w14:paraId="78F9265E">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3.如乙方产品质量不符合国家标准、行业内控标准或本合同技术附件要求的，甲方有权退货，乙方应退还全部货款，并承担甲方合同总价款10％的违约金及其他损失。</w:t>
      </w:r>
    </w:p>
    <w:p w14:paraId="1CD50774">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4.在合同规定的供货期内乙方未全部交货，除应在</w:t>
      </w:r>
      <w:r>
        <w:rPr>
          <w:rFonts w:hint="eastAsia" w:ascii="宋体" w:hAnsi="宋体" w:eastAsia="宋体" w:cs="宋体"/>
          <w:kern w:val="0"/>
          <w:sz w:val="24"/>
          <w:u w:val="single"/>
        </w:rPr>
        <w:t xml:space="preserve">     </w:t>
      </w:r>
      <w:r>
        <w:rPr>
          <w:rFonts w:hint="eastAsia" w:ascii="宋体" w:hAnsi="宋体" w:eastAsia="宋体" w:cs="宋体"/>
          <w:kern w:val="0"/>
          <w:sz w:val="24"/>
        </w:rPr>
        <w:t>天内如数补齐外，还应承担合同总款的10％违约金。</w:t>
      </w:r>
    </w:p>
    <w:p w14:paraId="4A8AED9E">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5.乙方对货物不按招标文件要求，擅自更换，除恢复原招标产品外，应承担更换部分价款10%的违约金；乙方如对产品材质、随机配品以次充好，除全部按要求恢复外，应承担此部分价款10%的违约金。</w:t>
      </w:r>
    </w:p>
    <w:p w14:paraId="0C3CB174">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79D4FD50">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C95FA3F">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8.出现下列情形之一的，视为乙方违约。甲方可向乙方发出书面通知，部分或全部终止合同，同时保留向乙方索赔的权利，具体情形如下：</w:t>
      </w:r>
    </w:p>
    <w:p w14:paraId="64E725C5">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 xml:space="preserve">（1）乙方未能在合同规定的限期或甲方同意延长的限期内，提供全部或部分货物的； </w:t>
      </w:r>
    </w:p>
    <w:p w14:paraId="3CA722CC">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（2）乙方未能履行合同规定的其它主要义务的；</w:t>
      </w:r>
    </w:p>
    <w:p w14:paraId="45E32381">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（3）乙方在本合同履行过程中有欺诈行为的。</w:t>
      </w:r>
    </w:p>
    <w:p w14:paraId="1E09226F">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9.索赔：</w:t>
      </w:r>
      <w:r>
        <w:rPr>
          <w:rFonts w:hint="eastAsia" w:ascii="宋体" w:hAnsi="宋体" w:eastAsia="宋体" w:cs="宋体"/>
          <w:kern w:val="0"/>
          <w:sz w:val="24"/>
          <w:u w:val="single"/>
        </w:rPr>
        <w:t xml:space="preserve"> 具体详见附件3 </w:t>
      </w:r>
      <w:r>
        <w:rPr>
          <w:rFonts w:hint="eastAsia" w:ascii="宋体" w:hAnsi="宋体" w:eastAsia="宋体" w:cs="宋体"/>
          <w:kern w:val="0"/>
          <w:sz w:val="24"/>
        </w:rPr>
        <w:t>。</w:t>
      </w:r>
    </w:p>
    <w:p w14:paraId="0461D723">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04843892">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八、合同争议的解决：</w:t>
      </w:r>
    </w:p>
    <w:p w14:paraId="6059E433">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1.甲乙双方由于本合同的履行而发生任何争议时，双方可先通过协商解决。</w:t>
      </w:r>
    </w:p>
    <w:p w14:paraId="243078B9">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2.任何一方不愿通过协商或通过协商仍不能解决争议，则双方中任何一方均应向甲方所在地人民法院起诉。</w:t>
      </w:r>
    </w:p>
    <w:p w14:paraId="3F889949">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九、其他：</w:t>
      </w:r>
    </w:p>
    <w:p w14:paraId="16FD7606">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1.合同经双方签字盖章后生效。本合同一式五份，甲方执四份，乙方执一份，执行完毕后自行失效。</w:t>
      </w:r>
    </w:p>
    <w:p w14:paraId="09F5A984">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3.合同的附件、投标文件均作为本合同不可分割的内容，且具有同等法律效力。合同的附件由甲方使用单位负责审核并签章。</w:t>
      </w:r>
    </w:p>
    <w:p w14:paraId="04D8E4F3">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4.在本合同执行过程中，甲、乙双方协商签订的补充合同与原合同具有同等法律效力。</w:t>
      </w:r>
    </w:p>
    <w:p w14:paraId="0A8ADA3A">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5.未尽事宜，双方协商解决。</w:t>
      </w:r>
    </w:p>
    <w:p w14:paraId="4FA77DA9">
      <w:pPr>
        <w:snapToGrid w:val="0"/>
        <w:spacing w:line="440" w:lineRule="exact"/>
        <w:ind w:firstLine="420" w:firstLineChars="200"/>
        <w:rPr>
          <w:rFonts w:hint="eastAsia" w:ascii="宋体" w:hAnsi="宋体" w:eastAsia="宋体" w:cs="宋体"/>
          <w:szCs w:val="21"/>
        </w:rPr>
      </w:pPr>
    </w:p>
    <w:p w14:paraId="367FA2C8">
      <w:pPr>
        <w:snapToGrid w:val="0"/>
        <w:spacing w:line="480" w:lineRule="exact"/>
        <w:rPr>
          <w:rFonts w:hint="eastAsia" w:ascii="宋体" w:hAnsi="宋体" w:eastAsia="宋体" w:cs="宋体"/>
          <w:b/>
          <w:szCs w:val="21"/>
        </w:rPr>
      </w:pPr>
      <w:r>
        <w:rPr>
          <w:rFonts w:hint="eastAsia" w:ascii="宋体" w:hAnsi="宋体" w:eastAsia="宋体" w:cs="宋体"/>
          <w:b/>
          <w:szCs w:val="21"/>
        </w:rPr>
        <w:t>合同签订地点：西安建筑科技大学</w:t>
      </w:r>
    </w:p>
    <w:p w14:paraId="586B333D">
      <w:pPr>
        <w:snapToGrid w:val="0"/>
        <w:spacing w:line="480" w:lineRule="exact"/>
        <w:rPr>
          <w:rFonts w:hint="eastAsia" w:ascii="宋体" w:hAnsi="宋体" w:eastAsia="宋体" w:cs="宋体"/>
          <w:b/>
          <w:szCs w:val="21"/>
        </w:rPr>
      </w:pPr>
      <w:r>
        <w:rPr>
          <w:rFonts w:hint="eastAsia" w:ascii="宋体" w:hAnsi="宋体" w:eastAsia="宋体" w:cs="宋体"/>
          <w:b/>
          <w:szCs w:val="21"/>
        </w:rPr>
        <w:t>合同签订时间：      年    月    日</w:t>
      </w:r>
    </w:p>
    <w:p w14:paraId="1AD5C841">
      <w:pPr>
        <w:snapToGrid w:val="0"/>
        <w:spacing w:line="480" w:lineRule="exact"/>
        <w:rPr>
          <w:rFonts w:hint="eastAsia" w:ascii="宋体" w:hAnsi="宋体" w:eastAsia="宋体" w:cs="宋体"/>
          <w:b/>
          <w:szCs w:val="21"/>
        </w:rPr>
      </w:pPr>
    </w:p>
    <w:tbl>
      <w:tblPr>
        <w:tblStyle w:val="5"/>
        <w:tblW w:w="8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138"/>
      </w:tblGrid>
      <w:tr w14:paraId="3CFAC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3D31A5A">
            <w:pPr>
              <w:rPr>
                <w:rFonts w:hint="eastAsia" w:ascii="宋体" w:hAnsi="宋体" w:eastAsia="宋体" w:cs="宋体"/>
                <w:b/>
                <w:szCs w:val="21"/>
              </w:rPr>
            </w:pPr>
            <w:r>
              <w:rPr>
                <w:rFonts w:hint="eastAsia" w:ascii="宋体" w:hAnsi="宋体" w:eastAsia="宋体" w:cs="宋体"/>
                <w:b/>
                <w:szCs w:val="21"/>
              </w:rPr>
              <w:t>甲  方（盖章）：西安建筑科技大学</w:t>
            </w:r>
          </w:p>
        </w:tc>
        <w:tc>
          <w:tcPr>
            <w:tcW w:w="4138" w:type="dxa"/>
            <w:vAlign w:val="center"/>
          </w:tcPr>
          <w:p w14:paraId="472B651E">
            <w:pPr>
              <w:rPr>
                <w:rFonts w:hint="eastAsia" w:ascii="宋体" w:hAnsi="宋体" w:eastAsia="宋体" w:cs="宋体"/>
                <w:szCs w:val="21"/>
              </w:rPr>
            </w:pPr>
            <w:r>
              <w:rPr>
                <w:rFonts w:hint="eastAsia" w:ascii="宋体" w:hAnsi="宋体" w:eastAsia="宋体" w:cs="宋体"/>
                <w:b/>
                <w:szCs w:val="21"/>
              </w:rPr>
              <w:t>乙  方（盖章）：</w:t>
            </w:r>
          </w:p>
        </w:tc>
      </w:tr>
      <w:tr w14:paraId="5673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A6C2A22">
            <w:pPr>
              <w:rPr>
                <w:rFonts w:hint="eastAsia" w:ascii="宋体" w:hAnsi="宋体" w:eastAsia="宋体" w:cs="宋体"/>
                <w:szCs w:val="21"/>
              </w:rPr>
            </w:pPr>
            <w:r>
              <w:rPr>
                <w:rFonts w:hint="eastAsia" w:ascii="宋体" w:hAnsi="宋体" w:eastAsia="宋体" w:cs="宋体"/>
                <w:b/>
                <w:szCs w:val="21"/>
              </w:rPr>
              <w:t>地  址：西安市雁塔路13号</w:t>
            </w:r>
          </w:p>
        </w:tc>
        <w:tc>
          <w:tcPr>
            <w:tcW w:w="4138" w:type="dxa"/>
            <w:vAlign w:val="center"/>
          </w:tcPr>
          <w:p w14:paraId="0CFE7C6A">
            <w:pPr>
              <w:rPr>
                <w:rFonts w:hint="eastAsia" w:ascii="宋体" w:hAnsi="宋体" w:eastAsia="宋体" w:cs="宋体"/>
                <w:szCs w:val="21"/>
              </w:rPr>
            </w:pPr>
            <w:r>
              <w:rPr>
                <w:rFonts w:hint="eastAsia" w:ascii="宋体" w:hAnsi="宋体" w:eastAsia="宋体" w:cs="宋体"/>
                <w:b/>
                <w:szCs w:val="21"/>
              </w:rPr>
              <w:t>地  址：</w:t>
            </w:r>
          </w:p>
        </w:tc>
      </w:tr>
      <w:tr w14:paraId="4803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912C10C">
            <w:pPr>
              <w:rPr>
                <w:rFonts w:hint="eastAsia" w:ascii="宋体" w:hAnsi="宋体" w:eastAsia="宋体" w:cs="宋体"/>
                <w:szCs w:val="21"/>
              </w:rPr>
            </w:pPr>
            <w:r>
              <w:rPr>
                <w:rFonts w:hint="eastAsia" w:ascii="宋体" w:hAnsi="宋体" w:eastAsia="宋体" w:cs="宋体"/>
                <w:b/>
                <w:szCs w:val="21"/>
              </w:rPr>
              <w:t>法定代表人（签字）：</w:t>
            </w:r>
          </w:p>
        </w:tc>
        <w:tc>
          <w:tcPr>
            <w:tcW w:w="4138" w:type="dxa"/>
            <w:vAlign w:val="center"/>
          </w:tcPr>
          <w:p w14:paraId="3550A4E6">
            <w:pPr>
              <w:rPr>
                <w:rFonts w:hint="eastAsia" w:ascii="宋体" w:hAnsi="宋体" w:eastAsia="宋体" w:cs="宋体"/>
                <w:szCs w:val="21"/>
              </w:rPr>
            </w:pPr>
            <w:r>
              <w:rPr>
                <w:rFonts w:hint="eastAsia" w:ascii="宋体" w:hAnsi="宋体" w:eastAsia="宋体" w:cs="宋体"/>
                <w:b/>
                <w:szCs w:val="21"/>
              </w:rPr>
              <w:t>法定代表人（签字）：</w:t>
            </w:r>
          </w:p>
        </w:tc>
      </w:tr>
      <w:tr w14:paraId="0FEA5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2BB656D">
            <w:pPr>
              <w:rPr>
                <w:rFonts w:hint="eastAsia" w:ascii="宋体" w:hAnsi="宋体" w:eastAsia="宋体" w:cs="宋体"/>
                <w:szCs w:val="21"/>
              </w:rPr>
            </w:pPr>
            <w:r>
              <w:rPr>
                <w:rFonts w:hint="eastAsia" w:ascii="宋体" w:hAnsi="宋体" w:eastAsia="宋体" w:cs="宋体"/>
                <w:b/>
                <w:szCs w:val="21"/>
              </w:rPr>
              <w:t>委托代理人（签字）：</w:t>
            </w:r>
          </w:p>
        </w:tc>
        <w:tc>
          <w:tcPr>
            <w:tcW w:w="4138" w:type="dxa"/>
            <w:vAlign w:val="center"/>
          </w:tcPr>
          <w:p w14:paraId="41A8DD48">
            <w:pPr>
              <w:rPr>
                <w:rFonts w:hint="eastAsia" w:ascii="宋体" w:hAnsi="宋体" w:eastAsia="宋体" w:cs="宋体"/>
                <w:szCs w:val="21"/>
              </w:rPr>
            </w:pPr>
            <w:r>
              <w:rPr>
                <w:rFonts w:hint="eastAsia" w:ascii="宋体" w:hAnsi="宋体" w:eastAsia="宋体" w:cs="宋体"/>
                <w:b/>
                <w:szCs w:val="21"/>
              </w:rPr>
              <w:t>委托代理人（签字）：</w:t>
            </w:r>
          </w:p>
        </w:tc>
      </w:tr>
      <w:tr w14:paraId="300E7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507C5C0">
            <w:pPr>
              <w:rPr>
                <w:rFonts w:hint="eastAsia" w:ascii="宋体" w:hAnsi="宋体" w:eastAsia="宋体" w:cs="宋体"/>
                <w:szCs w:val="21"/>
              </w:rPr>
            </w:pPr>
            <w:r>
              <w:rPr>
                <w:rFonts w:hint="eastAsia" w:ascii="宋体" w:hAnsi="宋体" w:eastAsia="宋体" w:cs="宋体"/>
                <w:b/>
                <w:szCs w:val="21"/>
              </w:rPr>
              <w:t>开户名：西安建筑科技大学</w:t>
            </w:r>
          </w:p>
        </w:tc>
        <w:tc>
          <w:tcPr>
            <w:tcW w:w="4138" w:type="dxa"/>
            <w:vAlign w:val="center"/>
          </w:tcPr>
          <w:p w14:paraId="37207EF0">
            <w:pPr>
              <w:rPr>
                <w:rFonts w:hint="eastAsia" w:ascii="宋体" w:hAnsi="宋体" w:eastAsia="宋体" w:cs="宋体"/>
                <w:szCs w:val="21"/>
              </w:rPr>
            </w:pPr>
            <w:r>
              <w:rPr>
                <w:rFonts w:hint="eastAsia" w:ascii="宋体" w:hAnsi="宋体" w:eastAsia="宋体" w:cs="宋体"/>
                <w:b/>
                <w:szCs w:val="21"/>
              </w:rPr>
              <w:t>开户名：</w:t>
            </w:r>
          </w:p>
        </w:tc>
      </w:tr>
      <w:tr w14:paraId="1CF2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95F0077">
            <w:pPr>
              <w:rPr>
                <w:rFonts w:hint="eastAsia" w:ascii="宋体" w:hAnsi="宋体" w:eastAsia="宋体" w:cs="宋体"/>
                <w:b/>
                <w:szCs w:val="21"/>
              </w:rPr>
            </w:pPr>
            <w:r>
              <w:rPr>
                <w:rFonts w:hint="eastAsia" w:ascii="宋体" w:hAnsi="宋体" w:eastAsia="宋体" w:cs="宋体"/>
                <w:b/>
                <w:szCs w:val="21"/>
              </w:rPr>
              <w:t>开户行：工行雁塔路支行</w:t>
            </w:r>
          </w:p>
          <w:p w14:paraId="38A7BE53">
            <w:pPr>
              <w:rPr>
                <w:rFonts w:hint="eastAsia" w:ascii="宋体" w:hAnsi="宋体" w:eastAsia="宋体" w:cs="宋体"/>
                <w:b/>
                <w:szCs w:val="21"/>
              </w:rPr>
            </w:pPr>
            <w:r>
              <w:rPr>
                <w:rFonts w:hint="eastAsia" w:ascii="宋体" w:hAnsi="宋体" w:eastAsia="宋体" w:cs="宋体"/>
                <w:b/>
                <w:szCs w:val="21"/>
              </w:rPr>
              <w:t>行  号: 102791000242</w:t>
            </w:r>
          </w:p>
          <w:p w14:paraId="0382C37C">
            <w:pPr>
              <w:rPr>
                <w:rFonts w:hint="eastAsia" w:ascii="宋体" w:hAnsi="宋体" w:eastAsia="宋体" w:cs="宋体"/>
                <w:b/>
                <w:szCs w:val="21"/>
              </w:rPr>
            </w:pPr>
            <w:r>
              <w:rPr>
                <w:rFonts w:hint="eastAsia" w:ascii="宋体" w:hAnsi="宋体" w:eastAsia="宋体" w:cs="宋体"/>
                <w:b/>
                <w:szCs w:val="21"/>
              </w:rPr>
              <w:t>税  号: 1261000043523106XB</w:t>
            </w:r>
          </w:p>
        </w:tc>
        <w:tc>
          <w:tcPr>
            <w:tcW w:w="4138" w:type="dxa"/>
            <w:vAlign w:val="center"/>
          </w:tcPr>
          <w:p w14:paraId="769F030F">
            <w:pPr>
              <w:rPr>
                <w:rFonts w:hint="eastAsia" w:ascii="宋体" w:hAnsi="宋体" w:eastAsia="宋体" w:cs="宋体"/>
                <w:szCs w:val="21"/>
              </w:rPr>
            </w:pPr>
            <w:r>
              <w:rPr>
                <w:rFonts w:hint="eastAsia" w:ascii="宋体" w:hAnsi="宋体" w:eastAsia="宋体" w:cs="宋体"/>
                <w:b/>
                <w:szCs w:val="21"/>
              </w:rPr>
              <w:t>开户行：</w:t>
            </w:r>
          </w:p>
        </w:tc>
      </w:tr>
      <w:tr w14:paraId="2ED5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D484593">
            <w:pPr>
              <w:rPr>
                <w:rFonts w:hint="eastAsia" w:ascii="宋体" w:hAnsi="宋体" w:eastAsia="宋体" w:cs="宋体"/>
                <w:b/>
                <w:szCs w:val="21"/>
              </w:rPr>
            </w:pPr>
            <w:r>
              <w:rPr>
                <w:rFonts w:hint="eastAsia" w:ascii="宋体" w:hAnsi="宋体" w:eastAsia="宋体" w:cs="宋体"/>
                <w:b/>
                <w:szCs w:val="21"/>
              </w:rPr>
              <w:t>帐  号：3700023009026400639</w:t>
            </w:r>
          </w:p>
        </w:tc>
        <w:tc>
          <w:tcPr>
            <w:tcW w:w="4138" w:type="dxa"/>
            <w:vAlign w:val="center"/>
          </w:tcPr>
          <w:p w14:paraId="5953E4FC">
            <w:pPr>
              <w:rPr>
                <w:rFonts w:hint="eastAsia" w:ascii="宋体" w:hAnsi="宋体" w:eastAsia="宋体" w:cs="宋体"/>
                <w:szCs w:val="21"/>
              </w:rPr>
            </w:pPr>
            <w:r>
              <w:rPr>
                <w:rFonts w:hint="eastAsia" w:ascii="宋体" w:hAnsi="宋体" w:eastAsia="宋体" w:cs="宋体"/>
                <w:b/>
                <w:szCs w:val="21"/>
              </w:rPr>
              <w:t>帐  号：</w:t>
            </w:r>
          </w:p>
        </w:tc>
      </w:tr>
      <w:tr w14:paraId="3F906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609FAA3">
            <w:pPr>
              <w:rPr>
                <w:rFonts w:hint="eastAsia" w:ascii="宋体" w:hAnsi="宋体" w:eastAsia="宋体" w:cs="宋体"/>
                <w:b/>
                <w:szCs w:val="21"/>
              </w:rPr>
            </w:pPr>
            <w:r>
              <w:rPr>
                <w:rFonts w:hint="eastAsia" w:ascii="宋体" w:hAnsi="宋体" w:eastAsia="宋体" w:cs="宋体"/>
                <w:b/>
                <w:szCs w:val="21"/>
              </w:rPr>
              <w:t>联系人： 梁武</w:t>
            </w:r>
          </w:p>
        </w:tc>
        <w:tc>
          <w:tcPr>
            <w:tcW w:w="4138" w:type="dxa"/>
            <w:vAlign w:val="center"/>
          </w:tcPr>
          <w:p w14:paraId="23B79065">
            <w:pPr>
              <w:rPr>
                <w:rFonts w:hint="eastAsia" w:ascii="宋体" w:hAnsi="宋体" w:eastAsia="宋体" w:cs="宋体"/>
                <w:szCs w:val="21"/>
              </w:rPr>
            </w:pPr>
            <w:r>
              <w:rPr>
                <w:rFonts w:hint="eastAsia" w:ascii="宋体" w:hAnsi="宋体" w:eastAsia="宋体" w:cs="宋体"/>
                <w:b/>
                <w:szCs w:val="21"/>
              </w:rPr>
              <w:t>联系人：</w:t>
            </w:r>
          </w:p>
        </w:tc>
      </w:tr>
      <w:tr w14:paraId="0ED1C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2C48677">
            <w:pPr>
              <w:rPr>
                <w:rFonts w:hint="eastAsia" w:ascii="宋体" w:hAnsi="宋体" w:eastAsia="宋体" w:cs="宋体"/>
                <w:b/>
                <w:szCs w:val="21"/>
              </w:rPr>
            </w:pPr>
            <w:r>
              <w:rPr>
                <w:rFonts w:hint="eastAsia" w:ascii="宋体" w:hAnsi="宋体" w:eastAsia="宋体" w:cs="宋体"/>
                <w:b/>
                <w:szCs w:val="21"/>
              </w:rPr>
              <w:t>联系电话：029-82202312</w:t>
            </w:r>
          </w:p>
        </w:tc>
        <w:tc>
          <w:tcPr>
            <w:tcW w:w="4138" w:type="dxa"/>
            <w:vAlign w:val="center"/>
          </w:tcPr>
          <w:p w14:paraId="210C5CA9">
            <w:pPr>
              <w:rPr>
                <w:rFonts w:hint="eastAsia" w:ascii="宋体" w:hAnsi="宋体" w:eastAsia="宋体" w:cs="宋体"/>
                <w:szCs w:val="21"/>
              </w:rPr>
            </w:pPr>
            <w:r>
              <w:rPr>
                <w:rFonts w:hint="eastAsia" w:ascii="宋体" w:hAnsi="宋体" w:eastAsia="宋体" w:cs="宋体"/>
                <w:b/>
                <w:szCs w:val="21"/>
              </w:rPr>
              <w:t>联系电话：</w:t>
            </w:r>
          </w:p>
        </w:tc>
      </w:tr>
    </w:tbl>
    <w:p w14:paraId="2CF4CE3F">
      <w:pPr>
        <w:widowControl/>
        <w:spacing w:line="360" w:lineRule="auto"/>
        <w:ind w:firstLine="482"/>
        <w:jc w:val="left"/>
        <w:rPr>
          <w:rFonts w:hint="eastAsia" w:ascii="宋体" w:hAnsi="宋体" w:eastAsia="宋体" w:cs="宋体"/>
          <w:b/>
          <w:kern w:val="0"/>
          <w:sz w:val="28"/>
          <w:szCs w:val="28"/>
        </w:rPr>
      </w:pPr>
    </w:p>
    <w:p w14:paraId="3E7FBD58">
      <w:pPr>
        <w:widowControl/>
        <w:spacing w:line="360" w:lineRule="auto"/>
        <w:jc w:val="left"/>
        <w:rPr>
          <w:rFonts w:hint="eastAsia" w:ascii="宋体" w:hAnsi="宋体" w:eastAsia="宋体" w:cs="宋体"/>
          <w:b/>
          <w:kern w:val="0"/>
          <w:sz w:val="28"/>
          <w:szCs w:val="28"/>
        </w:rPr>
      </w:pPr>
      <w:r>
        <w:rPr>
          <w:rFonts w:hint="eastAsia" w:ascii="宋体" w:hAnsi="宋体" w:eastAsia="宋体" w:cs="宋体"/>
          <w:b/>
          <w:kern w:val="0"/>
          <w:sz w:val="28"/>
          <w:szCs w:val="28"/>
        </w:rPr>
        <w:t>附件：</w:t>
      </w:r>
    </w:p>
    <w:p w14:paraId="687937B2">
      <w:pPr>
        <w:widowControl/>
        <w:spacing w:line="520" w:lineRule="exact"/>
        <w:ind w:firstLine="482"/>
        <w:jc w:val="left"/>
        <w:rPr>
          <w:rFonts w:hint="eastAsia" w:ascii="宋体" w:hAnsi="宋体" w:eastAsia="宋体" w:cs="宋体"/>
          <w:kern w:val="0"/>
          <w:sz w:val="24"/>
        </w:rPr>
      </w:pPr>
      <w:r>
        <w:rPr>
          <w:rFonts w:hint="eastAsia" w:ascii="宋体" w:hAnsi="宋体" w:eastAsia="宋体" w:cs="宋体"/>
          <w:kern w:val="0"/>
          <w:sz w:val="24"/>
        </w:rPr>
        <w:t>附件1：技术协议</w:t>
      </w:r>
    </w:p>
    <w:p w14:paraId="0A056019">
      <w:pPr>
        <w:widowControl/>
        <w:spacing w:line="520" w:lineRule="exact"/>
        <w:ind w:firstLine="482"/>
        <w:jc w:val="left"/>
        <w:rPr>
          <w:rFonts w:hint="eastAsia" w:ascii="宋体" w:hAnsi="宋体" w:eastAsia="宋体" w:cs="宋体"/>
          <w:kern w:val="0"/>
          <w:sz w:val="24"/>
        </w:rPr>
      </w:pPr>
      <w:r>
        <w:rPr>
          <w:rFonts w:hint="eastAsia" w:ascii="宋体" w:hAnsi="宋体" w:eastAsia="宋体" w:cs="宋体"/>
          <w:kern w:val="0"/>
          <w:sz w:val="24"/>
        </w:rPr>
        <w:t>附件2：验收方法及标准</w:t>
      </w:r>
    </w:p>
    <w:p w14:paraId="251B69DF">
      <w:pPr>
        <w:widowControl/>
        <w:spacing w:line="520" w:lineRule="exact"/>
        <w:ind w:firstLine="482"/>
        <w:jc w:val="left"/>
        <w:rPr>
          <w:rFonts w:hint="eastAsia" w:ascii="宋体" w:hAnsi="宋体" w:eastAsia="宋体" w:cs="宋体"/>
          <w:kern w:val="0"/>
          <w:sz w:val="24"/>
        </w:rPr>
      </w:pPr>
      <w:r>
        <w:rPr>
          <w:rFonts w:hint="eastAsia" w:ascii="宋体" w:hAnsi="宋体" w:eastAsia="宋体" w:cs="宋体"/>
          <w:kern w:val="0"/>
          <w:sz w:val="24"/>
        </w:rPr>
        <w:t>附件3：索赔</w:t>
      </w:r>
    </w:p>
    <w:p w14:paraId="49022936">
      <w:pPr>
        <w:widowControl/>
        <w:spacing w:line="360" w:lineRule="auto"/>
        <w:jc w:val="left"/>
        <w:rPr>
          <w:rFonts w:hint="eastAsia" w:ascii="宋体" w:hAnsi="宋体"/>
          <w:kern w:val="0"/>
          <w:sz w:val="28"/>
          <w:szCs w:val="28"/>
        </w:rPr>
        <w:sectPr>
          <w:footerReference r:id="rId3" w:type="default"/>
          <w:pgSz w:w="11906" w:h="16838"/>
          <w:pgMar w:top="1440" w:right="1800" w:bottom="1440" w:left="1800" w:header="851" w:footer="992" w:gutter="0"/>
          <w:pgNumType w:start="175"/>
          <w:cols w:space="425" w:num="1"/>
          <w:docGrid w:type="lines" w:linePitch="312" w:charSpace="0"/>
        </w:sectPr>
      </w:pPr>
    </w:p>
    <w:p w14:paraId="0FB529C2">
      <w:pPr>
        <w:widowControl/>
        <w:spacing w:line="360" w:lineRule="auto"/>
        <w:jc w:val="left"/>
        <w:rPr>
          <w:rFonts w:hint="eastAsia" w:ascii="宋体" w:hAnsi="宋体" w:eastAsia="宋体" w:cs="宋体"/>
          <w:kern w:val="0"/>
          <w:sz w:val="28"/>
          <w:szCs w:val="28"/>
        </w:rPr>
      </w:pPr>
      <w:r>
        <w:rPr>
          <w:rFonts w:hint="eastAsia" w:ascii="宋体" w:hAnsi="宋体" w:eastAsia="宋体" w:cs="宋体"/>
          <w:kern w:val="0"/>
          <w:sz w:val="28"/>
          <w:szCs w:val="28"/>
        </w:rPr>
        <w:t>附件1：技术协议</w:t>
      </w:r>
    </w:p>
    <w:p w14:paraId="4703D95A">
      <w:pPr>
        <w:spacing w:line="440" w:lineRule="exact"/>
        <w:rPr>
          <w:rFonts w:hint="eastAsia" w:ascii="宋体" w:hAnsi="宋体" w:eastAsia="宋体" w:cs="宋体"/>
          <w:b/>
          <w:sz w:val="30"/>
          <w:szCs w:val="30"/>
        </w:rPr>
      </w:pPr>
      <w:bookmarkStart w:id="28" w:name="_Toc390360542"/>
      <w:bookmarkStart w:id="29" w:name="_Toc390373038"/>
      <w:r>
        <w:rPr>
          <w:rFonts w:hint="eastAsia" w:ascii="Calibri" w:hAnsi="Calibri" w:eastAsia="宋体" w:cs="宋体"/>
          <w:b/>
          <w:sz w:val="32"/>
          <w:szCs w:val="32"/>
        </w:rPr>
        <w:t>1.</w:t>
      </w:r>
      <w:r>
        <w:rPr>
          <w:rFonts w:hint="eastAsia" w:ascii="宋体" w:hAnsi="宋体" w:eastAsia="宋体" w:cs="宋体"/>
          <w:b/>
          <w:sz w:val="30"/>
          <w:szCs w:val="30"/>
        </w:rPr>
        <w:t>中标产品技术参数明细</w:t>
      </w:r>
    </w:p>
    <w:p w14:paraId="4DADC344">
      <w:pPr>
        <w:spacing w:line="440" w:lineRule="exact"/>
        <w:rPr>
          <w:rFonts w:hint="eastAsia" w:ascii="宋体" w:hAnsi="宋体" w:eastAsia="宋体" w:cs="宋体"/>
          <w:kern w:val="0"/>
          <w:sz w:val="24"/>
        </w:rPr>
      </w:pPr>
      <w:r>
        <w:rPr>
          <w:rFonts w:hint="eastAsia" w:ascii="宋体" w:hAnsi="宋体" w:eastAsia="宋体" w:cs="宋体"/>
          <w:kern w:val="0"/>
          <w:sz w:val="24"/>
        </w:rPr>
        <w:t>我公司承诺：合同中数列产品均满足标书及使用要求，无任何负偏离。并与所供产品完全一致。</w:t>
      </w:r>
    </w:p>
    <w:bookmarkEnd w:id="28"/>
    <w:bookmarkEnd w:id="29"/>
    <w:p w14:paraId="1EEA4730">
      <w:pPr>
        <w:spacing w:line="440" w:lineRule="exact"/>
        <w:rPr>
          <w:rFonts w:hint="eastAsia" w:ascii="宋体" w:hAnsi="宋体" w:eastAsia="宋体" w:cs="宋体"/>
          <w:sz w:val="24"/>
        </w:rPr>
      </w:pPr>
      <w:r>
        <w:rPr>
          <w:rFonts w:hint="eastAsia" w:ascii="宋体" w:hAnsi="宋体" w:eastAsia="宋体" w:cs="宋体"/>
          <w:b/>
          <w:bCs/>
          <w:sz w:val="24"/>
        </w:rPr>
        <w:t>1.1设备特性</w:t>
      </w:r>
    </w:p>
    <w:p w14:paraId="05986C5F">
      <w:pPr>
        <w:spacing w:line="440" w:lineRule="exact"/>
        <w:rPr>
          <w:rFonts w:hint="eastAsia" w:ascii="宋体" w:hAnsi="宋体" w:eastAsia="宋体" w:cs="宋体"/>
          <w:b/>
          <w:sz w:val="24"/>
        </w:rPr>
      </w:pPr>
      <w:r>
        <w:rPr>
          <w:rFonts w:hint="eastAsia" w:ascii="宋体" w:hAnsi="宋体" w:eastAsia="宋体" w:cs="宋体"/>
          <w:b/>
          <w:bCs/>
          <w:sz w:val="24"/>
        </w:rPr>
        <w:t>1.2</w:t>
      </w:r>
      <w:r>
        <w:rPr>
          <w:rFonts w:hint="eastAsia" w:ascii="宋体" w:hAnsi="宋体" w:eastAsia="宋体" w:cs="宋体"/>
          <w:b/>
          <w:sz w:val="24"/>
        </w:rPr>
        <w:t>设备用途</w:t>
      </w:r>
    </w:p>
    <w:p w14:paraId="08DF9327">
      <w:pPr>
        <w:spacing w:line="440" w:lineRule="exact"/>
        <w:rPr>
          <w:rFonts w:hint="eastAsia" w:ascii="宋体" w:hAnsi="宋体" w:eastAsia="宋体" w:cs="宋体"/>
          <w:b/>
          <w:sz w:val="24"/>
        </w:rPr>
      </w:pPr>
      <w:r>
        <w:rPr>
          <w:rFonts w:hint="eastAsia" w:ascii="宋体" w:hAnsi="宋体" w:eastAsia="宋体" w:cs="宋体"/>
          <w:b/>
          <w:sz w:val="24"/>
        </w:rPr>
        <w:t>1.3设备主要参数指标</w:t>
      </w:r>
    </w:p>
    <w:p w14:paraId="65FBE34E">
      <w:pPr>
        <w:spacing w:line="440" w:lineRule="exact"/>
        <w:rPr>
          <w:rFonts w:hint="eastAsia" w:ascii="宋体" w:hAnsi="宋体" w:eastAsia="宋体" w:cs="宋体"/>
          <w:b/>
          <w:sz w:val="24"/>
        </w:rPr>
      </w:pPr>
      <w:r>
        <w:rPr>
          <w:rFonts w:hint="eastAsia" w:ascii="宋体" w:hAnsi="宋体" w:eastAsia="宋体" w:cs="宋体"/>
          <w:b/>
          <w:sz w:val="24"/>
        </w:rPr>
        <w:t xml:space="preserve">1.4质量要求与安全要求 </w:t>
      </w:r>
    </w:p>
    <w:p w14:paraId="0FC663FE">
      <w:pPr>
        <w:spacing w:line="440" w:lineRule="exact"/>
        <w:rPr>
          <w:rFonts w:ascii="Calibri" w:hAnsi="Calibri" w:eastAsia="宋体" w:cs="宋体"/>
          <w:b/>
          <w:sz w:val="24"/>
        </w:rPr>
      </w:pPr>
      <w:r>
        <w:rPr>
          <w:rFonts w:hint="eastAsia" w:ascii="宋体" w:hAnsi="宋体" w:eastAsia="宋体" w:cs="宋体"/>
          <w:b/>
          <w:sz w:val="24"/>
        </w:rPr>
        <w:t>1.5</w:t>
      </w:r>
      <w:r>
        <w:rPr>
          <w:rFonts w:hint="eastAsia" w:ascii="Calibri" w:hAnsi="Calibri" w:eastAsia="宋体" w:cs="宋体"/>
          <w:b/>
          <w:sz w:val="24"/>
        </w:rPr>
        <w:t>设备运行一般流程图</w:t>
      </w:r>
    </w:p>
    <w:p w14:paraId="6352DDB9">
      <w:pPr>
        <w:spacing w:line="440" w:lineRule="exact"/>
        <w:rPr>
          <w:rFonts w:hint="eastAsia" w:ascii="宋体" w:hAnsi="宋体" w:eastAsia="宋体" w:cs="宋体"/>
          <w:szCs w:val="21"/>
        </w:rPr>
      </w:pPr>
      <w:r>
        <w:rPr>
          <w:rFonts w:hint="eastAsia" w:ascii="宋体" w:hAnsi="宋体" w:eastAsia="宋体" w:cs="宋体"/>
          <w:szCs w:val="21"/>
        </w:rPr>
        <w:t xml:space="preserve"> </w:t>
      </w:r>
    </w:p>
    <w:p w14:paraId="52375EFF">
      <w:pPr>
        <w:spacing w:line="440" w:lineRule="exact"/>
        <w:rPr>
          <w:rFonts w:hint="eastAsia" w:ascii="宋体" w:hAnsi="宋体" w:eastAsia="宋体" w:cs="宋体"/>
          <w:b/>
          <w:sz w:val="30"/>
          <w:szCs w:val="30"/>
        </w:rPr>
      </w:pPr>
      <w:r>
        <w:rPr>
          <w:rFonts w:hint="eastAsia" w:ascii="宋体" w:hAnsi="宋体" w:eastAsia="宋体" w:cs="宋体"/>
          <w:b/>
          <w:sz w:val="30"/>
          <w:szCs w:val="30"/>
        </w:rPr>
        <w:t>2售后服务内容</w:t>
      </w:r>
      <w:bookmarkStart w:id="30" w:name="_Toc390360557"/>
      <w:bookmarkStart w:id="31" w:name="_Toc373263358"/>
      <w:bookmarkStart w:id="32" w:name="_Toc390373053"/>
    </w:p>
    <w:p w14:paraId="4A0A9ADD">
      <w:pPr>
        <w:spacing w:line="440" w:lineRule="exact"/>
        <w:rPr>
          <w:rFonts w:hint="eastAsia" w:ascii="宋体" w:hAnsi="宋体" w:eastAsia="宋体" w:cs="宋体"/>
          <w:b/>
          <w:sz w:val="24"/>
        </w:rPr>
      </w:pPr>
      <w:bookmarkStart w:id="33" w:name="_Toc373263359"/>
      <w:bookmarkStart w:id="34" w:name="_Toc390360558"/>
      <w:bookmarkStart w:id="35" w:name="_Toc390373054"/>
      <w:r>
        <w:rPr>
          <w:rFonts w:hint="eastAsia" w:ascii="宋体" w:hAnsi="宋体" w:eastAsia="宋体" w:cs="宋体"/>
          <w:b/>
          <w:sz w:val="24"/>
        </w:rPr>
        <w:t>2.1技术服务、售后服务体系、故障响应时间、应急维修措施</w:t>
      </w:r>
      <w:bookmarkEnd w:id="33"/>
      <w:bookmarkEnd w:id="34"/>
      <w:bookmarkEnd w:id="35"/>
    </w:p>
    <w:p w14:paraId="4DCD31FF">
      <w:pPr>
        <w:spacing w:line="440" w:lineRule="exact"/>
        <w:ind w:right="210" w:rightChars="100" w:firstLine="480" w:firstLineChars="200"/>
        <w:rPr>
          <w:rFonts w:hint="eastAsia" w:ascii="宋体" w:hAnsi="宋体" w:eastAsia="宋体" w:cs="宋体"/>
          <w:sz w:val="24"/>
        </w:rPr>
      </w:pPr>
      <w:r>
        <w:rPr>
          <w:rFonts w:hint="eastAsia" w:ascii="宋体" w:hAnsi="宋体" w:eastAsia="宋体" w:cs="宋体"/>
          <w:sz w:val="24"/>
        </w:rPr>
        <w:t>2.1.1技术服务措施</w:t>
      </w:r>
    </w:p>
    <w:p w14:paraId="2B86DFF8">
      <w:pPr>
        <w:spacing w:line="440" w:lineRule="exact"/>
        <w:ind w:right="210" w:rightChars="100" w:firstLine="480" w:firstLineChars="200"/>
        <w:rPr>
          <w:rFonts w:hint="eastAsia" w:ascii="宋体" w:hAnsi="宋体" w:eastAsia="宋体" w:cs="宋体"/>
          <w:sz w:val="24"/>
        </w:rPr>
      </w:pPr>
      <w:r>
        <w:rPr>
          <w:rFonts w:hint="eastAsia" w:ascii="宋体" w:hAnsi="宋体" w:eastAsia="宋体" w:cs="宋体"/>
          <w:sz w:val="24"/>
        </w:rPr>
        <w:t>2.1.2售后服务体系</w:t>
      </w:r>
    </w:p>
    <w:p w14:paraId="3AB56208">
      <w:pPr>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质保期内服务</w:t>
      </w:r>
    </w:p>
    <w:p w14:paraId="623AA81D">
      <w:pPr>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质保期外服务</w:t>
      </w:r>
    </w:p>
    <w:p w14:paraId="6D044788">
      <w:pPr>
        <w:spacing w:line="440" w:lineRule="exact"/>
        <w:ind w:right="210" w:rightChars="100" w:firstLine="480" w:firstLineChars="200"/>
        <w:rPr>
          <w:rFonts w:hint="eastAsia" w:ascii="宋体" w:hAnsi="宋体" w:eastAsia="宋体" w:cs="宋体"/>
          <w:sz w:val="24"/>
        </w:rPr>
      </w:pPr>
      <w:r>
        <w:rPr>
          <w:rFonts w:hint="eastAsia" w:ascii="宋体" w:hAnsi="宋体" w:eastAsia="宋体" w:cs="宋体"/>
          <w:sz w:val="24"/>
        </w:rPr>
        <w:t>2.1.3故障响应时间</w:t>
      </w:r>
    </w:p>
    <w:p w14:paraId="627F20CF">
      <w:pPr>
        <w:spacing w:line="440" w:lineRule="exact"/>
        <w:ind w:right="210" w:rightChars="100" w:firstLine="480" w:firstLineChars="200"/>
        <w:rPr>
          <w:rFonts w:hint="eastAsia" w:ascii="宋体" w:hAnsi="宋体" w:eastAsia="宋体" w:cs="宋体"/>
          <w:sz w:val="24"/>
        </w:rPr>
      </w:pPr>
      <w:r>
        <w:rPr>
          <w:rFonts w:hint="eastAsia" w:ascii="宋体" w:hAnsi="宋体" w:eastAsia="宋体" w:cs="宋体"/>
          <w:sz w:val="24"/>
        </w:rPr>
        <w:t>2.1.4应急维修措施</w:t>
      </w:r>
    </w:p>
    <w:p w14:paraId="5711B805">
      <w:pPr>
        <w:spacing w:line="440" w:lineRule="exact"/>
        <w:ind w:right="210" w:rightChars="100" w:firstLine="480" w:firstLineChars="200"/>
        <w:rPr>
          <w:rFonts w:hint="eastAsia" w:ascii="宋体" w:hAnsi="宋体" w:eastAsia="宋体" w:cs="宋体"/>
          <w:sz w:val="24"/>
        </w:rPr>
      </w:pPr>
      <w:r>
        <w:rPr>
          <w:rFonts w:hint="eastAsia" w:ascii="宋体" w:hAnsi="宋体" w:eastAsia="宋体" w:cs="宋体"/>
          <w:sz w:val="24"/>
        </w:rPr>
        <w:t>2.1.5易损件、备件的供应</w:t>
      </w:r>
    </w:p>
    <w:p w14:paraId="31C22901">
      <w:pPr>
        <w:spacing w:line="440" w:lineRule="exact"/>
        <w:ind w:right="210" w:rightChars="100" w:firstLine="480" w:firstLineChars="200"/>
        <w:rPr>
          <w:rFonts w:hint="eastAsia" w:ascii="宋体" w:hAnsi="宋体" w:eastAsia="宋体" w:cs="宋体"/>
          <w:sz w:val="24"/>
        </w:rPr>
      </w:pPr>
      <w:r>
        <w:rPr>
          <w:rFonts w:hint="eastAsia" w:ascii="宋体" w:hAnsi="宋体" w:eastAsia="宋体" w:cs="宋体"/>
          <w:sz w:val="24"/>
        </w:rPr>
        <w:t>2.1.6质保期以外技术支持或技术服务</w:t>
      </w:r>
    </w:p>
    <w:p w14:paraId="56E4E778">
      <w:pPr>
        <w:spacing w:line="440" w:lineRule="exact"/>
        <w:ind w:right="210" w:rightChars="100" w:firstLine="480" w:firstLineChars="200"/>
        <w:rPr>
          <w:rFonts w:hint="eastAsia" w:ascii="宋体" w:hAnsi="宋体" w:eastAsia="宋体" w:cs="宋体"/>
          <w:sz w:val="24"/>
        </w:rPr>
      </w:pPr>
      <w:r>
        <w:rPr>
          <w:rFonts w:hint="eastAsia" w:ascii="宋体" w:hAnsi="宋体" w:eastAsia="宋体" w:cs="宋体"/>
          <w:sz w:val="24"/>
        </w:rPr>
        <w:t>2.1.7制定切实可行的操作规程和使用指南</w:t>
      </w:r>
    </w:p>
    <w:p w14:paraId="3CB7B8C3">
      <w:pPr>
        <w:spacing w:line="440" w:lineRule="exact"/>
        <w:rPr>
          <w:rFonts w:hint="eastAsia" w:ascii="宋体" w:hAnsi="宋体" w:eastAsia="宋体" w:cs="宋体"/>
          <w:b/>
          <w:sz w:val="24"/>
        </w:rPr>
      </w:pPr>
    </w:p>
    <w:p w14:paraId="6BB19DAA">
      <w:pPr>
        <w:spacing w:line="440" w:lineRule="exact"/>
        <w:rPr>
          <w:rFonts w:hint="eastAsia" w:ascii="宋体" w:hAnsi="宋体" w:eastAsia="宋体" w:cs="宋体"/>
          <w:b/>
          <w:sz w:val="30"/>
          <w:szCs w:val="30"/>
        </w:rPr>
      </w:pPr>
      <w:r>
        <w:rPr>
          <w:rFonts w:hint="eastAsia" w:ascii="宋体" w:hAnsi="宋体" w:eastAsia="宋体" w:cs="宋体"/>
          <w:b/>
          <w:sz w:val="30"/>
          <w:szCs w:val="30"/>
        </w:rPr>
        <w:t>3 培训服务内容</w:t>
      </w:r>
    </w:p>
    <w:bookmarkEnd w:id="30"/>
    <w:bookmarkEnd w:id="31"/>
    <w:bookmarkEnd w:id="32"/>
    <w:p w14:paraId="58695259">
      <w:pPr>
        <w:spacing w:line="440" w:lineRule="exact"/>
        <w:ind w:right="210" w:rightChars="100"/>
        <w:rPr>
          <w:rFonts w:hint="eastAsia" w:ascii="宋体" w:hAnsi="宋体" w:eastAsia="宋体" w:cs="宋体"/>
          <w:b/>
          <w:sz w:val="24"/>
        </w:rPr>
      </w:pPr>
      <w:r>
        <w:rPr>
          <w:rFonts w:hint="eastAsia" w:ascii="宋体" w:hAnsi="宋体" w:eastAsia="宋体" w:cs="宋体"/>
          <w:b/>
          <w:sz w:val="24"/>
        </w:rPr>
        <w:t>3.1培训方案</w:t>
      </w:r>
    </w:p>
    <w:p w14:paraId="09785A88">
      <w:pPr>
        <w:spacing w:line="440" w:lineRule="exact"/>
        <w:ind w:firstLine="480" w:firstLineChars="200"/>
        <w:rPr>
          <w:rFonts w:hint="eastAsia" w:ascii="宋体" w:hAnsi="宋体" w:eastAsia="宋体" w:cs="宋体"/>
          <w:sz w:val="24"/>
        </w:rPr>
      </w:pPr>
      <w:r>
        <w:rPr>
          <w:rFonts w:hint="eastAsia" w:ascii="宋体" w:hAnsi="宋体" w:eastAsia="宋体" w:cs="宋体"/>
          <w:sz w:val="24"/>
        </w:rPr>
        <w:t>培训目标和要求</w:t>
      </w:r>
    </w:p>
    <w:p w14:paraId="46C213E5">
      <w:pPr>
        <w:spacing w:line="440" w:lineRule="exact"/>
        <w:jc w:val="left"/>
        <w:rPr>
          <w:rFonts w:hint="eastAsia" w:ascii="宋体" w:hAnsi="宋体" w:eastAsia="宋体" w:cs="宋体"/>
          <w:b/>
          <w:sz w:val="24"/>
        </w:rPr>
      </w:pPr>
      <w:r>
        <w:rPr>
          <w:rFonts w:hint="eastAsia" w:ascii="宋体" w:hAnsi="宋体" w:eastAsia="宋体" w:cs="宋体"/>
          <w:b/>
          <w:sz w:val="24"/>
        </w:rPr>
        <w:t>3.2培训对象</w:t>
      </w:r>
    </w:p>
    <w:p w14:paraId="3B538AE4">
      <w:pPr>
        <w:spacing w:line="440" w:lineRule="exact"/>
        <w:rPr>
          <w:rFonts w:hint="eastAsia" w:ascii="宋体" w:hAnsi="宋体" w:eastAsia="宋体" w:cs="宋体"/>
          <w:b/>
          <w:sz w:val="24"/>
        </w:rPr>
      </w:pPr>
      <w:r>
        <w:rPr>
          <w:rFonts w:hint="eastAsia" w:ascii="宋体" w:hAnsi="宋体" w:eastAsia="宋体" w:cs="宋体"/>
          <w:b/>
          <w:sz w:val="24"/>
        </w:rPr>
        <w:t>3.3培训方式</w:t>
      </w:r>
    </w:p>
    <w:p w14:paraId="082446BD">
      <w:pPr>
        <w:spacing w:line="440" w:lineRule="exact"/>
        <w:ind w:firstLine="480" w:firstLineChars="200"/>
        <w:rPr>
          <w:rFonts w:hint="eastAsia" w:ascii="宋体" w:hAnsi="宋体" w:eastAsia="宋体" w:cs="宋体"/>
          <w:sz w:val="24"/>
        </w:rPr>
      </w:pPr>
      <w:r>
        <w:rPr>
          <w:rFonts w:hint="eastAsia" w:ascii="宋体" w:hAnsi="宋体" w:eastAsia="宋体" w:cs="宋体"/>
          <w:sz w:val="24"/>
        </w:rPr>
        <w:t>3.3.1系统使用培训：</w:t>
      </w:r>
    </w:p>
    <w:p w14:paraId="5A16093A">
      <w:pPr>
        <w:spacing w:line="440" w:lineRule="exact"/>
        <w:ind w:firstLine="480" w:firstLineChars="200"/>
        <w:rPr>
          <w:rFonts w:hint="eastAsia" w:ascii="宋体" w:hAnsi="宋体" w:eastAsia="宋体" w:cs="宋体"/>
          <w:bCs/>
          <w:sz w:val="24"/>
        </w:rPr>
      </w:pPr>
      <w:bookmarkStart w:id="36" w:name="_Toc317944561"/>
      <w:bookmarkStart w:id="37" w:name="_Toc301613871"/>
      <w:bookmarkStart w:id="38" w:name="_Toc301812591"/>
      <w:bookmarkStart w:id="39" w:name="_Toc316311443"/>
      <w:bookmarkStart w:id="40" w:name="_Toc301634428"/>
      <w:bookmarkStart w:id="41" w:name="_Toc302460939"/>
      <w:bookmarkStart w:id="42" w:name="_Toc304629018"/>
      <w:bookmarkStart w:id="43" w:name="_Toc333266004"/>
      <w:bookmarkStart w:id="44" w:name="_Toc343188540"/>
      <w:bookmarkStart w:id="45" w:name="_Toc312502614"/>
      <w:bookmarkStart w:id="46" w:name="_Toc313387932"/>
      <w:r>
        <w:rPr>
          <w:rFonts w:hint="eastAsia" w:ascii="宋体" w:hAnsi="宋体" w:eastAsia="宋体" w:cs="宋体"/>
          <w:bCs/>
          <w:sz w:val="24"/>
        </w:rPr>
        <w:t>3.3.2培训课程及培训人数</w:t>
      </w:r>
      <w:bookmarkEnd w:id="36"/>
      <w:bookmarkEnd w:id="37"/>
      <w:bookmarkEnd w:id="38"/>
      <w:bookmarkEnd w:id="39"/>
      <w:bookmarkEnd w:id="40"/>
      <w:bookmarkEnd w:id="41"/>
      <w:bookmarkEnd w:id="42"/>
      <w:bookmarkEnd w:id="43"/>
      <w:bookmarkEnd w:id="44"/>
      <w:bookmarkEnd w:id="45"/>
      <w:bookmarkEnd w:id="46"/>
      <w:r>
        <w:rPr>
          <w:rFonts w:hint="eastAsia" w:ascii="宋体" w:hAnsi="宋体" w:eastAsia="宋体" w:cs="宋体"/>
          <w:bCs/>
          <w:sz w:val="24"/>
        </w:rPr>
        <w:t>：</w:t>
      </w:r>
    </w:p>
    <w:p w14:paraId="15598EE4">
      <w:pPr>
        <w:spacing w:line="440" w:lineRule="exact"/>
        <w:ind w:firstLine="480" w:firstLineChars="200"/>
        <w:rPr>
          <w:rFonts w:hint="eastAsia" w:ascii="宋体" w:hAnsi="宋体" w:eastAsia="宋体" w:cs="宋体"/>
          <w:sz w:val="24"/>
        </w:rPr>
      </w:pPr>
      <w:r>
        <w:rPr>
          <w:rFonts w:hint="eastAsia" w:ascii="宋体" w:hAnsi="宋体" w:eastAsia="宋体" w:cs="宋体"/>
          <w:sz w:val="24"/>
        </w:rPr>
        <w:t>3.3.3培训教师安排</w:t>
      </w:r>
    </w:p>
    <w:p w14:paraId="2F6B1A63">
      <w:pPr>
        <w:spacing w:line="440" w:lineRule="exact"/>
        <w:ind w:firstLine="480" w:firstLineChars="200"/>
        <w:rPr>
          <w:rFonts w:hint="eastAsia" w:ascii="宋体" w:hAnsi="宋体" w:eastAsia="宋体" w:cs="宋体"/>
          <w:sz w:val="24"/>
        </w:rPr>
      </w:pPr>
      <w:r>
        <w:rPr>
          <w:rFonts w:hint="eastAsia" w:ascii="宋体" w:hAnsi="宋体" w:eastAsia="宋体" w:cs="宋体"/>
          <w:sz w:val="24"/>
        </w:rPr>
        <w:t>3.3.4培训时间安排</w:t>
      </w:r>
    </w:p>
    <w:p w14:paraId="7ED8DC64">
      <w:pPr>
        <w:spacing w:line="440" w:lineRule="exact"/>
        <w:ind w:firstLine="480" w:firstLineChars="200"/>
        <w:rPr>
          <w:rFonts w:hint="eastAsia" w:ascii="宋体" w:hAnsi="宋体" w:eastAsia="宋体" w:cs="宋体"/>
          <w:sz w:val="24"/>
        </w:rPr>
      </w:pPr>
      <w:r>
        <w:rPr>
          <w:rFonts w:hint="eastAsia" w:ascii="宋体" w:hAnsi="宋体" w:eastAsia="宋体" w:cs="宋体"/>
          <w:sz w:val="24"/>
        </w:rPr>
        <w:t>3.3.5</w:t>
      </w:r>
      <w:r>
        <w:rPr>
          <w:rFonts w:ascii="宋体" w:hAnsi="宋体" w:eastAsia="宋体" w:cs="宋体"/>
          <w:sz w:val="24"/>
        </w:rPr>
        <w:t>培训及安全保证</w:t>
      </w:r>
    </w:p>
    <w:p w14:paraId="2DF1A822">
      <w:pPr>
        <w:spacing w:line="440" w:lineRule="exact"/>
        <w:ind w:firstLine="480" w:firstLineChars="200"/>
        <w:rPr>
          <w:rFonts w:ascii="Times New Roman" w:hAnsi="Times New Roman" w:eastAsia="宋体" w:cs="Times New Roman"/>
          <w:snapToGrid w:val="0"/>
          <w:sz w:val="24"/>
        </w:rPr>
      </w:pPr>
      <w:r>
        <w:rPr>
          <w:rFonts w:hint="eastAsia" w:ascii="宋体" w:hAnsi="宋体" w:eastAsia="宋体" w:cs="Times New Roman"/>
          <w:snapToGrid w:val="0"/>
          <w:sz w:val="24"/>
        </w:rPr>
        <w:t>①</w:t>
      </w:r>
      <w:r>
        <w:rPr>
          <w:rFonts w:hint="eastAsia" w:ascii="Times New Roman" w:hAnsi="Times New Roman" w:eastAsia="宋体" w:cs="Times New Roman"/>
          <w:snapToGrid w:val="0"/>
          <w:sz w:val="24"/>
        </w:rPr>
        <w:t xml:space="preserve"> </w:t>
      </w:r>
      <w:r>
        <w:rPr>
          <w:rFonts w:ascii="Times New Roman" w:hAnsi="Times New Roman" w:eastAsia="宋体" w:cs="Times New Roman"/>
          <w:snapToGrid w:val="0"/>
          <w:sz w:val="24"/>
        </w:rPr>
        <w:t>为使操作人员尽快消化设备的技术特点、掌握操作方法，</w:t>
      </w:r>
      <w:r>
        <w:rPr>
          <w:rFonts w:hint="eastAsia" w:ascii="Times New Roman" w:hAnsi="Times New Roman" w:eastAsia="宋体" w:cs="Times New Roman"/>
          <w:snapToGrid w:val="0"/>
          <w:sz w:val="24"/>
        </w:rPr>
        <w:t>乙方应</w:t>
      </w:r>
      <w:r>
        <w:rPr>
          <w:rFonts w:ascii="Times New Roman" w:hAnsi="Times New Roman" w:eastAsia="宋体" w:cs="Times New Roman"/>
          <w:snapToGrid w:val="0"/>
          <w:sz w:val="24"/>
        </w:rPr>
        <w:t>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2A81CA69">
      <w:pPr>
        <w:spacing w:line="440" w:lineRule="exact"/>
        <w:ind w:firstLine="480" w:firstLineChars="200"/>
        <w:rPr>
          <w:rFonts w:ascii="Calibri" w:hAnsi="Calibri" w:eastAsia="宋体" w:cs="宋体"/>
          <w:sz w:val="24"/>
        </w:rPr>
      </w:pPr>
      <w:r>
        <w:rPr>
          <w:rFonts w:hint="eastAsia" w:ascii="宋体" w:hAnsi="宋体" w:eastAsia="宋体" w:cs="宋体"/>
          <w:sz w:val="24"/>
        </w:rPr>
        <w:t>②</w:t>
      </w:r>
      <w:r>
        <w:rPr>
          <w:rFonts w:hint="eastAsia" w:ascii="Calibri" w:hAnsi="Calibri" w:eastAsia="宋体" w:cs="宋体"/>
          <w:sz w:val="24"/>
        </w:rPr>
        <w:t xml:space="preserve"> </w:t>
      </w:r>
      <w:r>
        <w:rPr>
          <w:rFonts w:ascii="Calibri" w:hAnsi="Calibri" w:eastAsia="宋体" w:cs="宋体"/>
          <w:sz w:val="24"/>
        </w:rPr>
        <w:t>设备本体对可能造成伤害的部位均</w:t>
      </w:r>
      <w:r>
        <w:rPr>
          <w:rFonts w:hint="eastAsia" w:ascii="Calibri" w:hAnsi="Calibri" w:eastAsia="宋体" w:cs="宋体"/>
          <w:sz w:val="24"/>
        </w:rPr>
        <w:t>应</w:t>
      </w:r>
      <w:r>
        <w:rPr>
          <w:rFonts w:ascii="Calibri" w:hAnsi="Calibri" w:eastAsia="宋体" w:cs="宋体"/>
          <w:sz w:val="24"/>
        </w:rPr>
        <w:t>采用防护板或防护网隔离并有醒目警示。</w:t>
      </w:r>
    </w:p>
    <w:p w14:paraId="42FF3129">
      <w:pPr>
        <w:spacing w:line="440" w:lineRule="exact"/>
        <w:ind w:firstLine="480" w:firstLineChars="200"/>
        <w:rPr>
          <w:rFonts w:ascii="Calibri" w:hAnsi="Calibri" w:eastAsia="宋体" w:cs="宋体"/>
          <w:sz w:val="24"/>
        </w:rPr>
      </w:pPr>
      <w:r>
        <w:rPr>
          <w:rFonts w:hint="eastAsia" w:ascii="宋体" w:hAnsi="宋体" w:eastAsia="宋体" w:cs="宋体"/>
          <w:sz w:val="24"/>
        </w:rPr>
        <w:t>③</w:t>
      </w:r>
      <w:r>
        <w:rPr>
          <w:rFonts w:hint="eastAsia" w:ascii="Calibri" w:hAnsi="Calibri" w:eastAsia="宋体" w:cs="宋体"/>
          <w:sz w:val="24"/>
        </w:rPr>
        <w:t xml:space="preserve"> </w:t>
      </w:r>
      <w:r>
        <w:rPr>
          <w:rFonts w:ascii="Calibri" w:hAnsi="Calibri" w:eastAsia="宋体" w:cs="宋体"/>
          <w:sz w:val="24"/>
        </w:rPr>
        <w:t>所用电气元件均按照国标选配，确保稳定安全，符合三防要求。</w:t>
      </w:r>
    </w:p>
    <w:p w14:paraId="6F9C67C2">
      <w:pPr>
        <w:spacing w:line="440" w:lineRule="exact"/>
        <w:rPr>
          <w:rFonts w:hint="eastAsia" w:ascii="宋体" w:hAnsi="宋体" w:eastAsia="宋体" w:cs="宋体"/>
          <w:b/>
          <w:szCs w:val="21"/>
        </w:rPr>
      </w:pPr>
      <w:bookmarkStart w:id="47" w:name="_Toc345966825"/>
      <w:bookmarkStart w:id="48" w:name="_Toc345966650"/>
      <w:bookmarkStart w:id="49" w:name="_Toc346025578"/>
    </w:p>
    <w:p w14:paraId="3D363591">
      <w:pPr>
        <w:numPr>
          <w:ilvl w:val="1"/>
          <w:numId w:val="1"/>
        </w:numPr>
        <w:spacing w:line="440" w:lineRule="exact"/>
        <w:ind w:left="0" w:firstLine="0"/>
        <w:rPr>
          <w:rFonts w:ascii="Times New Roman" w:hAnsi="Times New Roman" w:eastAsia="宋体" w:cs="Times New Roman"/>
          <w:b/>
          <w:vanish/>
          <w:sz w:val="28"/>
          <w:szCs w:val="21"/>
        </w:rPr>
      </w:pPr>
    </w:p>
    <w:p w14:paraId="7B9F1E4D">
      <w:pPr>
        <w:numPr>
          <w:ilvl w:val="1"/>
          <w:numId w:val="1"/>
        </w:numPr>
        <w:spacing w:line="440" w:lineRule="exact"/>
        <w:ind w:left="0" w:firstLine="0"/>
        <w:rPr>
          <w:rFonts w:ascii="Times New Roman" w:hAnsi="Times New Roman" w:eastAsia="宋体" w:cs="Times New Roman"/>
          <w:b/>
          <w:vanish/>
          <w:sz w:val="28"/>
          <w:szCs w:val="21"/>
        </w:rPr>
      </w:pPr>
    </w:p>
    <w:p w14:paraId="6EFBB24B">
      <w:pPr>
        <w:numPr>
          <w:ilvl w:val="1"/>
          <w:numId w:val="1"/>
        </w:numPr>
        <w:spacing w:line="440" w:lineRule="exact"/>
        <w:ind w:left="0" w:firstLine="0"/>
        <w:rPr>
          <w:rFonts w:ascii="Times New Roman" w:hAnsi="Times New Roman" w:eastAsia="宋体" w:cs="Times New Roman"/>
          <w:b/>
          <w:vanish/>
          <w:sz w:val="28"/>
          <w:szCs w:val="21"/>
        </w:rPr>
      </w:pPr>
    </w:p>
    <w:p w14:paraId="7748EEF4">
      <w:pPr>
        <w:numPr>
          <w:ilvl w:val="1"/>
          <w:numId w:val="1"/>
        </w:numPr>
        <w:spacing w:line="440" w:lineRule="exact"/>
        <w:ind w:left="0" w:firstLine="0"/>
        <w:rPr>
          <w:rFonts w:ascii="Times New Roman" w:hAnsi="Times New Roman" w:eastAsia="宋体" w:cs="Times New Roman"/>
          <w:b/>
          <w:vanish/>
          <w:sz w:val="28"/>
          <w:szCs w:val="21"/>
        </w:rPr>
      </w:pPr>
    </w:p>
    <w:bookmarkEnd w:id="47"/>
    <w:bookmarkEnd w:id="48"/>
    <w:bookmarkEnd w:id="49"/>
    <w:p w14:paraId="75469408">
      <w:pPr>
        <w:spacing w:line="440" w:lineRule="exact"/>
        <w:rPr>
          <w:rFonts w:ascii="Calibri" w:hAnsi="Calibri" w:eastAsia="宋体" w:cs="宋体"/>
          <w:szCs w:val="21"/>
        </w:rPr>
      </w:pPr>
    </w:p>
    <w:p w14:paraId="18CD1F4F">
      <w:pPr>
        <w:spacing w:line="440" w:lineRule="exact"/>
        <w:ind w:firstLine="420" w:firstLineChars="200"/>
        <w:rPr>
          <w:rFonts w:hint="eastAsia" w:ascii="宋体" w:hAnsi="宋体" w:eastAsia="宋体" w:cs="宋体"/>
          <w:szCs w:val="21"/>
        </w:rPr>
      </w:pPr>
    </w:p>
    <w:p w14:paraId="244333E0">
      <w:pPr>
        <w:widowControl/>
        <w:spacing w:before="100" w:beforeAutospacing="1" w:after="100" w:afterAutospacing="1" w:line="320" w:lineRule="exact"/>
        <w:rPr>
          <w:rFonts w:hint="eastAsia" w:ascii="宋体" w:hAnsi="宋体" w:eastAsia="宋体" w:cs="宋体"/>
          <w:b/>
          <w:sz w:val="24"/>
          <w:szCs w:val="22"/>
        </w:rPr>
      </w:pPr>
      <w:r>
        <w:rPr>
          <w:rFonts w:ascii="宋体" w:hAnsi="宋体" w:eastAsia="宋体" w:cs="宋体"/>
          <w:b/>
          <w:sz w:val="24"/>
          <w:szCs w:val="22"/>
        </w:rPr>
        <w:t>甲方使用单位：</w:t>
      </w:r>
      <w:r>
        <w:rPr>
          <w:rFonts w:hint="eastAsia" w:ascii="宋体" w:hAnsi="宋体" w:eastAsia="宋体" w:cs="宋体"/>
          <w:b/>
          <w:sz w:val="24"/>
          <w:szCs w:val="22"/>
        </w:rPr>
        <w:t>西安建筑科技大学XX学院</w:t>
      </w:r>
      <w:r>
        <w:rPr>
          <w:rFonts w:hint="eastAsia" w:ascii="宋体" w:hAnsi="宋体" w:eastAsia="宋体" w:cs="宋体"/>
          <w:b/>
          <w:sz w:val="24"/>
          <w:szCs w:val="22"/>
        </w:rPr>
        <w:tab/>
      </w:r>
      <w:r>
        <w:rPr>
          <w:rFonts w:hint="eastAsia" w:ascii="宋体" w:hAnsi="宋体" w:eastAsia="宋体" w:cs="宋体"/>
          <w:b/>
          <w:sz w:val="24"/>
          <w:szCs w:val="22"/>
        </w:rPr>
        <w:t xml:space="preserve">          </w:t>
      </w:r>
      <w:r>
        <w:rPr>
          <w:rFonts w:ascii="宋体" w:hAnsi="宋体" w:eastAsia="宋体" w:cs="宋体"/>
          <w:b/>
          <w:sz w:val="24"/>
          <w:szCs w:val="22"/>
        </w:rPr>
        <w:t>乙方：</w:t>
      </w:r>
      <w:r>
        <w:rPr>
          <w:rFonts w:hint="eastAsia" w:ascii="宋体" w:hAnsi="宋体" w:eastAsia="宋体" w:cs="宋体"/>
          <w:b/>
          <w:sz w:val="24"/>
          <w:szCs w:val="22"/>
        </w:rPr>
        <w:t xml:space="preserve"> </w:t>
      </w:r>
    </w:p>
    <w:p w14:paraId="44AA1AC1">
      <w:pPr>
        <w:rPr>
          <w:rFonts w:hint="eastAsia" w:ascii="宋体" w:hAnsi="宋体" w:eastAsia="宋体" w:cs="宋体"/>
          <w:b/>
          <w:sz w:val="24"/>
          <w:szCs w:val="22"/>
        </w:rPr>
      </w:pPr>
    </w:p>
    <w:p w14:paraId="77598D14">
      <w:pPr>
        <w:rPr>
          <w:rFonts w:ascii="Calibri" w:hAnsi="Calibri" w:eastAsia="宋体" w:cs="宋体"/>
          <w:szCs w:val="22"/>
        </w:rPr>
      </w:pPr>
      <w:r>
        <w:rPr>
          <w:rFonts w:hint="eastAsia" w:ascii="宋体" w:hAnsi="宋体" w:eastAsia="宋体" w:cs="宋体"/>
          <w:b/>
          <w:sz w:val="24"/>
          <w:szCs w:val="22"/>
        </w:rPr>
        <w:t>负责人：                                        负责人：</w:t>
      </w:r>
    </w:p>
    <w:p w14:paraId="3AAB2B69">
      <w:pPr>
        <w:widowControl/>
        <w:spacing w:line="360" w:lineRule="auto"/>
        <w:jc w:val="left"/>
        <w:rPr>
          <w:rFonts w:hint="eastAsia" w:ascii="宋体" w:hAnsi="宋体" w:eastAsia="宋体" w:cs="宋体"/>
          <w:kern w:val="0"/>
          <w:sz w:val="28"/>
          <w:szCs w:val="28"/>
        </w:rPr>
        <w:sectPr>
          <w:pgSz w:w="11906" w:h="16838"/>
          <w:pgMar w:top="1440" w:right="1800" w:bottom="1440" w:left="1800" w:header="851" w:footer="992" w:gutter="0"/>
          <w:cols w:space="425" w:num="1"/>
          <w:docGrid w:type="lines" w:linePitch="312" w:charSpace="0"/>
        </w:sectPr>
      </w:pPr>
    </w:p>
    <w:p w14:paraId="64C19450">
      <w:pPr>
        <w:widowControl/>
        <w:spacing w:line="360" w:lineRule="auto"/>
        <w:jc w:val="left"/>
        <w:rPr>
          <w:rFonts w:hint="eastAsia" w:ascii="宋体" w:hAnsi="宋体" w:eastAsia="宋体" w:cs="宋体"/>
          <w:kern w:val="0"/>
          <w:sz w:val="28"/>
          <w:szCs w:val="28"/>
        </w:rPr>
      </w:pPr>
      <w:r>
        <w:rPr>
          <w:rFonts w:hint="eastAsia" w:ascii="宋体" w:hAnsi="宋体" w:eastAsia="宋体" w:cs="宋体"/>
          <w:kern w:val="0"/>
          <w:sz w:val="28"/>
          <w:szCs w:val="28"/>
        </w:rPr>
        <w:t>附件2：验收方法及标准</w:t>
      </w:r>
    </w:p>
    <w:p w14:paraId="3B0FC204">
      <w:pPr>
        <w:widowControl/>
        <w:spacing w:line="360" w:lineRule="auto"/>
        <w:jc w:val="center"/>
        <w:rPr>
          <w:rFonts w:hint="eastAsia" w:ascii="宋体" w:hAnsi="宋体" w:eastAsia="宋体" w:cs="宋体"/>
          <w:b/>
          <w:kern w:val="0"/>
          <w:sz w:val="28"/>
          <w:szCs w:val="28"/>
        </w:rPr>
      </w:pPr>
      <w:r>
        <w:rPr>
          <w:rFonts w:hint="eastAsia" w:ascii="宋体" w:hAnsi="宋体" w:eastAsia="宋体" w:cs="宋体"/>
          <w:b/>
          <w:kern w:val="0"/>
          <w:sz w:val="28"/>
          <w:szCs w:val="28"/>
        </w:rPr>
        <w:t>验收方法及标准</w:t>
      </w:r>
    </w:p>
    <w:p w14:paraId="5088C743">
      <w:pPr>
        <w:spacing w:line="324" w:lineRule="auto"/>
        <w:ind w:firstLine="482" w:firstLineChars="200"/>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一、各组件验收要求：</w:t>
      </w:r>
    </w:p>
    <w:p w14:paraId="11BCA26B">
      <w:pPr>
        <w:keepNext w:val="0"/>
        <w:keepLines w:val="0"/>
        <w:pageBreakBefore w:val="0"/>
        <w:widowControl/>
        <w:kinsoku/>
        <w:wordWrap/>
        <w:overflowPunct/>
        <w:topLinePunct w:val="0"/>
        <w:autoSpaceDE/>
        <w:autoSpaceDN/>
        <w:bidi w:val="0"/>
        <w:adjustRightInd/>
        <w:snapToGrid/>
        <w:spacing w:line="324" w:lineRule="auto"/>
        <w:ind w:firstLine="482" w:firstLineChars="200"/>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（1）</w:t>
      </w:r>
      <w:r>
        <w:rPr>
          <w:rFonts w:hint="default" w:ascii="宋体" w:hAnsi="宋体" w:eastAsia="宋体" w:cs="宋体"/>
          <w:b/>
          <w:bCs/>
          <w:sz w:val="24"/>
          <w:szCs w:val="24"/>
          <w:lang w:val="en-US" w:eastAsia="zh-CN" w:bidi="ar-SA"/>
        </w:rPr>
        <w:t>仿古砖智能检测切割控制系统组件、“三、建筑喷涂装备套件”中的视觉导航AI一体探测器</w:t>
      </w:r>
      <w:r>
        <w:rPr>
          <w:rFonts w:hint="eastAsia" w:ascii="宋体" w:hAnsi="宋体" w:eastAsia="宋体" w:cs="宋体"/>
          <w:b/>
          <w:bCs/>
          <w:sz w:val="24"/>
          <w:szCs w:val="24"/>
          <w:lang w:val="en-US" w:eastAsia="zh-CN" w:bidi="ar-SA"/>
        </w:rPr>
        <w:t>：</w:t>
      </w:r>
    </w:p>
    <w:p w14:paraId="12B6B8AF">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bidi="ar-SA"/>
        </w:rPr>
        <w:t>文档及验收要求：中标方须提供算法开发文档、模型量化部署文档、接口文档、调试指南、测试报告和操作说明书等。交付验收时须接受源码走查、独立编译、实机部署、算法精度测试、性能测试（包含切割控制系统、人机交互通讯系统、传动装置、切割装置、感知装备、机械臂等完整系统的性能测试）和不少于 72 小时稳定性测试；若核心源码缺失、接口文档与源码不一致、核心逻辑黑盒封装、性能指标不满足要求、源码无法独立编译或或稳定性测试未通过等任一情形，均视为交付不合格，招标方有权拒收、并按合同约定追究违约责任。</w:t>
      </w:r>
    </w:p>
    <w:p w14:paraId="00AFA091">
      <w:pPr>
        <w:keepNext w:val="0"/>
        <w:keepLines w:val="0"/>
        <w:pageBreakBefore w:val="0"/>
        <w:widowControl/>
        <w:kinsoku/>
        <w:wordWrap/>
        <w:overflowPunct/>
        <w:topLinePunct w:val="0"/>
        <w:autoSpaceDE/>
        <w:autoSpaceDN/>
        <w:bidi w:val="0"/>
        <w:adjustRightInd/>
        <w:snapToGrid/>
        <w:spacing w:line="324" w:lineRule="auto"/>
        <w:ind w:firstLine="482" w:firstLineChars="200"/>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（2）</w:t>
      </w:r>
      <w:r>
        <w:rPr>
          <w:rFonts w:hint="default" w:ascii="宋体" w:hAnsi="宋体" w:eastAsia="宋体" w:cs="宋体"/>
          <w:b/>
          <w:bCs/>
          <w:sz w:val="24"/>
          <w:szCs w:val="24"/>
          <w:lang w:val="en-US" w:eastAsia="zh-CN" w:bidi="ar-SA"/>
        </w:rPr>
        <w:t>建筑喷涂机器人主控系统</w:t>
      </w:r>
      <w:r>
        <w:rPr>
          <w:rFonts w:hint="eastAsia" w:ascii="宋体" w:hAnsi="宋体" w:eastAsia="宋体" w:cs="宋体"/>
          <w:b/>
          <w:bCs/>
          <w:sz w:val="24"/>
          <w:szCs w:val="24"/>
          <w:lang w:val="en-US" w:eastAsia="zh-CN" w:bidi="ar-SA"/>
        </w:rPr>
        <w:t>：</w:t>
      </w:r>
    </w:p>
    <w:p w14:paraId="5641A057">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default" w:ascii="宋体" w:hAnsi="宋体" w:eastAsia="宋体" w:cs="宋体"/>
          <w:b w:val="0"/>
          <w:bCs w:val="0"/>
          <w:sz w:val="24"/>
          <w:szCs w:val="24"/>
          <w:lang w:val="en-US" w:eastAsia="zh-CN" w:bidi="ar-SA"/>
        </w:rPr>
      </w:pPr>
      <w:r>
        <w:rPr>
          <w:rFonts w:hint="default" w:ascii="宋体" w:hAnsi="宋体" w:eastAsia="宋体" w:cs="宋体"/>
          <w:b w:val="0"/>
          <w:bCs w:val="0"/>
          <w:sz w:val="24"/>
          <w:szCs w:val="24"/>
          <w:lang w:val="en-US" w:eastAsia="zh-CN" w:bidi="ar-SA"/>
        </w:rPr>
        <w:t>在交付验收时，以上软件功能全部提供工程源文件，中标方须接受源码走查、独立编译、实机部署、算法精度测试、性能测试（包含主控系统、人机交互通讯系统、感知组件、升降机构、移动盘、机械臂等整套系统的性能测试）和72小时稳定性测试。上述所有独立软件功能均应采用模块化设计，并分别提供独立封装的接口函数/API。每项功能应支持独立初始化、独立参数配置、独立调用，若核心源码缺失、指标不满足、文档缺失、接口函数缺失、核心逻辑黑盒封装、源文件无法独立编译或稳定性测试未通过等任一情形，均视为交付不合格，招标方有权拒收、并按合同约定追究违约责任</w:t>
      </w:r>
      <w:r>
        <w:rPr>
          <w:rFonts w:hint="eastAsia" w:ascii="宋体" w:hAnsi="宋体" w:eastAsia="宋体" w:cs="宋体"/>
          <w:b w:val="0"/>
          <w:bCs w:val="0"/>
          <w:sz w:val="24"/>
          <w:szCs w:val="24"/>
          <w:lang w:val="en-US" w:eastAsia="zh-CN" w:bidi="ar-SA"/>
        </w:rPr>
        <w:t>。</w:t>
      </w:r>
    </w:p>
    <w:p w14:paraId="228FEB31">
      <w:pPr>
        <w:keepNext w:val="0"/>
        <w:keepLines w:val="0"/>
        <w:pageBreakBefore w:val="0"/>
        <w:widowControl/>
        <w:kinsoku/>
        <w:wordWrap/>
        <w:overflowPunct/>
        <w:topLinePunct w:val="0"/>
        <w:autoSpaceDE/>
        <w:autoSpaceDN/>
        <w:bidi w:val="0"/>
        <w:adjustRightInd/>
        <w:snapToGrid/>
        <w:spacing w:line="324" w:lineRule="auto"/>
        <w:ind w:firstLine="482" w:firstLineChars="200"/>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（3）</w:t>
      </w:r>
      <w:r>
        <w:rPr>
          <w:rFonts w:hint="default" w:ascii="宋体" w:hAnsi="宋体" w:eastAsia="宋体" w:cs="宋体"/>
          <w:b/>
          <w:bCs/>
          <w:sz w:val="24"/>
          <w:szCs w:val="24"/>
          <w:lang w:val="en-US" w:eastAsia="zh-CN" w:bidi="ar-SA"/>
        </w:rPr>
        <w:t>仿古砖智能检测人机交互通讯系统组件、仿古砖检测结构光3D点云处理器组件、建材表面粗糙度检测组件、建筑喷涂人机交互通讯系统组件、抹灰机器人主控系统组件、抹灰机器人人机交互通讯组件、可见光视觉变焦混凝土表面品质检测装置、视觉导航AI一体探测器、建筑工地动火辅助监测机器人主控系统组件、动火辅助监测机器人导航主控系统、墙面检测机器人主控系统、墙面检测机器人人机交互系统、墙面检测机器人空间尺寸及墙面平整度感知装备、中红外视觉建筑墙面空鼓检测探测器、混凝土养护短波红外品质检测组件、智慧工地巡检机器狗感知装备、地坪施工装备套件、地坪施工机器人人机交互通讯系统组件、打磨机器人主控系统套件、打磨机器人人机交互通讯系统套件、建材表面粗糙度检测组件、清扫机器人主控系统套件、清扫机器人人机交互通讯系统套件</w:t>
      </w:r>
      <w:r>
        <w:rPr>
          <w:rFonts w:hint="eastAsia" w:ascii="宋体" w:hAnsi="宋体" w:eastAsia="宋体" w:cs="宋体"/>
          <w:b/>
          <w:bCs/>
          <w:sz w:val="24"/>
          <w:szCs w:val="24"/>
          <w:lang w:val="en-US" w:eastAsia="zh-CN" w:bidi="ar-SA"/>
        </w:rPr>
        <w:t>：</w:t>
      </w:r>
    </w:p>
    <w:p w14:paraId="5AF99E71">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default" w:ascii="宋体" w:hAnsi="宋体" w:eastAsia="宋体" w:cs="宋体"/>
          <w:b w:val="0"/>
          <w:bCs w:val="0"/>
          <w:sz w:val="24"/>
          <w:szCs w:val="24"/>
          <w:lang w:val="en-US" w:eastAsia="zh-CN" w:bidi="ar-SA"/>
        </w:rPr>
      </w:pPr>
      <w:r>
        <w:rPr>
          <w:rFonts w:hint="default" w:ascii="宋体" w:hAnsi="宋体" w:eastAsia="宋体" w:cs="宋体"/>
          <w:b w:val="0"/>
          <w:bCs w:val="0"/>
          <w:sz w:val="24"/>
          <w:szCs w:val="24"/>
          <w:lang w:val="en-US" w:eastAsia="zh-CN" w:bidi="ar-SA"/>
        </w:rPr>
        <w:t>交付验收时，以上所述软件功能对应工程源文件中标方须接受源码走查、独立编译、实机部署、算法精度测试、性能测试和72小时稳定性测试。上述所有独立软件功能均应采用模块化设计，并分别提供独立封装的接口函数/API。每项功能应支持独立初始化、独立参数配置、独立调用，若核心源码缺失、指标不满足、文档缺失、接口函数缺失、核心逻辑黑盒封装、源码无法独立编译或稳定性测试未通过等任一情形，均视为交付不合格，招标方有权拒收、并按合同约定追究违约责任。</w:t>
      </w:r>
    </w:p>
    <w:p w14:paraId="32497CD8">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lang w:val="en-US" w:eastAsia="zh-CN"/>
        </w:rPr>
        <w:t>二</w:t>
      </w:r>
      <w:r>
        <w:rPr>
          <w:rFonts w:hint="eastAsia" w:ascii="宋体" w:hAnsi="宋体" w:eastAsia="宋体" w:cs="宋体"/>
          <w:b/>
          <w:sz w:val="24"/>
        </w:rPr>
        <w:t>、验收流程</w:t>
      </w:r>
    </w:p>
    <w:p w14:paraId="709CE194">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1.仪器设备的验收内容包括商务验收、技术验收和安全性能验收三部分。</w:t>
      </w:r>
    </w:p>
    <w:p w14:paraId="5AADC9C0">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6AE4C86D">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1.2技术验收是指由使用单位依据合同技术附件、招投标文件及产品出厂的主要技术指标，对仪器设备的各项功能</w:t>
      </w:r>
      <w:r>
        <w:rPr>
          <w:rFonts w:hint="eastAsia" w:ascii="宋体" w:hAnsi="宋体" w:eastAsia="宋体" w:cs="宋体"/>
          <w:sz w:val="24"/>
          <w:szCs w:val="24"/>
          <w:lang w:val="en-US" w:eastAsia="zh-CN" w:bidi="ar-SA"/>
        </w:rPr>
        <w:t>指标</w:t>
      </w:r>
      <w:r>
        <w:rPr>
          <w:rFonts w:hint="eastAsia" w:ascii="宋体" w:hAnsi="宋体" w:eastAsia="宋体" w:cs="宋体"/>
          <w:sz w:val="24"/>
          <w:szCs w:val="24"/>
          <w:lang w:val="en-US" w:eastAsia="zh-Hans" w:bidi="ar-SA"/>
        </w:rPr>
        <w:t>进行</w:t>
      </w:r>
      <w:r>
        <w:rPr>
          <w:rFonts w:hint="eastAsia" w:ascii="宋体" w:hAnsi="宋体" w:eastAsia="宋体" w:cs="宋体"/>
          <w:sz w:val="24"/>
          <w:szCs w:val="24"/>
          <w:lang w:val="en-US" w:eastAsia="zh-CN" w:bidi="ar-SA"/>
        </w:rPr>
        <w:t>逐项</w:t>
      </w:r>
      <w:r>
        <w:rPr>
          <w:rFonts w:hint="eastAsia" w:ascii="宋体" w:hAnsi="宋体" w:eastAsia="宋体" w:cs="宋体"/>
          <w:sz w:val="24"/>
          <w:szCs w:val="24"/>
          <w:lang w:val="en-US" w:eastAsia="zh-Hans" w:bidi="ar-SA"/>
        </w:rPr>
        <w:t>验收</w:t>
      </w:r>
      <w:r>
        <w:rPr>
          <w:rFonts w:hint="eastAsia" w:ascii="宋体" w:hAnsi="宋体" w:eastAsia="宋体" w:cs="宋体"/>
          <w:sz w:val="24"/>
          <w:szCs w:val="24"/>
          <w:lang w:val="en-US" w:eastAsia="zh-CN" w:bidi="ar-SA"/>
        </w:rPr>
        <w:t>，由供应商进行现场演示并组织技术培训</w:t>
      </w:r>
      <w:r>
        <w:rPr>
          <w:rFonts w:hint="eastAsia" w:ascii="宋体" w:hAnsi="宋体" w:eastAsia="宋体" w:cs="宋体"/>
          <w:sz w:val="24"/>
          <w:szCs w:val="24"/>
          <w:lang w:val="en-US" w:eastAsia="zh-Hans" w:bidi="ar-SA"/>
        </w:rPr>
        <w:t>。</w:t>
      </w:r>
    </w:p>
    <w:p w14:paraId="40D0B8A2">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1.3安全性能验收主要是指对仪器设备以及其安装场地、使用环境等辅助设施的安全性进行的验收。</w:t>
      </w:r>
    </w:p>
    <w:p w14:paraId="778B329C">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2.验收分为一次验收（初验）、专家验收和二次验收（终验）。</w:t>
      </w:r>
    </w:p>
    <w:p w14:paraId="567B599B">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2.1一次验收（初验）：由使用单位依据合同及上述规定的三部分验收内容逐条逐项一一</w:t>
      </w:r>
      <w:r>
        <w:rPr>
          <w:rFonts w:hint="eastAsia" w:ascii="宋体" w:hAnsi="宋体" w:eastAsia="宋体" w:cs="宋体"/>
          <w:sz w:val="24"/>
          <w:szCs w:val="24"/>
          <w:lang w:val="en-US" w:eastAsia="zh-CN" w:bidi="ar-SA"/>
        </w:rPr>
        <w:t>验证</w:t>
      </w:r>
      <w:r>
        <w:rPr>
          <w:rFonts w:hint="eastAsia" w:ascii="宋体" w:hAnsi="宋体" w:eastAsia="宋体" w:cs="宋体"/>
          <w:sz w:val="24"/>
          <w:szCs w:val="24"/>
          <w:lang w:val="en-US" w:eastAsia="zh-Hans" w:bidi="ar-SA"/>
        </w:rPr>
        <w:t>核对。</w:t>
      </w:r>
    </w:p>
    <w:p w14:paraId="0494D705">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2.2专家验收：由专家组核查设备的技术性能、功能指标、安全性与合规性、配套资料完整性，以及是否满足合同约定及实际使用需求，确保设备质量合格、运行可靠，能够有效服务于教学、科研。</w:t>
      </w:r>
    </w:p>
    <w:p w14:paraId="5BE9A93A">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2.3二次验收（终验）：由学校验收小组核实使用单位初验意见及专家组验收意见，依据合同，1.仪器设备的验收内容包括商务验收、技术验收和安全性能验收三部分。</w:t>
      </w:r>
    </w:p>
    <w:p w14:paraId="11468714">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78DBE9F3">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1.2技术验收是指由使用单位依据合同技术附件、招投标文件及产品出厂的主要技术指标，对仪器设备的各项功能指标进行逐项验收，由供应商进行现场演示并组织技术培训。</w:t>
      </w:r>
    </w:p>
    <w:p w14:paraId="6C0ACB2A">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1.3安全性能验收主要是指对仪器设备以及其安装场地、使用环境等辅助设施的安全性进行的验收。</w:t>
      </w:r>
    </w:p>
    <w:p w14:paraId="2C123931">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2.验收分为一次验收（初验）、专家验收和二次验收（终验）。</w:t>
      </w:r>
    </w:p>
    <w:p w14:paraId="284720E4">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2.1一次验收（初验）：由使用单位依据合同及上述规定的三部分验收内容逐条逐项一一验证核对。</w:t>
      </w:r>
    </w:p>
    <w:p w14:paraId="3E3C19AA">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2.2专家验收：由专家组核查设备的技术性能、功能指标、安全性与合规性、配套资料完整性，以及是否满足合同约定及实际使用需求，确保设备质量合格、运行可靠，能够有效服务于教学、科研。</w:t>
      </w:r>
    </w:p>
    <w:p w14:paraId="1B1A4849">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lang w:val="en-US" w:eastAsia="zh-Hans" w:bidi="ar-SA"/>
        </w:rPr>
      </w:pPr>
      <w:r>
        <w:rPr>
          <w:rFonts w:hint="eastAsia" w:ascii="宋体" w:hAnsi="宋体" w:eastAsia="宋体" w:cs="宋体"/>
          <w:sz w:val="24"/>
          <w:szCs w:val="24"/>
          <w:lang w:val="en-US" w:eastAsia="zh-Hans" w:bidi="ar-SA"/>
        </w:rPr>
        <w:t>2.3二次验收（终验）：由学校验收小组核实使用单位初验意见及专家组验收意见，依据合同，结合使用单位提交的初验资料，对所供仪器设备进行抽样或全面检查，核实相关技术指标，观看现场演示。结合使用单位提交的初验资料，对所供仪器设备进行抽样或全面检查，核实相关技术指标，观看现场演示</w:t>
      </w:r>
      <w:r>
        <w:rPr>
          <w:rFonts w:hint="eastAsia" w:ascii="宋体" w:hAnsi="宋体" w:eastAsia="宋体" w:cs="宋体"/>
          <w:sz w:val="24"/>
          <w:szCs w:val="24"/>
          <w:lang w:val="en-US" w:eastAsia="zh-CN" w:bidi="ar-SA"/>
        </w:rPr>
        <w:t>。</w:t>
      </w:r>
    </w:p>
    <w:p w14:paraId="64566CDA">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lang w:val="en-US" w:eastAsia="zh-CN"/>
        </w:rPr>
        <w:t>三</w:t>
      </w:r>
      <w:r>
        <w:rPr>
          <w:rFonts w:hint="eastAsia" w:ascii="宋体" w:hAnsi="宋体" w:eastAsia="宋体" w:cs="宋体"/>
          <w:b/>
          <w:sz w:val="24"/>
        </w:rPr>
        <w:t>、开箱验收</w:t>
      </w:r>
    </w:p>
    <w:p w14:paraId="50D6B8EB">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1.产品运抵现场后，双方应及时开箱验收，并制作验收记录，以确认与本合同约定的数量、型号等是否一致。</w:t>
      </w:r>
    </w:p>
    <w:p w14:paraId="014C3B01">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2.乙方应在交货前对产品的质量、规格、数量等进行详细而全面的检验，并出具证明产品符合合同规定的文件。该文件将作为申请付款单据的一部分，但有关质量、规格、数量的检验不应视为最终检验。</w:t>
      </w:r>
    </w:p>
    <w:p w14:paraId="5B6DD77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7D35BB98">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4.开箱验收中如发现产品的数量、规格与合同约定不符，甲方有权拒收产品，乙方应及时按甲方要求免费对拒收产品采取更换或其他必要的补救措施，直至开箱验收合格，方视为乙方完成交货。</w:t>
      </w:r>
    </w:p>
    <w:p w14:paraId="338AA11E">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lang w:val="en-US" w:eastAsia="zh-CN"/>
        </w:rPr>
        <w:t>四</w:t>
      </w:r>
      <w:r>
        <w:rPr>
          <w:rFonts w:hint="eastAsia" w:ascii="宋体" w:hAnsi="宋体" w:eastAsia="宋体" w:cs="宋体"/>
          <w:b/>
          <w:sz w:val="24"/>
        </w:rPr>
        <w:t>、检验验收</w:t>
      </w:r>
    </w:p>
    <w:p w14:paraId="355FA49E">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65A9C29A">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2.在具体实施合同规定的检验验收之前，乙方需提前提交相应的测试计划（包括测试程序、测试内容和检验标准、试验时间安排等）供甲方确认。</w:t>
      </w:r>
    </w:p>
    <w:p w14:paraId="312B2170">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3.除需甲方确认的试验验收外，乙方还应对所有检验验收测试的结果、步骤、原始数据等作妥善记录。如甲方要求，乙方应提供这些记录给甲方。</w:t>
      </w:r>
    </w:p>
    <w:p w14:paraId="75B53447">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4.检验测试出现全部或部分未达到本合同所约定的技术指标，甲方有权选择下列任一处理方式：</w:t>
      </w:r>
    </w:p>
    <w:p w14:paraId="2610C210">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a.重新测试直至合格为止；</w:t>
      </w:r>
    </w:p>
    <w:p w14:paraId="0308B69D">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b.要求乙方对货物进行免费更换，然后重新测试直至合格为止；</w:t>
      </w:r>
    </w:p>
    <w:p w14:paraId="1481D6C1">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无论选择何种方式，甲方因此而发生的因乙方原因引起的所有费用均由乙方负担。</w:t>
      </w:r>
    </w:p>
    <w:p w14:paraId="652485E6">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lang w:val="en-US" w:eastAsia="zh-CN"/>
        </w:rPr>
        <w:t>五</w:t>
      </w:r>
      <w:r>
        <w:rPr>
          <w:rFonts w:hint="eastAsia" w:ascii="宋体" w:hAnsi="宋体" w:eastAsia="宋体" w:cs="宋体"/>
          <w:b/>
          <w:sz w:val="24"/>
        </w:rPr>
        <w:t>、使用过程检验</w:t>
      </w:r>
    </w:p>
    <w:p w14:paraId="20A3F328">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6EBCAF1D">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2.如果合同双方对乙方提供的上述试验结果报告的解释有分歧，双方须于出现分歧后10天内给对方声明，以陈述己方的观点。声明须附有关证据。分歧应通过协商解决。</w:t>
      </w:r>
    </w:p>
    <w:p w14:paraId="0A733B0B">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lang w:val="en-US" w:eastAsia="zh-CN"/>
        </w:rPr>
        <w:t>六</w:t>
      </w:r>
      <w:r>
        <w:rPr>
          <w:rFonts w:hint="eastAsia" w:ascii="宋体" w:hAnsi="宋体" w:eastAsia="宋体" w:cs="宋体"/>
          <w:b/>
          <w:sz w:val="24"/>
        </w:rPr>
        <w:t>、安装验收</w:t>
      </w:r>
    </w:p>
    <w:p w14:paraId="0DE0A004">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2538530D">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2.乙方安装完毕后应进行自检，自检合格后3个工作日内通知甲方进行验收。甲方按照学校验收要求，及时组织验收。若验收不合格，乙方应在甲方限定时间内进行修改并组织再次验收，直至验收合格。</w:t>
      </w:r>
    </w:p>
    <w:p w14:paraId="120AD9EC">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3.所有验收合格，但不能免除乙方应该承担的质保责任。</w:t>
      </w:r>
    </w:p>
    <w:p w14:paraId="39A6DD5E">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lang w:val="en-US" w:eastAsia="zh-CN"/>
        </w:rPr>
        <w:t>七</w:t>
      </w:r>
      <w:r>
        <w:rPr>
          <w:rFonts w:hint="eastAsia" w:ascii="宋体" w:hAnsi="宋体" w:eastAsia="宋体" w:cs="宋体"/>
          <w:b/>
          <w:sz w:val="24"/>
        </w:rPr>
        <w:t>、安全管理</w:t>
      </w:r>
    </w:p>
    <w:p w14:paraId="2AE32972">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1.货物安装现场安全、文明管理由乙方编制专项详细方案并严格执行。</w:t>
      </w:r>
    </w:p>
    <w:p w14:paraId="65CA5F1C">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1D308120">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3.在设备安装施工全过程中，乙方应服从甲方的各项管理，并对乙方施工人员进行安全管理。</w:t>
      </w:r>
    </w:p>
    <w:p w14:paraId="707243DB">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4.确保现场建筑物及相关设施设备完好无损，如施工过程中出现损坏，乙方负责修复赔偿。</w:t>
      </w:r>
    </w:p>
    <w:p w14:paraId="07DAF9FB">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5.乙方应对安装施工人员相关岗位上岗资格进行审查，并对相关后果负责。</w:t>
      </w:r>
    </w:p>
    <w:p w14:paraId="39242126">
      <w:pPr>
        <w:rPr>
          <w:rFonts w:hint="eastAsia" w:ascii="宋体" w:hAnsi="宋体" w:eastAsia="宋体" w:cs="宋体"/>
          <w:kern w:val="0"/>
          <w:sz w:val="28"/>
          <w:szCs w:val="28"/>
        </w:rPr>
      </w:pPr>
      <w:r>
        <w:rPr>
          <w:rFonts w:hint="eastAsia" w:ascii="宋体" w:hAnsi="宋体" w:eastAsia="宋体" w:cs="宋体"/>
          <w:kern w:val="0"/>
          <w:sz w:val="28"/>
          <w:szCs w:val="28"/>
        </w:rPr>
        <w:br w:type="page"/>
      </w:r>
    </w:p>
    <w:p w14:paraId="24846022">
      <w:pPr>
        <w:widowControl/>
        <w:spacing w:line="360" w:lineRule="auto"/>
        <w:jc w:val="left"/>
        <w:rPr>
          <w:rFonts w:hint="eastAsia" w:ascii="宋体" w:hAnsi="宋体" w:eastAsia="宋体" w:cs="宋体"/>
          <w:kern w:val="0"/>
          <w:sz w:val="28"/>
          <w:szCs w:val="28"/>
        </w:rPr>
      </w:pPr>
      <w:r>
        <w:rPr>
          <w:rFonts w:hint="eastAsia" w:ascii="宋体" w:hAnsi="宋体" w:eastAsia="宋体" w:cs="宋体"/>
          <w:kern w:val="0"/>
          <w:sz w:val="28"/>
          <w:szCs w:val="28"/>
        </w:rPr>
        <w:t>附件3：索赔</w:t>
      </w:r>
    </w:p>
    <w:p w14:paraId="6AEE1134">
      <w:pPr>
        <w:widowControl/>
        <w:spacing w:line="360" w:lineRule="auto"/>
        <w:jc w:val="center"/>
        <w:rPr>
          <w:rFonts w:hint="eastAsia" w:ascii="宋体" w:hAnsi="宋体" w:eastAsia="宋体" w:cs="宋体"/>
          <w:sz w:val="24"/>
        </w:rPr>
      </w:pPr>
      <w:r>
        <w:rPr>
          <w:rFonts w:hint="eastAsia" w:ascii="宋体" w:hAnsi="宋体" w:eastAsia="宋体" w:cs="宋体"/>
          <w:b/>
          <w:kern w:val="0"/>
          <w:sz w:val="28"/>
          <w:szCs w:val="28"/>
        </w:rPr>
        <w:t>索 赔</w:t>
      </w:r>
    </w:p>
    <w:p w14:paraId="1C12D3CB">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7A978321">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2.在验收合格前，乙方对甲方提出的索赔负有责任，乙方应按照甲方同意的下列一种或多种方式解决索赔事宜：</w:t>
      </w:r>
    </w:p>
    <w:p w14:paraId="7428405E">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55B6B2CF">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2.2根据货物低劣程度、损坏程度以及甲方所遭受损失的数额，经甲乙双方商定降低货物的价格，或由有资质的中介机构评估，以降低后的价格或评估价格为准。</w:t>
      </w:r>
    </w:p>
    <w:p w14:paraId="681D91E6">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6B7FDC4C">
      <w:pPr>
        <w:widowControl/>
        <w:spacing w:line="480" w:lineRule="exact"/>
        <w:ind w:firstLine="482"/>
        <w:jc w:val="left"/>
      </w:pPr>
      <w:r>
        <w:rPr>
          <w:rFonts w:hint="eastAsia" w:ascii="宋体" w:hAnsi="宋体" w:eastAsia="宋体" w:cs="宋体"/>
          <w:kern w:val="0"/>
          <w:sz w:val="24"/>
        </w:rPr>
        <w:t>3.乙方收到甲方发出的索赔通知之日起5个工作日内未作答复的，甲方可从合同款或履约保证金中扣回索赔金额，如金额不足以补偿索赔金额，乙方应补足差额部分。</w:t>
      </w:r>
      <w:r>
        <w:rPr>
          <w:rFonts w:hint="eastAsia" w:ascii="宋体" w:hAnsi="宋体" w:eastAsia="宋体" w:cs="宋体"/>
          <w:kern w:val="0"/>
          <w:sz w:val="24"/>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70840">
    <w:pPr>
      <w:widowControl w:val="0"/>
      <w:tabs>
        <w:tab w:val="center" w:pos="4153"/>
        <w:tab w:val="right" w:pos="8306"/>
      </w:tabs>
      <w:snapToGrid w:val="0"/>
      <w:jc w:val="left"/>
      <w:rPr>
        <w:rFonts w:hint="eastAsia" w:ascii="宋体" w:hAnsi="宋体" w:eastAsia="宋体" w:cs="宋体"/>
        <w:kern w:val="2"/>
        <w:sz w:val="21"/>
        <w:szCs w:val="24"/>
        <w:lang w:val="en-US" w:eastAsia="zh-CN" w:bidi="ar-S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00F16"/>
    <w:rsid w:val="7CC00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p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2026-07-28T02:56:00Z</dcterms:created>
  <dc:creator>一疋布</dc:creator>
  <cp:lastModifiedBy>一疋布</cp:lastModifiedBy>
  <dcterms:modified xsi:type="dcterms:W3CDTF">2026-07-28T02:59:14Z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E00B53BF02614062AFD80938DF884E83_11</vt:lpwstr>
  </property>
  <property fmtid="{D5CDD505-2E9C-101B-9397-08002B2CF9AE}" pid="4" name="KSOTemplateDocerSaveRecord">
    <vt:lpwstr>eyJoZGlkIjoiYTg0MGI5NDNhZTM2MmNjNWQxMjRjZmIyZjJkYzlmZTUiLCJ1c2VySWQiOiI0NTc5ODEwMzIifQ==</vt:lpwstr>
  </property>
</Properties>
</file>