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BC5E1">
      <w:pPr>
        <w:spacing w:line="600" w:lineRule="auto"/>
        <w:jc w:val="center"/>
        <w:rPr>
          <w:rFonts w:hint="eastAsia"/>
          <w:b/>
          <w:bCs/>
          <w:sz w:val="36"/>
          <w:szCs w:val="44"/>
          <w:lang w:val="en-US" w:eastAsia="zh-CN"/>
        </w:rPr>
      </w:pPr>
      <w:r>
        <w:rPr>
          <w:rFonts w:hint="eastAsia"/>
          <w:b/>
          <w:bCs/>
          <w:sz w:val="36"/>
          <w:szCs w:val="44"/>
          <w:lang w:val="en-US" w:eastAsia="zh-CN"/>
        </w:rPr>
        <w:t>现场陈述</w:t>
      </w:r>
      <w:bookmarkStart w:id="0" w:name="_GoBack"/>
      <w:bookmarkEnd w:id="0"/>
    </w:p>
    <w:p w14:paraId="593800B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根据投标人现场陈述进行评审：</w:t>
      </w:r>
    </w:p>
    <w:p w14:paraId="0914C72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（1）拟派项目负责人或持投标人授权委托书的授权人</w:t>
      </w:r>
      <w:r>
        <w:rPr>
          <w:rFonts w:hint="eastAsia" w:ascii="宋体" w:hAnsi="宋体" w:eastAsia="宋体" w:cs="宋体"/>
          <w:sz w:val="24"/>
          <w:szCs w:val="24"/>
        </w:rPr>
        <w:t>对本项目所处地理位置、周边环境、气象条件、场地现状等现有条件的理解与分析；对项目核心需求把握度</w:t>
      </w:r>
      <w:r>
        <w:rPr>
          <w:rFonts w:hint="eastAsia" w:ascii="宋体" w:hAnsi="宋体" w:eastAsia="宋体" w:cs="宋体"/>
          <w:sz w:val="24"/>
          <w:szCs w:val="24"/>
          <w:lang w:val="en-US" w:eastAsia="zh-CN"/>
        </w:rPr>
        <w:t>及</w:t>
      </w:r>
      <w:r>
        <w:rPr>
          <w:rFonts w:hint="eastAsia" w:ascii="宋体" w:hAnsi="宋体" w:eastAsia="宋体" w:cs="宋体"/>
          <w:sz w:val="24"/>
          <w:szCs w:val="24"/>
        </w:rPr>
        <w:t>重难点深度分析</w:t>
      </w:r>
      <w:r>
        <w:rPr>
          <w:rFonts w:hint="eastAsia" w:ascii="宋体" w:hAnsi="宋体" w:eastAsia="宋体" w:cs="宋体"/>
          <w:sz w:val="24"/>
          <w:szCs w:val="24"/>
          <w:lang w:eastAsia="zh-CN"/>
        </w:rPr>
        <w:t>进行现场陈述，</w:t>
      </w:r>
      <w:r>
        <w:rPr>
          <w:rFonts w:hint="eastAsia" w:ascii="宋体" w:hAnsi="宋体" w:eastAsia="宋体" w:cs="宋体"/>
          <w:sz w:val="24"/>
          <w:szCs w:val="24"/>
          <w:lang w:val="en-US" w:eastAsia="zh-CN"/>
        </w:rPr>
        <w:t>共1项内容，满分3分，由评标委员会进行评审：</w:t>
      </w:r>
    </w:p>
    <w:p w14:paraId="75E0BD4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中，具体陈述内容与本项目采购需求及项目目标的①针对性、②可行性、③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p w14:paraId="7A3C2ACF">
      <w:pPr>
        <w:bidi w:val="0"/>
        <w:rPr>
          <w:rFonts w:hint="eastAsia"/>
          <w:lang w:val="en-US" w:eastAsia="zh-CN"/>
        </w:rPr>
      </w:pPr>
    </w:p>
    <w:p w14:paraId="674C071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（2）拟派项目负责人或持供应商授权委托书的授权人结合自身经验站在专业化的角度对本项目建背景的理解、污水处理一体化设备的理解、对招标人提出的可行性建议进行现场陈述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共1项内容，满分3分，由评标委员会进行评审：</w:t>
      </w:r>
    </w:p>
    <w:p w14:paraId="1DF7FDF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中，具体陈述内容与本项目采购需求及项目目标的①针对性、②可行性、③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p w14:paraId="74B8B0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79D510F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备注：各投标人自行准备PPT，在招标文件要求的会议时间及地点，按照要求进行现场陈述，投标人陈述时间不得超过15分钟，投标人自行负责陈述所必须的电脑、投屏转接头等，否则相关不利风险由投标人自行承担，未提供现场陈述的得0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3434A"/>
    <w:rsid w:val="6AD34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2026-07-28T03:10:00Z</dcterms:created>
  <dc:creator>一疋布</dc:creator>
  <cp:lastModifiedBy>一疋布</cp:lastModifiedBy>
  <dcterms:modified xsi:type="dcterms:W3CDTF">2026-07-28T03:12:14Z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23A36E659EB84CCB9B2AD159605347F7_11</vt:lpwstr>
  </property>
  <property fmtid="{D5CDD505-2E9C-101B-9397-08002B2CF9AE}" pid="4" name="KSOTemplateDocerSaveRecord">
    <vt:lpwstr>eyJoZGlkIjoiYTg0MGI5NDNhZTM2MmNjNWQxMjRjZmIyZjJkYzlmZTUiLCJ1c2VySWQiOiI0NTc5ODEwMzIifQ==</vt:lpwstr>
  </property>
</Properties>
</file>