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版本号：ZCBN-南郑县-2026-0024820260803001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南郑区城市燃气管道老化更新改造专业检测项目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ZCBN-南郑县-2026-00248</w:t>
      </w:r>
      <w:r>
        <w:br/>
      </w:r>
      <w:r>
        <w:br/>
      </w:r>
      <w:r>
        <w:br/>
      </w:r>
    </w:p>
    <w:p>
      <w:pPr>
        <w:pStyle w:val="null3"/>
        <w:jc w:val="center"/>
        <w:outlineLvl w:val="2"/>
      </w:pPr>
      <w:r>
        <w:rPr>
          <w:rFonts w:ascii="仿宋_GB2312" w:hAnsi="仿宋_GB2312" w:cs="仿宋_GB2312" w:eastAsia="仿宋_GB2312"/>
          <w:sz w:val="28"/>
          <w:b/>
        </w:rPr>
        <w:t>汉中市南郑区市政公用事业管理处</w:t>
      </w:r>
    </w:p>
    <w:p>
      <w:pPr>
        <w:pStyle w:val="null3"/>
        <w:jc w:val="center"/>
        <w:outlineLvl w:val="2"/>
      </w:pPr>
      <w:r>
        <w:rPr>
          <w:rFonts w:ascii="仿宋_GB2312" w:hAnsi="仿宋_GB2312" w:cs="仿宋_GB2312" w:eastAsia="仿宋_GB2312"/>
          <w:sz w:val="28"/>
          <w:b/>
        </w:rPr>
        <w:t>陕西顺捷瑞工程项目管理有限公司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陕西顺捷瑞工程项目管理有限公司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汉中市南郑区市政公用事业管理处</w:t>
      </w:r>
      <w:r>
        <w:rPr>
          <w:rFonts w:ascii="仿宋_GB2312" w:hAnsi="仿宋_GB2312" w:cs="仿宋_GB2312" w:eastAsia="仿宋_GB2312"/>
        </w:rPr>
        <w:t>委托，拟对</w:t>
      </w:r>
      <w:r>
        <w:rPr>
          <w:rFonts w:ascii="仿宋_GB2312" w:hAnsi="仿宋_GB2312" w:cs="仿宋_GB2312" w:eastAsia="仿宋_GB2312"/>
        </w:rPr>
        <w:t>南郑区城市燃气管道老化更新改造专业检测项目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ZCBN-南郑县-2026-00248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南郑区城市燃气管道老化更新改造专业检测项目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汉中市南郑区城市燃气管道老化更新改造项目全过程中管道沟槽回填压实度、原材料以及砂浆、砼强度、焊缝无损检测等。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采购包1（南郑区城市燃气管道老化更新改造专业检测项目（土建部分检测））：属于专门面向中小企业采购。</w:t>
      </w:r>
    </w:p>
    <w:p>
      <w:pPr>
        <w:pStyle w:val="null3"/>
      </w:pPr>
      <w:r>
        <w:rPr>
          <w:rFonts w:ascii="仿宋_GB2312" w:hAnsi="仿宋_GB2312" w:cs="仿宋_GB2312" w:eastAsia="仿宋_GB2312"/>
        </w:rPr>
        <w:t>采购包2（南郑区城市燃气管道老化更新改造专业检测项目（管道部分检测））：属于专门面向中小企业采购。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1、营业执照或相关证明⽂件：供应商须为独⽴承担⺠事责任能⼒的法⼈或其他组织或⾃然⼈。其中企业法⼈应提供有效 的统⼀社会信⽤代码的营业执照， 事业法⼈应提供事业单位法⼈证、组织机构代码证等证明⽂件， 其他组织应提供相应的合 法证明⽂件， ⾃然⼈提供⾝份证明⽂件。</w:t>
      </w:r>
    </w:p>
    <w:p>
      <w:pPr>
        <w:pStyle w:val="null3"/>
      </w:pPr>
      <w:r>
        <w:rPr>
          <w:rFonts w:ascii="仿宋_GB2312" w:hAnsi="仿宋_GB2312" w:cs="仿宋_GB2312" w:eastAsia="仿宋_GB2312"/>
        </w:rPr>
        <w:t>2、法定代表⼈⾝份证或授权委托书：法定代表⼈⾝份证或授权委托书：⾮法定代表⼈参加的，须提供法定代表⼈委托授权书，法定代表⼈参加时,只须提供 法定代表⼈⾝份证明。</w:t>
      </w:r>
    </w:p>
    <w:p>
      <w:pPr>
        <w:pStyle w:val="null3"/>
      </w:pPr>
      <w:r>
        <w:rPr>
          <w:rFonts w:ascii="仿宋_GB2312" w:hAnsi="仿宋_GB2312" w:cs="仿宋_GB2312" w:eastAsia="仿宋_GB2312"/>
        </w:rPr>
        <w:t>3、汉中市政府采购供应商资格承诺函：汉中市政府采购供应商资格承诺函：供应商须具有健全的财务会计制度、具有履⾏合同所必需的设备和专业技术能⼒、具有依法缴纳税收和社会保障资⾦的良好记录，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p>
      <w:pPr>
        <w:pStyle w:val="null3"/>
      </w:pPr>
      <w:r>
        <w:rPr>
          <w:rFonts w:ascii="仿宋_GB2312" w:hAnsi="仿宋_GB2312" w:cs="仿宋_GB2312" w:eastAsia="仿宋_GB2312"/>
        </w:rPr>
        <w:t>4、资质要求：供应商具备建设主管部门颁发有效的《建设工程质量检测机构资质证书》包含市政工程材料、地基基础、主体结构及装饰装修专项检测</w:t>
      </w:r>
    </w:p>
    <w:p>
      <w:pPr>
        <w:pStyle w:val="null3"/>
      </w:pPr>
      <w:r>
        <w:rPr>
          <w:rFonts w:ascii="仿宋_GB2312" w:hAnsi="仿宋_GB2312" w:cs="仿宋_GB2312" w:eastAsia="仿宋_GB2312"/>
        </w:rPr>
        <w:t>5、中⼩企业声明函：本项⽬专⻔⾯向中⼩企业采购， 供应商应为中⼩微企业， 须提供《中⼩企业声明函》并对真实性负责。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1、营业执照或相关证明⽂件：供应商须为独⽴承担⺠事责任能⼒的法⼈或其他组织或⾃然⼈。其中企业法⼈应提供有效的统⼀社会信⽤代码的营业执照， 事业法⼈应提供事业单位法⼈证、组织机构代码证等证明⽂件， 其他组织应提供相应的合法证明⽂件， ⾃然⼈提供⾝份证明⽂件。</w:t>
      </w:r>
    </w:p>
    <w:p>
      <w:pPr>
        <w:pStyle w:val="null3"/>
      </w:pPr>
      <w:r>
        <w:rPr>
          <w:rFonts w:ascii="仿宋_GB2312" w:hAnsi="仿宋_GB2312" w:cs="仿宋_GB2312" w:eastAsia="仿宋_GB2312"/>
        </w:rPr>
        <w:t>2、法定代表⼈⾝份证或授权委托书：法定代表⼈⾝份证或授权委托书：⾮法定代表⼈参加的，须提供法定代表⼈委托授权书，法定代表⼈参加时,只须提供法定代表⼈⾝份证明。</w:t>
      </w:r>
    </w:p>
    <w:p>
      <w:pPr>
        <w:pStyle w:val="null3"/>
      </w:pPr>
      <w:r>
        <w:rPr>
          <w:rFonts w:ascii="仿宋_GB2312" w:hAnsi="仿宋_GB2312" w:cs="仿宋_GB2312" w:eastAsia="仿宋_GB2312"/>
        </w:rPr>
        <w:t>3、中⼩企业声明函：本项⽬专⻔⾯向中⼩企业采购， 供应商应为中⼩微企业， 须提供《中⼩企业声明函》并对真实性负责。</w:t>
      </w:r>
    </w:p>
    <w:p>
      <w:pPr>
        <w:pStyle w:val="null3"/>
      </w:pPr>
      <w:r>
        <w:rPr>
          <w:rFonts w:ascii="仿宋_GB2312" w:hAnsi="仿宋_GB2312" w:cs="仿宋_GB2312" w:eastAsia="仿宋_GB2312"/>
        </w:rPr>
        <w:t>4、汉中市政府采购供应商资格承诺函：供应商须具有健全的财务会计制度、具有履⾏合同所必需的设备和专业技术能⼒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中（www.ccgp.gov.cn）， 供应商需提供加盖公章的《汉中市政府采购供应商资格承诺函》。</w:t>
      </w:r>
    </w:p>
    <w:p>
      <w:pPr>
        <w:pStyle w:val="null3"/>
      </w:pPr>
      <w:r>
        <w:rPr>
          <w:rFonts w:ascii="仿宋_GB2312" w:hAnsi="仿宋_GB2312" w:cs="仿宋_GB2312" w:eastAsia="仿宋_GB2312"/>
        </w:rPr>
        <w:t>5、资质要求：投标人具备有效的特种设备检验检测机构核准证，包含核准项目CG；同时具备有效的《辐射安全许可证》。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汉中市南郑区市政公用事业管理处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汉中市南郑区市政公用事业管理处经办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13319169226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陕西顺捷瑞工程项目管理有限公司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陕西省西安市市本级陕西省西安市高新区高新六路32号汇德科技园3幢一单元10449-224室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13679205494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开户名称：陕西顺捷瑞工程项目管理有限公司</w:t>
            </w:r>
          </w:p>
          <w:p>
            <w:pPr>
              <w:pStyle w:val="null3"/>
            </w:pPr>
            <w:r>
              <w:rPr>
                <w:rFonts w:ascii="仿宋_GB2312" w:hAnsi="仿宋_GB2312" w:cs="仿宋_GB2312" w:eastAsia="仿宋_GB2312"/>
              </w:rPr>
              <w:t>开户银行：中国工商银行股份有限公司西安北大街支行</w:t>
            </w:r>
          </w:p>
          <w:p>
            <w:pPr>
              <w:pStyle w:val="null3"/>
            </w:pPr>
            <w:r>
              <w:rPr>
                <w:rFonts w:ascii="仿宋_GB2312" w:hAnsi="仿宋_GB2312" w:cs="仿宋_GB2312" w:eastAsia="仿宋_GB2312"/>
              </w:rPr>
              <w:t>银行账号：3700111609200048771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发展改革委关于进一步放开建设项目专业服务价格的通知》（发改价格〔2015〕299号）和国家发改委办公厅颁发的《关于招标代理服务收费有关问题的通知》《关于工程造价咨询服务收费标准有关问题的通知》（陕价行发【2014】88号）文件规定标准，在办结中标通知书前缴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汉中市南郑区市政公用事业管理处</w:t>
      </w:r>
      <w:r>
        <w:rPr>
          <w:rFonts w:ascii="仿宋_GB2312" w:hAnsi="仿宋_GB2312" w:cs="仿宋_GB2312" w:eastAsia="仿宋_GB2312"/>
        </w:rPr>
        <w:t>和</w:t>
      </w:r>
      <w:r>
        <w:rPr>
          <w:rFonts w:ascii="仿宋_GB2312" w:hAnsi="仿宋_GB2312" w:cs="仿宋_GB2312" w:eastAsia="仿宋_GB2312"/>
        </w:rPr>
        <w:t>陕西顺捷瑞工程项目管理有限公司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汉中市南郑区市政公用事业管理处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陕西顺捷瑞工程项目管理有限公司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汉中市南郑区市政公用事业管理处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陕西顺捷瑞工程项目管理有限公司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四、构成本招标文件的各组成部分，未经采购人书面同意，供应商不得擅自复印或用于非本招标项目所需的其他目的。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陕西顺捷瑞工程项目管理有限公司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联系人：陈旭东</w:t>
      </w:r>
    </w:p>
    <w:p>
      <w:pPr>
        <w:pStyle w:val="null3"/>
      </w:pPr>
      <w:r>
        <w:rPr>
          <w:rFonts w:ascii="仿宋_GB2312" w:hAnsi="仿宋_GB2312" w:cs="仿宋_GB2312" w:eastAsia="仿宋_GB2312"/>
        </w:rPr>
        <w:t>联系电话：13679205494</w:t>
      </w:r>
    </w:p>
    <w:p>
      <w:pPr>
        <w:pStyle w:val="null3"/>
      </w:pPr>
      <w:r>
        <w:rPr>
          <w:rFonts w:ascii="仿宋_GB2312" w:hAnsi="仿宋_GB2312" w:cs="仿宋_GB2312" w:eastAsia="仿宋_GB2312"/>
        </w:rPr>
        <w:t>地址：陕西省汉中市汉台区广厦明珠北苑东门对面临街商铺二楼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汉中市南郑区城市燃气管道老化更新改造项目全过程中管道沟槽回填压实度、原材料以及砂浆、砼强度、焊缝无损检测等。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土建部分检测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管道部分检测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标的名称：土建部分检测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4"/>
              </w:rPr>
              <w:t>一、</w:t>
            </w:r>
            <w:r>
              <w:rPr>
                <w:rFonts w:ascii="仿宋_GB2312" w:hAnsi="仿宋_GB2312" w:cs="仿宋_GB2312" w:eastAsia="仿宋_GB2312"/>
                <w:sz w:val="24"/>
              </w:rPr>
              <w:t>项目概况：该项目</w:t>
            </w:r>
            <w:r>
              <w:rPr>
                <w:rFonts w:ascii="仿宋_GB2312" w:hAnsi="仿宋_GB2312" w:cs="仿宋_GB2312" w:eastAsia="仿宋_GB2312"/>
                <w:sz w:val="24"/>
              </w:rPr>
              <w:t>位于</w:t>
            </w:r>
            <w:r>
              <w:rPr>
                <w:rFonts w:ascii="仿宋_GB2312" w:hAnsi="仿宋_GB2312" w:cs="仿宋_GB2312" w:eastAsia="仿宋_GB2312"/>
                <w:sz w:val="24"/>
              </w:rPr>
              <w:t>汉中市南郑区汉山片区、梁山片区，涉及</w:t>
            </w:r>
            <w:r>
              <w:rPr>
                <w:rFonts w:ascii="仿宋_GB2312" w:hAnsi="仿宋_GB2312" w:cs="仿宋_GB2312" w:eastAsia="仿宋_GB2312"/>
                <w:sz w:val="24"/>
              </w:rPr>
              <w:t>75个小区11318户，主要改造庭院及市政管道26km，其中管径DN400,长度1.5KM;管径DN300,长度5KM;管径DN200,长度7KM;管径DN160,长度6KM;管径DN110,长度6.5KM;立管97km,其中，管径DN80，长度9.6KM;管径DN50,长度36.2KM;管径DN32,长度16KM;管径DN25，长度9.6KM;管径DN15，长度25.6KM;改造附属设施6处，安装用户燃气泄漏报警系统，更换用户燃气表等。</w:t>
            </w:r>
          </w:p>
          <w:p>
            <w:pPr>
              <w:pStyle w:val="null3"/>
              <w:ind w:firstLine="402"/>
              <w:jc w:val="left"/>
            </w:pPr>
            <w:r>
              <w:rPr>
                <w:rFonts w:ascii="仿宋_GB2312" w:hAnsi="仿宋_GB2312" w:cs="仿宋_GB2312" w:eastAsia="仿宋_GB2312"/>
                <w:sz w:val="24"/>
              </w:rPr>
              <w:t>二、服务范围：</w:t>
            </w:r>
            <w:r>
              <w:rPr>
                <w:rFonts w:ascii="仿宋_GB2312" w:hAnsi="仿宋_GB2312" w:cs="仿宋_GB2312" w:eastAsia="仿宋_GB2312"/>
                <w:sz w:val="24"/>
              </w:rPr>
              <w:t>土建部分</w:t>
            </w:r>
            <w:r>
              <w:rPr>
                <w:rFonts w:ascii="仿宋_GB2312" w:hAnsi="仿宋_GB2312" w:cs="仿宋_GB2312" w:eastAsia="仿宋_GB2312"/>
                <w:sz w:val="24"/>
              </w:rPr>
              <w:t>包含检测项目：级配砂石配合比，粉煤灰，混凝土外加剂，矿粉，路缘石，石屑，地基承载力，土工击实试验，压实度检测，水泥砂石原材料检测，抗渗混凝土配合比，混凝土配合比，混凝土试块抗压强度，建筑砂浆抗压强度，砂浆配合比，水泥净浆抗压强度，无机结合料配合比，混凝土路面砖，透水路面砖，烧结砖路面弯沉，七天无侧限抗压强度，无机结合料配合比，路面厚度，沥青混合料路面压实度，马歇尔试验，沥青原材料检测，电线电缆，管材管件。</w:t>
            </w:r>
          </w:p>
          <w:p>
            <w:pPr>
              <w:pStyle w:val="null3"/>
              <w:ind w:firstLine="402"/>
              <w:jc w:val="left"/>
            </w:pPr>
            <w:r>
              <w:rPr>
                <w:rFonts w:ascii="仿宋_GB2312" w:hAnsi="仿宋_GB2312" w:cs="仿宋_GB2312" w:eastAsia="仿宋_GB2312"/>
                <w:sz w:val="24"/>
              </w:rPr>
              <w:t>三、服务标准：严格遵循《城镇燃气设计规范》《燃气工程项目规范》《城市燃气管道老化评估工作指南》及国家、行业现行土建工程、市政管道工程检测规范、质量验收标准，贴合本项目改造施工特点，规范检测全流程服务工作。</w:t>
            </w:r>
          </w:p>
          <w:p>
            <w:pPr>
              <w:pStyle w:val="null3"/>
              <w:jc w:val="left"/>
              <w:outlineLvl w:val="2"/>
            </w:pPr>
            <w:r>
              <w:rPr>
                <w:rFonts w:ascii="仿宋_GB2312" w:hAnsi="仿宋_GB2312" w:cs="仿宋_GB2312" w:eastAsia="仿宋_GB2312"/>
                <w:sz w:val="28"/>
                <w:b/>
              </w:rPr>
              <w:t xml:space="preserve"> </w:t>
            </w:r>
          </w:p>
          <w:p>
            <w:pPr>
              <w:pStyle w:val="null3"/>
              <w:ind w:firstLine="402"/>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标的名称：管道部分检测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4"/>
              </w:rPr>
              <w:t>一、项目概况：该项目</w:t>
            </w:r>
            <w:r>
              <w:rPr>
                <w:rFonts w:ascii="仿宋_GB2312" w:hAnsi="仿宋_GB2312" w:cs="仿宋_GB2312" w:eastAsia="仿宋_GB2312"/>
                <w:sz w:val="24"/>
              </w:rPr>
              <w:t>位于</w:t>
            </w:r>
            <w:r>
              <w:rPr>
                <w:rFonts w:ascii="仿宋_GB2312" w:hAnsi="仿宋_GB2312" w:cs="仿宋_GB2312" w:eastAsia="仿宋_GB2312"/>
                <w:sz w:val="24"/>
              </w:rPr>
              <w:t>汉中市南郑区汉山片区、梁山片区，涉及</w:t>
            </w:r>
            <w:r>
              <w:rPr>
                <w:rFonts w:ascii="仿宋_GB2312" w:hAnsi="仿宋_GB2312" w:cs="仿宋_GB2312" w:eastAsia="仿宋_GB2312"/>
                <w:sz w:val="24"/>
              </w:rPr>
              <w:t>75个小区11318户，主要改造庭院及市政管道26km，其中管径DN400,长度1.5KM;管径DN300,长度5KM;管径DN200,长度7KM;管径DN160,长度6KM;管径DN110,长度6.5KM;立管97km,其中，管径DN80，长度9.6KM;管径DN50,长度36.2KM;管径DN32,长度16KM;管径DN25，长度9.6KM;管径DN15，长度25.6KM;改造附属设施6处，安装用户燃气泄漏报警系统，更换用户燃气表等。</w:t>
            </w:r>
          </w:p>
          <w:p>
            <w:pPr>
              <w:pStyle w:val="null3"/>
              <w:ind w:firstLine="560"/>
              <w:jc w:val="both"/>
            </w:pPr>
            <w:r>
              <w:rPr>
                <w:rFonts w:ascii="仿宋_GB2312" w:hAnsi="仿宋_GB2312" w:cs="仿宋_GB2312" w:eastAsia="仿宋_GB2312"/>
                <w:sz w:val="24"/>
              </w:rPr>
              <w:t>二、服务范围：</w:t>
            </w:r>
            <w:r>
              <w:rPr>
                <w:rFonts w:ascii="仿宋_GB2312" w:hAnsi="仿宋_GB2312" w:cs="仿宋_GB2312" w:eastAsia="仿宋_GB2312"/>
                <w:sz w:val="24"/>
              </w:rPr>
              <w:t>汉中市南郑区城市燃气管道老化更新改造项目焊缝无损检测以及甲方要求的无损检测工作。对管道不同管径、壁厚的钢质对接焊缝进行</w:t>
            </w:r>
            <w:r>
              <w:rPr>
                <w:rFonts w:ascii="仿宋_GB2312" w:hAnsi="仿宋_GB2312" w:cs="仿宋_GB2312" w:eastAsia="仿宋_GB2312"/>
                <w:sz w:val="24"/>
              </w:rPr>
              <w:t>X</w:t>
            </w:r>
            <w:r>
              <w:rPr>
                <w:rFonts w:ascii="仿宋_GB2312" w:hAnsi="仿宋_GB2312" w:cs="仿宋_GB2312" w:eastAsia="仿宋_GB2312"/>
                <w:sz w:val="24"/>
              </w:rPr>
              <w:t>射线拍片探伤，全面检测焊缝内部气孔、夹渣、未焊透、未熔合、裂纹、缩孔等内部深层隐蔽缺陷；严格按照燃气工程规范确定拍片数量、拍片位置、底片规格，固定焊口、高空焊口、地下隐蔽焊口</w:t>
            </w:r>
            <w:r>
              <w:rPr>
                <w:rFonts w:ascii="仿宋_GB2312" w:hAnsi="仿宋_GB2312" w:cs="仿宋_GB2312" w:eastAsia="仿宋_GB2312"/>
                <w:sz w:val="24"/>
              </w:rPr>
              <w:t>100%</w:t>
            </w:r>
            <w:r>
              <w:rPr>
                <w:rFonts w:ascii="仿宋_GB2312" w:hAnsi="仿宋_GB2312" w:cs="仿宋_GB2312" w:eastAsia="仿宋_GB2312"/>
                <w:sz w:val="24"/>
              </w:rPr>
              <w:t>重点抽检，老旧隐患点位焊口加倍检测；</w:t>
            </w:r>
          </w:p>
          <w:p>
            <w:pPr>
              <w:pStyle w:val="null3"/>
              <w:ind w:firstLine="560"/>
              <w:jc w:val="both"/>
            </w:pPr>
            <w:r>
              <w:rPr>
                <w:rFonts w:ascii="仿宋_GB2312" w:hAnsi="仿宋_GB2312" w:cs="仿宋_GB2312" w:eastAsia="仿宋_GB2312"/>
                <w:sz w:val="24"/>
              </w:rPr>
              <w:t>三、服务标准：严格执行《城镇燃气输配工程施工及验收规范》《承压设备无损检测射线检测》（NB/T47013.2）等规范，坚持</w:t>
            </w:r>
            <w:r>
              <w:rPr>
                <w:rFonts w:ascii="仿宋_GB2312" w:hAnsi="仿宋_GB2312" w:cs="仿宋_GB2312" w:eastAsia="仿宋_GB2312"/>
                <w:sz w:val="24"/>
                <w:b/>
              </w:rPr>
              <w:t>重点焊口全检、隐患点位加倍检、常规点位规范抽检</w:t>
            </w:r>
            <w:r>
              <w:rPr>
                <w:rFonts w:ascii="仿宋_GB2312" w:hAnsi="仿宋_GB2312" w:cs="仿宋_GB2312" w:eastAsia="仿宋_GB2312"/>
                <w:sz w:val="24"/>
              </w:rPr>
              <w:t>的原则，所有检测人员持证上岗，设备定期检定校准，确保检测数据真实、准确、合规。</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合同签订之日起至竣工验收止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合同签订之日起至竣工验收止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以质检部门检查合格为准；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以质检部门检查合格为准；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进度款，合同签订后，达到付款条件起8个工作日内，支付合同总金额的30.0%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进度款，最终成果文件提交并经由相关部门审核通过后，达到付款条件起7个工作日内，支付合同总金额的70.0%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进度款，最终成果文件提交并经由相关部门审核通过后，达到付款条件起7个工作日内，支付合同总金额的70.0%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 的统⼀社会信⽤代码的营业执照， 事业法⼈应提供事业单位法⼈证、组织机构代码证等证明⽂件， 其他组织应提供相应的合 法证明⽂件， ⾃然⼈提供⾝份证明⽂件。</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法定代表⼈⾝份证或授权委托书：⾮法定代表⼈参加的，须提供法定代表⼈委托授权书，法定代表⼈参加时,只须提供 法定代表⼈⾝份证明。</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汉中市政府采购供应商资格承诺函：供应商须具有健全的财务会计制度、具有履⾏合同所必需的设备和专业技术能⼒、具有依法缴纳税收和社会保障资⾦的良好记录，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供应商具备建设主管部门颁发有效的《建设工程质量检测机构资质证书》包含市政工程材料、地基基础、主体结构及装饰装修专项检测</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 供应商应为中⼩微企业， 须提供《中⼩企业声明函》并对真实性负责。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 事业法⼈应提供事业单位法⼈证、组织机构代码证等证明⽂件， 其他组织应提供相应的合法证明⽂件， ⾃然⼈提供⾝份证明⽂件。</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法定代表⼈⾝份证或授权委托书：⾮法定代表⼈参加的，须提供法定代表⼈委托授权书，法定代表⼈参加时,只须提供法定代表⼈⾝份证明。</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 供应商应为中⼩微企业， 须提供《中⼩企业声明函》并对真实性负责。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中（www.ccgp.gov.cn）， 供应商需提供加盖公章的《汉中市政府采购供应商资格承诺函》。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投标人应提交的相关资格证明材料-11.docx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投标人具备有效的特种设备检验检测机构核准证，包含核准项目CG；同时具备有效的《辐射安全许可证》。</w:t>
            </w:r>
          </w:p>
        </w:tc>
        <w:tc>
          <w:tcPr>
            <w:tcW w:type="dxa" w:w="1661"/>
          </w:tcPr>
          <w:p>
            <w:pPr>
              <w:pStyle w:val="null3"/>
            </w:pPr>
            <w:r>
              <w:rPr>
                <w:rFonts w:ascii="仿宋_GB2312" w:hAnsi="仿宋_GB2312" w:cs="仿宋_GB2312" w:eastAsia="仿宋_GB2312"/>
              </w:rPr>
              <w:t>投标人应提交的相关资格证明材料-11.docx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符合招标文件格式要求进行签署盖章。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投标人应提交的相关资格证明材料-11.docx 投标函 残疾人福利性单位声明函 拟投入人员汇总表.docx 服务方案 标的清单 投标文件封面 投标人类似业绩一览表.docx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符合招标文件格式要求进行签署盖章。</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投标人应提交的相关资格证明材料-11.docx 投标函 残疾人福利性单位声明函 拟投入人员汇总表.docx 服务方案 标的清单 投标文件封面 投标人类似业绩一览表.docx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内容至少包括①服务内容；②服务措施；③服务目标④后勤保障措施等。 评审标准：项目解读各部分内容全面详细、阐述条理清晰详尽、符合本项目采购需求得12分，每缺一项内容扣3分，每有⼀处内容有缺陷的扣1分，扣完为⽌，未提供不得分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检测工作方案</w:t>
            </w:r>
          </w:p>
        </w:tc>
        <w:tc>
          <w:tcPr>
            <w:tcW w:type="dxa" w:w="2492"/>
          </w:tcPr>
          <w:p>
            <w:pPr>
              <w:pStyle w:val="null3"/>
            </w:pPr>
            <w:r>
              <w:rPr>
                <w:rFonts w:ascii="仿宋_GB2312" w:hAnsi="仿宋_GB2312" w:cs="仿宋_GB2312" w:eastAsia="仿宋_GB2312"/>
              </w:rPr>
              <w:t>内容至少包括①检测实施方案；②检测程序及检测结果；③检测报告编制准确性控制及保证措施等。评审标准：项目解读各部分内容全面详细、阐述条理清晰详尽、符合本项目采购需求得12分，每缺一项内容扣4分，每有⼀处内容有缺陷的扣1分，扣完为⽌，未提供不得分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内容至少包括①项目实施进度计划；②突发情况的应急方案及措施保障等。 评审标准：项目解读各部分内容全面详细、阐述条理清晰详尽、符合本项目采购需求得8分，每缺一项内容扣4分，每有⼀处内容有缺陷的扣1分，扣完为⽌，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内容至少包括①质量安全保障方案；②质量安全控制措施等。评审标准：项目解读各部分内容全面详细、阐述条理清晰详尽、符合本项目采购需求得8分，每缺一项内容扣4分，每有⼀处内容有缺陷的扣1分，扣完为⽌，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拟投入检测仪器设备配置</w:t>
            </w:r>
          </w:p>
        </w:tc>
        <w:tc>
          <w:tcPr>
            <w:tcW w:type="dxa" w:w="2492"/>
          </w:tcPr>
          <w:p>
            <w:pPr>
              <w:pStyle w:val="null3"/>
            </w:pPr>
            <w:r>
              <w:rPr>
                <w:rFonts w:ascii="仿宋_GB2312" w:hAnsi="仿宋_GB2312" w:cs="仿宋_GB2312" w:eastAsia="仿宋_GB2312"/>
              </w:rPr>
              <w:t>1、必备8类设备全部配齐且全部具备有效检定、校准证书及自有、租赁设备证明材料，得8分；每缺一类或无有效证书及自有、租赁设备证明材料扣1分，扣完为止。必备清单：①压实度检测设备；②RTK/GPS；③全站仪 + 水准仪；④土工试验仪器；⑤数显测量量具；⑥防爆燃气泄漏检测仪；⑦激光测距仪；⑧轻型动力触探仪。2、8类齐全基础上，具备地下管线探测仪加1 分；具备巡查无人机加1 分，加分最高 2 分。同类多台设备不重复计分。自有、租赁设备同等认定；注：自有检测设备需提供设备采购发票（增值税发票，购买方抬头必须为投标人，清晰显示仪器名称、数量）和仪器整机实拍照片（照片内同时包含仪器机身铭牌）；租赁检测设备需提供完整设备租赁合同（合同甲乙双方含投标人、租赁方，明确租赁仪器名称、数量、租赁期限覆盖本项目合同履约期）、租金支付凭证或租赁发票和仪器整机实拍照片（照片内同时包含仪器机身铭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1.检测质量优化管控建议；2.燃气专项安全及管线保护建议 ；3.城区施工、工期、交通文明施工优化建议； 4.检测成果及竣工验收协同建议； 评分标准：完整覆盖以上4个评审维度，无缺陷，得6分；缺1项，扣1.5分。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1、免费复检保障（1分）：承诺对本项目所有土建施工初检不合格点位，免费提供整改完成后的复检服务，全程不收取复检费、上门费、资料费等任何额外费用，满足得1分，未承诺不得分。 2、极速响应时效（1分）：承诺接到采购人复检、现场核查、问题复核通知后，24小时内安排持证专业检测人员、配套检测设备进场作业，满足得1分，未承诺或响应时效超时不得分。 3、全流程竣工配合（1分）：承诺全程配合项目土建施工整改核查、阶段性验收、竣工验收、行业主管部门抽检核查等全部工作，主动提供检测原始数据、台账资料、检测报告等佐证材料，满足得1分，未承诺不得分。 4、检测质量追责履约（1分）：承诺因自身检测操作不规范、数据录入错误、检测结论偏差等投标人责任造成的返工、复检、整改损失，自愿承担相应违约责任及全部相关费用，满足得1分，未承诺不得分。 5、后期质保运维配合（1分）：承诺项目质保期内，针对管道土建隐蔽工程、回填压实、基础施工等检测遗留问题，无偿提供技术答疑、资料复核、现场配合核查服务，满足得1分，未承诺不得分。 6、资料归档移交保障（1分）：承诺按住建及燃气工程规范标准，完成全部检测资料分类整理、组卷归档，项目完工后统一无偿向采购人移交完整纸质及电子版检测档案，配合项目竣工备案，满足得1分，未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1、项目负责人（检测项目总负责人）：1、具备注册土木工程师（岩土）得3分，且具备工程类高级职称的加3分；工程类中级职称的加1分；提供证书证件及社保证明，未提供不得分； 2、技术负责人（检测技术审核、报告审核，不得与项目负责人同一人）：持有工程质量检测师证书（地基基础或市政相关专业）得3分；同时具备工程类高级职称的加3分；工程类中级职称的加1分；提供证书证件及社保证明，未提供的不得分； 3、现场检测人员团队配置：拟投入专职现场检测人员（持有建设工程质量检测员或检测师证书（土建、地基基础方向））提供一个得2分，最多6分。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拟投入人员汇总表.docx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投标人具有2023年08月01日至今(以合同签订时间为准）（市政工程类施工检测）项目业绩，投标文件中提供合同复印件加盖公章，每提供一个得1分，最高得5分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内容至少包括①服务内容；②服务措施；③服务目标④后勤保障措施等。 评审标准：项目解读各部分内容全面详细、阐述条理清晰详尽、符合本项目采购需求得12分，每缺一项内容扣3分，每有⼀处内容有缺陷的扣1分，扣完为⽌，未提供不得分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检测工作方案</w:t>
            </w:r>
          </w:p>
        </w:tc>
        <w:tc>
          <w:tcPr>
            <w:tcW w:type="dxa" w:w="2492"/>
          </w:tcPr>
          <w:p>
            <w:pPr>
              <w:pStyle w:val="null3"/>
            </w:pPr>
            <w:r>
              <w:rPr>
                <w:rFonts w:ascii="仿宋_GB2312" w:hAnsi="仿宋_GB2312" w:cs="仿宋_GB2312" w:eastAsia="仿宋_GB2312"/>
              </w:rPr>
              <w:t>内容至少包括①检测实施方案；②检测程序及检测结果；③检测报告编制准确性控制及保证措施等。评审标准：项目解读各部分内容全面详细、阐述条理清晰详尽、符合本项目采购需求得12分，每缺一项内容扣4分，每有⼀处内容有缺陷的扣1分，扣完为⽌，未提供不得分 。注：评审内容“缺陷”是指：内容粗略、逻辑混乱、描述过于简单、与项目特点不匹配、逻辑漏洞、出现常识性错误、存在不适用项目实际情况的情形或只有标题没有实质性内容等。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内容至少包括①项目实施进度计划；②突发情况的应急方案及措施保障等。 评审标准：项目解读各部分内容全面详细、阐述条理清晰详尽、符合本项目采购需求得8分，每缺一项内容扣4分，每有⼀处内容有缺陷的扣1分，扣完为⽌，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内容至少包括①质量安全保障方案；②质量安全控制措施等。评审标准：项目解读各部分内容全面详细、阐述条理清晰详尽、符合本项目采购需求得8分，每缺一项内容扣4分，每有⼀处内容有缺陷的扣1分，扣完为⽌，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拟投入检测仪器设备配置</w:t>
            </w:r>
          </w:p>
        </w:tc>
        <w:tc>
          <w:tcPr>
            <w:tcW w:type="dxa" w:w="2492"/>
          </w:tcPr>
          <w:p>
            <w:pPr>
              <w:pStyle w:val="null3"/>
            </w:pPr>
            <w:r>
              <w:rPr>
                <w:rFonts w:ascii="仿宋_GB2312" w:hAnsi="仿宋_GB2312" w:cs="仿宋_GB2312" w:eastAsia="仿宋_GB2312"/>
              </w:rPr>
              <w:t>拟投入检测仪器设备配置：设备全部配齐且具备有效检定、校准证书及自有、租赁设备证明材料，得10分；每缺一类或无有效证书及自有、租赁设备证明材料扣2分，扣完为止。设备清单：①X射线探伤机（定向/周向两用），具备有效检定、校准证书；②胶片洗片机，具备有效检定、校准证书；③焊缝超声波探伤仪（辅助），具备有效检定、校准证书；④LED工业观片灯；⑤射线防护全套设备（防护服、防护面罩、剂量仪、警示围挡、辐射报警仪）；自有、租赁设备同等认定；注：自有检测设备需提供设备采购发票（增值税发票，购买方抬头必须为投标人，清晰显示仪器名称、数量）和仪器整机实拍照片（照片内同时包含仪器机身铭牌）；租赁检测设备需提供完整设备租赁合同（合同甲乙双方含投标人、租赁方，明确租赁仪器名称、数量、租赁期限覆盖本项目合同履约期）、租金支付凭证或租赁发票和仪器整机实拍照片（照片内同时包含仪器机身铭牌）。 注：设备清单至少包含必备射线拍片设备:X射线机；缺少X射线机此项不得分；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1.检测质量优化管控建议 2.燃气专项安全及管线保护建议 3.城区施工、工期、交通文明施工优化建议 4.检测成果及竣工验收协同建议 评分标准：完整覆盖以上4个评审维度，无缺陷，得6分；缺1项，扣1.5分。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1、免费复检保障（1分）：承诺对本项目所有管道初检不合格点位，免费提供整改完成后的复检服务，全程不收取复检费、上门费、资料费等任何额外费用，满足得1分，未承诺不得分。 2、极速响应时效（1分）：承诺接到采购人复检、现场核查、问题复核通知后，24小时内安排持证专业检测人员、配套检测设备进场作业，满足得1分，未承诺或响应时效超时不得分。 3、全流程竣工配合（1分）：承诺全程配合项目施工整改核查、阶段性验收、竣工验收、行业主管部门抽检核查等全部工作，主动提供检测原始数据、台账资料、检测报告等佐证材料，满足得1分，未承诺不得分。 4、检测质量追责履约（1分）：承诺因自身检测操作不规范、数据录入错误、检测结论偏差等投标人责任造成的返工、复检、整改损失，自愿承担相应违约责任及全部相关费用，满足得1分，未承诺不得分。 5、后期质保运维配合（1分）：承诺项目质保期内，针对检测发现的隐患点位、老化管段、异常数据，随时配合现场技术对接、现场答疑、现场复核踏勘，保障管道改造施工顺利推进，满足得1分，未承诺不得分。 6、资料归档移交保障（1分）：承诺按住建及燃气工程规范标准，完成全部检测资料分类整理、组卷归档，项目完工后统一无偿向采购人移交完整纸质及电子版检测档案，配合项目竣工备案，满足得1分，未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 ①持有特种设备无损检测 Ⅱ 级 3 项及以上（RT+UT+MT/PT）证书：得 5 分； ②持有特种设备无损检测 Ⅱ 级（UT+RT）证书：得 2 分； 2、技术负责人： ①持有特种设备无损检测 Ⅱ 级 3 项及以上（RT+UT+MT/PT）证书：得 5 分； ②持有特种设备无损检测 Ⅱ 级 （UT+RT）证书：得 2 分； 3、专职现场检测技术人员：拟投入不少于 4 名持证专职现场检测人员： ①持有特种设备 RTⅡ 级射线检测证人员及高空作业证，1 人得 2分，最多 4分； ②持有特种设备 MT/PTⅡ 级磁粉 / 渗透检测证人员，1 人得 2分，最多 4 分； 注： 提供人员证书证件及社保证明，未提供证书证件及社保证明材料的此人员不得分；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拟投入人员汇总表.docx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投标人具有2023年08月01日至今(以合同签订时间为准）管道检测类项目业绩，投标文件中提供合同复印件加盖公章，每提供一个得1分，最高得5分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详见附件：拟投入人员汇总表.docx</w:t>
      </w:r>
    </w:p>
    <w:p>
      <w:pPr>
        <w:pStyle w:val="null3"/>
        <w:ind w:firstLine="960"/>
      </w:pPr>
      <w:r>
        <w:rPr>
          <w:rFonts w:ascii="仿宋_GB2312" w:hAnsi="仿宋_GB2312" w:cs="仿宋_GB2312" w:eastAsia="仿宋_GB2312"/>
        </w:rPr>
        <w:t>详见附件：投标人类似业绩一览表.docx</w:t>
      </w:r>
    </w:p>
    <w:p>
      <w:pPr>
        <w:pStyle w:val="null3"/>
        <w:ind w:firstLine="960"/>
      </w:pPr>
      <w:r>
        <w:rPr>
          <w:rFonts w:ascii="仿宋_GB2312" w:hAnsi="仿宋_GB2312" w:cs="仿宋_GB2312" w:eastAsia="仿宋_GB2312"/>
        </w:rPr>
        <w:t>详见附件：投标人应提交的相关资格证明材料-11.docx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详见附件：投标人类似业绩一览表.docx</w:t>
      </w:r>
    </w:p>
    <w:p>
      <w:pPr>
        <w:pStyle w:val="null3"/>
        <w:ind w:firstLine="960"/>
      </w:pPr>
      <w:r>
        <w:rPr>
          <w:rFonts w:ascii="仿宋_GB2312" w:hAnsi="仿宋_GB2312" w:cs="仿宋_GB2312" w:eastAsia="仿宋_GB2312"/>
        </w:rPr>
        <w:t>详见附件：投标人应提交的相关资格证明材料-11.docx</w:t>
      </w:r>
    </w:p>
    <w:p>
      <w:pPr>
        <w:pStyle w:val="null3"/>
        <w:ind w:firstLine="960"/>
      </w:pPr>
      <w:r>
        <w:rPr>
          <w:rFonts w:ascii="仿宋_GB2312" w:hAnsi="仿宋_GB2312" w:cs="仿宋_GB2312" w:eastAsia="仿宋_GB2312"/>
        </w:rPr>
        <w:t>详见附件：拟投入人员汇总表.docx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