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版本号：E-254032XA008-2020260713001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学生创业实践中心建设项目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E-254032XA008-20</w:t>
      </w:r>
      <w:r>
        <w:br/>
      </w:r>
      <w:r>
        <w:br/>
      </w:r>
      <w:r>
        <w:br/>
      </w:r>
    </w:p>
    <w:p>
      <w:pPr>
        <w:pStyle w:val="null3"/>
        <w:jc w:val="center"/>
        <w:outlineLvl w:val="2"/>
      </w:pPr>
      <w:r>
        <w:rPr>
          <w:rFonts w:ascii="仿宋_GB2312" w:hAnsi="仿宋_GB2312" w:cs="仿宋_GB2312" w:eastAsia="仿宋_GB2312"/>
          <w:sz w:val="28"/>
          <w:b/>
        </w:rPr>
        <w:t>西安旅游职业中等专业学校</w:t>
      </w:r>
    </w:p>
    <w:p>
      <w:pPr>
        <w:pStyle w:val="null3"/>
        <w:jc w:val="center"/>
        <w:outlineLvl w:val="2"/>
      </w:pPr>
      <w:r>
        <w:rPr>
          <w:rFonts w:ascii="仿宋_GB2312" w:hAnsi="仿宋_GB2312" w:cs="仿宋_GB2312" w:eastAsia="仿宋_GB2312"/>
          <w:sz w:val="28"/>
          <w:b/>
        </w:rPr>
        <w:t>中杭际(北京)工程管理有限公司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中杭际(北京)工程管理有限公司</w:t>
      </w:r>
      <w:r>
        <w:rPr>
          <w:rFonts w:ascii="仿宋_GB2312" w:hAnsi="仿宋_GB2312" w:cs="仿宋_GB2312" w:eastAsia="仿宋_GB2312"/>
        </w:rPr>
        <w:t>（以下简称“代理机构”）受</w:t>
      </w:r>
      <w:r>
        <w:rPr>
          <w:rFonts w:ascii="仿宋_GB2312" w:hAnsi="仿宋_GB2312" w:cs="仿宋_GB2312" w:eastAsia="仿宋_GB2312"/>
        </w:rPr>
        <w:t>西安旅游职业中等专业学校</w:t>
      </w:r>
      <w:r>
        <w:rPr>
          <w:rFonts w:ascii="仿宋_GB2312" w:hAnsi="仿宋_GB2312" w:cs="仿宋_GB2312" w:eastAsia="仿宋_GB2312"/>
        </w:rPr>
        <w:t>委托，拟对</w:t>
      </w:r>
      <w:r>
        <w:rPr>
          <w:rFonts w:ascii="仿宋_GB2312" w:hAnsi="仿宋_GB2312" w:cs="仿宋_GB2312" w:eastAsia="仿宋_GB2312"/>
        </w:rPr>
        <w:t>学生创业实践中心建设项目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E-254032XA008-20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学生创业实践中心建设项目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项目主要内容为：1、拆除原有危房；2、新建钢结构学生创业实践中心。总长度38米，宽3.8米，高4.8米，总面积144.4平方米。具体详见图纸及工程量清单。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采购包1（学生创业实践中心建设项目）：属于专门面向中小企业采购。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1、供应商资质要求：供应商需具备建筑工程施工总承包三级及以上资质或钢结构工程专业承包三级及以上资质及有效的安全生产许可证。</w:t>
      </w:r>
    </w:p>
    <w:p>
      <w:pPr>
        <w:pStyle w:val="null3"/>
      </w:pPr>
      <w:r>
        <w:rPr>
          <w:rFonts w:ascii="仿宋_GB2312" w:hAnsi="仿宋_GB2312" w:cs="仿宋_GB2312" w:eastAsia="仿宋_GB2312"/>
        </w:rPr>
        <w:t>2、项目经理资质：具备建筑工程专业注册建造师二级及以上资格，并具备建设主管部门颁发的安全生产考核合格证，且未担任其他在建工程项目的项目经理。</w:t>
      </w:r>
    </w:p>
    <w:p>
      <w:pPr>
        <w:pStyle w:val="null3"/>
      </w:pPr>
      <w:r>
        <w:rPr>
          <w:rFonts w:ascii="仿宋_GB2312" w:hAnsi="仿宋_GB2312" w:cs="仿宋_GB2312" w:eastAsia="仿宋_GB2312"/>
        </w:rPr>
        <w:t>3、投标授权代表：法定代表人直接投标的，提交法定代表人证明书及法定代表人合法有效的身份证扫描件；法定代表人授权代表参加投标的，提交法定代表人授权委托书及授权代表合法有效的身份证扫描件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西安旅游职业中等专业学校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西安市长安区韦曲街道办事处西四府村甲字3号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029-85990844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中杭际(北京)工程管理有限公司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西安市高新区沣惠南路34号摩尔中心A座24层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赵伟、杨晶莹、吴世康、张敏、魏杰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029-89282007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 [2002]1980号）和国家发展和改革委员会办公厅颁发的《关于招标代理服务收费有关问题的通知》（发改办价格[2003] 857号）的有关规定标准下浮10%向采购代理机构一次付清代理服务费。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西安旅游职业中等专业学校</w:t>
      </w:r>
      <w:r>
        <w:rPr>
          <w:rFonts w:ascii="仿宋_GB2312" w:hAnsi="仿宋_GB2312" w:cs="仿宋_GB2312" w:eastAsia="仿宋_GB2312"/>
        </w:rPr>
        <w:t>和</w:t>
      </w:r>
      <w:r>
        <w:rPr>
          <w:rFonts w:ascii="仿宋_GB2312" w:hAnsi="仿宋_GB2312" w:cs="仿宋_GB2312" w:eastAsia="仿宋_GB2312"/>
        </w:rPr>
        <w:t>中杭际(北京)工程管理有限公司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西安旅游职业中等专业学校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中杭际(北京)工程管理有限公司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西安旅游职业中等专业学校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中杭际(北京)工程管理有限公司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按照国家相关标准和竞争性磋商文件要求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联系电话：029-89282007</w:t>
      </w:r>
    </w:p>
    <w:p>
      <w:pPr>
        <w:pStyle w:val="null3"/>
      </w:pPr>
      <w:r>
        <w:rPr>
          <w:rFonts w:ascii="仿宋_GB2312" w:hAnsi="仿宋_GB2312" w:cs="仿宋_GB2312" w:eastAsia="仿宋_GB2312"/>
        </w:rPr>
        <w:t>地址：西安市高新区沣惠南路34号摩尔中心A座24层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399,579.80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学生创业实践中心建设项目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标的名称：学生创业实践中心建设项目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rPr>
              <w:t>一、项目概况</w:t>
            </w:r>
          </w:p>
          <w:p>
            <w:pPr>
              <w:pStyle w:val="null3"/>
            </w:pPr>
            <w:r>
              <w:rPr>
                <w:rFonts w:ascii="仿宋_GB2312" w:hAnsi="仿宋_GB2312" w:cs="仿宋_GB2312" w:eastAsia="仿宋_GB2312"/>
              </w:rPr>
              <w:t>项目主要内容为：</w:t>
            </w:r>
            <w:r>
              <w:rPr>
                <w:rFonts w:ascii="仿宋_GB2312" w:hAnsi="仿宋_GB2312" w:cs="仿宋_GB2312" w:eastAsia="仿宋_GB2312"/>
              </w:rPr>
              <w:t>1、拆除原有危房；2、新建钢结构学生创业实践中心。总长度38米，宽3.8米，高4.8米，总面积144.4平方米。具体详见图纸及工程量清单。</w:t>
            </w:r>
          </w:p>
          <w:p>
            <w:pPr>
              <w:pStyle w:val="null3"/>
            </w:pPr>
            <w:r>
              <w:rPr>
                <w:rFonts w:ascii="仿宋_GB2312" w:hAnsi="仿宋_GB2312" w:cs="仿宋_GB2312" w:eastAsia="仿宋_GB2312"/>
                <w:sz w:val="19"/>
              </w:rPr>
              <w:t>二、具体内容详见工程量清单及图纸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1、工程质量要求：达到国家现行施工质量验收规范中的合格标准。2、施工要求：满足国家与当地政府对质量、安全方面的要求，必须按经批准的施工组织设计施工，符合施工规范与验收标准的要求。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符合本行业相关国家标准。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质保期：1年；2、工期：25天；3、缺陷责任期：1年；4、二次报价为最终报价，在满足磋商文件所有实质性要求前提下，提交最终报价。本工程项目采用固定综合单价据实结算方式。除国家规定不可调整外（不可竞争的规费、税金、安全文明施工费等费用）及采购人要求不得调整外（预留金、暂估价），工程其余内容（综合单价及相关费用）参考降价比例（最终报价/首次报价）同比例进行调整。调整后价格在合同执行过程中是固定不变的（本合同另有约定的执行该约定条款），不得以任何理由予以变更。以可变动价格提交的报价将被认为是非实质响应而被拒绝。成交供应商不得擅自改变工程范围内容、质量标准和工期。如采购需求没有实质性变化，各供应商的二次报价不得超过一次报价，否则，按无效文件处理。5、本项目需要缴纳质量保证金，质保金缴纳方式按照合同约定的方式缴纳。6、预算评审费：以项日预算费用为基数，参照根据《陕西省物价局陕西省住房和城乡建设厅关于我省工程造价咨询服务收费标准有关问题的通知》(陕价行发(2014)88号)文件规定的收费标准计取，低于2000的按2000元计取。在中标通知书发出后5个工作日内，由中标单位向招标人确定的最高限价编制单位一次性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 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4）提供“具备履行合同所必需的设备和专业技术能力的承诺函”；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当提供2025年度经审计的财务报告复印件；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供应商需具备建筑工程施工总承包三级及以上资质或钢结构工程专业承包三级及以上资质及有效的安全生产许可证。</w:t>
            </w:r>
          </w:p>
        </w:tc>
        <w:tc>
          <w:tcPr>
            <w:tcW w:type="dxa" w:w="1661"/>
          </w:tcPr>
          <w:p>
            <w:pPr>
              <w:pStyle w:val="null3"/>
            </w:pPr>
            <w:r>
              <w:rPr>
                <w:rFonts w:ascii="仿宋_GB2312" w:hAnsi="仿宋_GB2312" w:cs="仿宋_GB2312" w:eastAsia="仿宋_GB2312"/>
              </w:rPr>
              <w:t>供应商应提交的相关资格证明文件.docx 供应商认为需提交的其他资料.docx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具备建筑工程专业注册建造师二级及以上资格，并具备建设主管部门颁发的安全生产考核合格证，且未担任其他在建工程项目的项目经理。</w:t>
            </w:r>
          </w:p>
        </w:tc>
        <w:tc>
          <w:tcPr>
            <w:tcW w:type="dxa" w:w="1661"/>
          </w:tcPr>
          <w:p>
            <w:pPr>
              <w:pStyle w:val="null3"/>
            </w:pPr>
            <w:r>
              <w:rPr>
                <w:rFonts w:ascii="仿宋_GB2312" w:hAnsi="仿宋_GB2312" w:cs="仿宋_GB2312" w:eastAsia="仿宋_GB2312"/>
              </w:rPr>
              <w:t>供应商应提交的相关资格证明文件.docx 供应商认为需提交的其他资料.docx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法定代表人直接投标的，提交法定代表人证明书及法定代表人合法有效的身份证扫描件；法定代表人授权代表参加投标的，提交法定代表人授权委托书及授权代表合法有效的身份证扫描件</w:t>
            </w:r>
          </w:p>
        </w:tc>
        <w:tc>
          <w:tcPr>
            <w:tcW w:type="dxa" w:w="1661"/>
          </w:tcPr>
          <w:p>
            <w:pPr>
              <w:pStyle w:val="null3"/>
            </w:pPr>
            <w:r>
              <w:rPr>
                <w:rFonts w:ascii="仿宋_GB2312" w:hAnsi="仿宋_GB2312" w:cs="仿宋_GB2312" w:eastAsia="仿宋_GB2312"/>
              </w:rPr>
              <w:t>供应商应提交的相关资格证明文件.docx 供应商认为需提交的其他资料.docx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响应报价唯一，未超出磋商文件规定的采购预算（最高限价）</w:t>
            </w:r>
          </w:p>
        </w:tc>
        <w:tc>
          <w:tcPr>
            <w:tcW w:type="dxa" w:w="1661"/>
          </w:tcPr>
          <w:p>
            <w:pPr>
              <w:pStyle w:val="null3"/>
            </w:pPr>
            <w:r>
              <w:rPr>
                <w:rFonts w:ascii="仿宋_GB2312" w:hAnsi="仿宋_GB2312" w:cs="仿宋_GB2312" w:eastAsia="仿宋_GB2312"/>
              </w:rPr>
              <w:t>响应文件封面 磋商一览表.docx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响应文件的签署、加盖印章是否合格、有效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供应商认为需提交的其他资料.docx 强制优先采购产品承诺函 响应文件封面 磋商一览表.docx 项目管理机构组成表 残疾人福利性单位声明函 施工方案.docx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磋商响应中没有出现磋商文件规定的其它无效文件情形。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供应商认为需提交的其他资料.docx 强制优先采购产品承诺函 响应文件封面 磋商一览表.docx 项目管理机构组成表 残疾人福利性单位声明函 施工方案.docx 报价函 标的清单 供应商类似项目业绩一览表 供应商应提交的相关资格证明文件.docx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编制完善的施工方案，包含以下内容：①施工目标：成本目标、工期目标、质量目标；②施工准备：技术准备、材料准备、机械设备、机具准备；③施工平面布置与安排：现场围挡及出入口管理、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一、评审内容 针对本项目编制完善的技术组织措施，包括以下内容：①确保工程质量的技术组织措施；②确保安全生产的技术组织措施；③确保文明施工的技术组织措施及环境保护措施；④确保工期的技术组织措施；⑤劳动力计划安排措施；⑥施工机械配备和材料投入计划。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2分，每项评审内容每有一处缺陷扣1分，未提供得0分，满分36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新材料、新技术及新工艺应用</w:t>
            </w:r>
          </w:p>
        </w:tc>
        <w:tc>
          <w:tcPr>
            <w:tcW w:type="dxa" w:w="2492"/>
          </w:tcPr>
          <w:p>
            <w:pPr>
              <w:pStyle w:val="null3"/>
            </w:pPr>
            <w:r>
              <w:rPr>
                <w:rFonts w:ascii="仿宋_GB2312" w:hAnsi="仿宋_GB2312" w:cs="仿宋_GB2312" w:eastAsia="仿宋_GB2312"/>
              </w:rPr>
              <w:t>针对本项目提供新材料、新技术及新工艺的应用情况， 内容切合本项目实际情况，技术的应用科学具体，得1分；内容不详细具体、与项目特点不匹配、凭空编造、不可能实现的夸大情形、存在不适用项目实际情况的情形等其中的任意一种情形，得0.5分；未提供相关内容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拟派项目经理部组成人员至少包括技术负责人（建筑工程专业中级或以上工程师）、安全员、施工员、质量员、材料员，全部满足得7.5分，每少一个扣1.5分，扣完为止； 评审依据：需提供以上人员的岗位证或职称证复印件。</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1、学历：项目经理学历为大专及以上得2分。 评审依据：提供项目经理学历证书复印件加盖公章 2、职称：项目经理具有建筑工程相关专业中级职称及以上得2.5分，其他情况不计分； 评审依据：提供项目经理职称证复印件加盖公章； 3、项目经理业绩：2023年1月1日起至今（以合同签订日期为准）具有类似项目业绩，每提供1个符合要求的业绩得2分，最高2分。 评审依据：提供合同或中标通知书或中标公示复印件加盖公章。（证明材料需体现项目经理名字，否则不予得分）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提供2023年1月至今（以合同签订日期为准）具有类似项目业绩，每提供1个符合要求的业绩得2分，本项最高为10分。（项目经理业绩与企业业绩可重复）。 评审依据：提供合同复印件。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采用低价优先法计算，即通过资格审查和符合性审查且最后报价最低的供应商的价格为磋商基准价，其价格分为满分。磋商报价得分＝（磋商基准价/最后磋商报价）×30 备注：当磋商小组认为某个供应商的报价明显低于其他通过符合性审查供应商的报价，有可能影响工程质量和不能诚信履约的，应要求该供应商在评审现场合理的时间内提供书面说明，必要时提交相关证明材料；供应商不能证明其报价合理的，磋商小组将其作为无效文件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详见附件：供应商认为需提交的其他资料.docx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详见附件：施工方案.docx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