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版本号：FZBD-ZC-2026-00820260818001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现场勘查测绘、记录、分析设备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FZBD-ZC-2026-008</w:t>
      </w:r>
      <w:r>
        <w:br/>
      </w:r>
      <w:r>
        <w:br/>
      </w:r>
      <w:r>
        <w:br/>
      </w:r>
    </w:p>
    <w:p>
      <w:pPr>
        <w:pStyle w:val="null3"/>
        <w:jc w:val="center"/>
        <w:outlineLvl w:val="2"/>
      </w:pPr>
      <w:r>
        <w:rPr>
          <w:rFonts w:ascii="仿宋_GB2312" w:hAnsi="仿宋_GB2312" w:cs="仿宋_GB2312" w:eastAsia="仿宋_GB2312"/>
          <w:sz w:val="28"/>
          <w:b/>
        </w:rPr>
        <w:t>镇巴县公安局</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镇巴县公安局</w:t>
      </w:r>
      <w:r>
        <w:rPr>
          <w:rFonts w:ascii="仿宋_GB2312" w:hAnsi="仿宋_GB2312" w:cs="仿宋_GB2312" w:eastAsia="仿宋_GB2312"/>
        </w:rPr>
        <w:t>委托，拟对</w:t>
      </w:r>
      <w:r>
        <w:rPr>
          <w:rFonts w:ascii="仿宋_GB2312" w:hAnsi="仿宋_GB2312" w:cs="仿宋_GB2312" w:eastAsia="仿宋_GB2312"/>
        </w:rPr>
        <w:t>现场勘查测绘、记录、分析设备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FZBD-ZC-2026-008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现场勘查测绘、记录、分析设备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为进⼀步提⾼我局刑事技术现场勘查智能化、标准化水平，落实省厅规范化⼯作要求，补⻬现有技术设备短板，确保⼯作质量和效率，根据实际⼯作需求，拟购置⼀套现场勘查测绘、记录、分析设备。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被授权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p>
      <w:pPr>
        <w:pStyle w:val="null3"/>
      </w:pPr>
      <w:r>
        <w:rPr>
          <w:rFonts w:ascii="仿宋_GB2312" w:hAnsi="仿宋_GB2312" w:cs="仿宋_GB2312" w:eastAsia="仿宋_GB2312"/>
        </w:rPr>
        <w:t>4、是否面向中、小企业：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09166716409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陕西省汉中市汉台区陕西省汉中市汉台区南团结街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吴丹妮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18209160057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镇巴县公安局</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四、构成本招标文件的各组成部分，未经采购人书面同意，供应商不得擅自复印或用于非本项目所需的其他目的。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为进⼀步提⾼我局刑事技术现场勘查智能化、标准化水平，落实省厅规范化⼯作要求，补⻬现有技术设备短板，确保⼯作质量和效率，根据实际⼯作需求，拟购置⼀套现场勘查测绘、记录、分析设备。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398,000.00</w:t>
      </w:r>
    </w:p>
    <w:p>
      <w:pPr>
        <w:pStyle w:val="null3"/>
      </w:pPr>
      <w:r>
        <w:rPr>
          <w:rFonts w:ascii="仿宋_GB2312" w:hAnsi="仿宋_GB2312" w:cs="仿宋_GB2312" w:eastAsia="仿宋_GB2312"/>
        </w:rPr>
        <w:t>采购包最高限价（元）: 398,000.00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现场勘查测绘、记录、分析设备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标的名称：现场勘查测绘、记录、分析设备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82"/>
              <w:gridCol w:w="3"/>
              <w:gridCol w:w="372"/>
              <w:gridCol w:w="1881"/>
              <w:gridCol w:w="108"/>
            </w:tblGrid>
            <w:tr>
              <w:tc>
                <w:tcPr>
                  <w:tcW w:type="dxa" w:w="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50"/>
                  </w:pPr>
                  <w:r>
                    <w:rPr>
                      <w:rFonts w:ascii="仿宋_GB2312" w:hAnsi="仿宋_GB2312" w:cs="仿宋_GB2312" w:eastAsia="仿宋_GB2312"/>
                      <w:sz w:val="20"/>
                      <w:b/>
                      <w:color w:val="000000"/>
                    </w:rPr>
                    <w:t>序号</w:t>
                  </w:r>
                </w:p>
              </w:tc>
              <w:tc>
                <w:tcPr>
                  <w:tcW w:type="dxa" w:w="375"/>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60"/>
                  </w:pPr>
                  <w:r>
                    <w:rPr>
                      <w:rFonts w:ascii="仿宋_GB2312" w:hAnsi="仿宋_GB2312" w:cs="仿宋_GB2312" w:eastAsia="仿宋_GB2312"/>
                      <w:sz w:val="20"/>
                      <w:b/>
                      <w:color w:val="000000"/>
                    </w:rPr>
                    <w:t>设备名称</w:t>
                  </w:r>
                </w:p>
              </w:tc>
              <w:tc>
                <w:tcPr>
                  <w:tcW w:type="dxa" w:w="1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940"/>
                  </w:pPr>
                  <w:r>
                    <w:rPr>
                      <w:rFonts w:ascii="仿宋_GB2312" w:hAnsi="仿宋_GB2312" w:cs="仿宋_GB2312" w:eastAsia="仿宋_GB2312"/>
                      <w:sz w:val="20"/>
                      <w:b/>
                      <w:color w:val="000000"/>
                    </w:rPr>
                    <w:t>设备参数</w:t>
                  </w:r>
                </w:p>
              </w:tc>
              <w:tc>
                <w:tcPr>
                  <w:tcW w:type="dxa" w:w="1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pPr>
                  <w:r>
                    <w:rPr>
                      <w:rFonts w:ascii="仿宋_GB2312" w:hAnsi="仿宋_GB2312" w:cs="仿宋_GB2312" w:eastAsia="仿宋_GB2312"/>
                      <w:sz w:val="20"/>
                      <w:b/>
                      <w:color w:val="000000"/>
                    </w:rPr>
                    <w:t>数量</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3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案件现场三</w:t>
                  </w:r>
                </w:p>
                <w:p>
                  <w:pPr>
                    <w:pStyle w:val="null3"/>
                    <w:spacing w:before="60"/>
                    <w:ind w:left="360" w:right="150"/>
                    <w:jc w:val="center"/>
                  </w:pPr>
                  <w:r>
                    <w:rPr>
                      <w:rFonts w:ascii="仿宋_GB2312" w:hAnsi="仿宋_GB2312" w:cs="仿宋_GB2312" w:eastAsia="仿宋_GB2312"/>
                      <w:sz w:val="20"/>
                      <w:color w:val="000000"/>
                    </w:rPr>
                    <w:t>维重建设备</w:t>
                  </w:r>
                </w:p>
              </w:tc>
              <w:tc>
                <w:tcPr>
                  <w:tcW w:type="dxa" w:w="1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pPr>
                  <w:r>
                    <w:rPr>
                      <w:rFonts w:ascii="仿宋_GB2312" w:hAnsi="仿宋_GB2312" w:cs="仿宋_GB2312" w:eastAsia="仿宋_GB2312"/>
                      <w:sz w:val="20"/>
                      <w:color w:val="000000"/>
                    </w:rPr>
                    <w:t>一、</w:t>
                  </w:r>
                  <w:r>
                    <w:rPr>
                      <w:rFonts w:ascii="仿宋_GB2312" w:hAnsi="仿宋_GB2312" w:cs="仿宋_GB2312" w:eastAsia="仿宋_GB2312"/>
                      <w:sz w:val="20"/>
                      <w:color w:val="000000"/>
                    </w:rPr>
                    <w:t>硬件设备参数要求</w:t>
                  </w:r>
                </w:p>
                <w:p>
                  <w:pPr>
                    <w:pStyle w:val="null3"/>
                    <w:spacing w:before="135"/>
                  </w:pPr>
                  <w:r>
                    <w:rPr>
                      <w:rFonts w:ascii="仿宋_GB2312" w:hAnsi="仿宋_GB2312" w:cs="仿宋_GB2312" w:eastAsia="仿宋_GB2312"/>
                      <w:sz w:val="20"/>
                      <w:color w:val="000000"/>
                    </w:rPr>
                    <w:t>1.</w:t>
                  </w:r>
                  <w:r>
                    <w:rPr>
                      <w:rFonts w:ascii="仿宋_GB2312" w:hAnsi="仿宋_GB2312" w:cs="仿宋_GB2312" w:eastAsia="仿宋_GB2312"/>
                      <w:sz w:val="20"/>
                      <w:color w:val="000000"/>
                    </w:rPr>
                    <w:t>重量（含电池）</w:t>
                  </w:r>
                  <w:r>
                    <w:rPr>
                      <w:rFonts w:ascii="仿宋_GB2312" w:hAnsi="仿宋_GB2312" w:cs="仿宋_GB2312" w:eastAsia="仿宋_GB2312"/>
                      <w:sz w:val="20"/>
                      <w:color w:val="000000"/>
                    </w:rPr>
                    <w:t>≤</w:t>
                  </w:r>
                  <w:r>
                    <w:rPr>
                      <w:rFonts w:ascii="仿宋_GB2312" w:hAnsi="仿宋_GB2312" w:cs="仿宋_GB2312" w:eastAsia="仿宋_GB2312"/>
                      <w:sz w:val="20"/>
                      <w:color w:val="000000"/>
                    </w:rPr>
                    <w:t>2.9kg</w:t>
                  </w:r>
                </w:p>
                <w:p>
                  <w:pPr>
                    <w:pStyle w:val="null3"/>
                    <w:ind w:left="420" w:right="30"/>
                  </w:pPr>
                  <w:r>
                    <w:rPr>
                      <w:rFonts w:ascii="仿宋_GB2312" w:hAnsi="仿宋_GB2312" w:cs="仿宋_GB2312" w:eastAsia="仿宋_GB2312"/>
                      <w:sz w:val="20"/>
                      <w:color w:val="000000"/>
                    </w:rPr>
                    <w:t>2.</w:t>
                  </w:r>
                  <w:r>
                    <w:rPr>
                      <w:rFonts w:ascii="仿宋_GB2312" w:hAnsi="仿宋_GB2312" w:cs="仿宋_GB2312" w:eastAsia="仿宋_GB2312"/>
                      <w:sz w:val="20"/>
                      <w:color w:val="000000"/>
                    </w:rPr>
                    <w:t>▲拍摄方式：支持不少于两种的多样化拍摄方式，以适应不同场景</w:t>
                  </w:r>
                  <w:r>
                    <w:rPr>
                      <w:rFonts w:ascii="仿宋_GB2312" w:hAnsi="仿宋_GB2312" w:cs="仿宋_GB2312" w:eastAsia="仿宋_GB2312"/>
                      <w:sz w:val="20"/>
                      <w:color w:val="000000"/>
                    </w:rPr>
                    <w:t>需求（包</w:t>
                  </w:r>
                </w:p>
                <w:p>
                  <w:pPr>
                    <w:pStyle w:val="null3"/>
                    <w:ind w:left="420" w:right="30"/>
                  </w:pPr>
                  <w:r>
                    <w:rPr>
                      <w:rFonts w:ascii="仿宋_GB2312" w:hAnsi="仿宋_GB2312" w:cs="仿宋_GB2312" w:eastAsia="仿宋_GB2312"/>
                      <w:sz w:val="20"/>
                      <w:color w:val="000000"/>
                    </w:rPr>
                    <w:t>括但不限于架站式拍摄、移动式扫描等）</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3.</w:t>
                  </w:r>
                  <w:r>
                    <w:rPr>
                      <w:rFonts w:ascii="仿宋_GB2312" w:hAnsi="仿宋_GB2312" w:cs="仿宋_GB2312" w:eastAsia="仿宋_GB2312"/>
                      <w:sz w:val="20"/>
                      <w:color w:val="000000"/>
                    </w:rPr>
                    <w:t>激光安全等级：</w:t>
                  </w:r>
                  <w:r>
                    <w:rPr>
                      <w:rFonts w:ascii="仿宋_GB2312" w:hAnsi="仿宋_GB2312" w:cs="仿宋_GB2312" w:eastAsia="仿宋_GB2312"/>
                      <w:sz w:val="20"/>
                      <w:color w:val="000000"/>
                    </w:rPr>
                    <w:t>1级</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激光雷达</w:t>
                  </w:r>
                  <w:r>
                    <w:rPr>
                      <w:rFonts w:ascii="仿宋_GB2312" w:hAnsi="仿宋_GB2312" w:cs="仿宋_GB2312" w:eastAsia="仿宋_GB2312"/>
                      <w:sz w:val="20"/>
                      <w:color w:val="000000"/>
                    </w:rPr>
                    <w:t>光源波长</w:t>
                  </w:r>
                  <w:r>
                    <w:rPr>
                      <w:rFonts w:ascii="仿宋_GB2312" w:hAnsi="仿宋_GB2312" w:cs="仿宋_GB2312" w:eastAsia="仿宋_GB2312"/>
                      <w:sz w:val="20"/>
                      <w:color w:val="000000"/>
                    </w:rPr>
                    <w:t>905nm</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最大扫描距离：</w:t>
                  </w:r>
                  <w:r>
                    <w:rPr>
                      <w:rFonts w:ascii="仿宋_GB2312" w:hAnsi="仿宋_GB2312" w:cs="仿宋_GB2312" w:eastAsia="仿宋_GB2312"/>
                      <w:sz w:val="20"/>
                      <w:color w:val="000000"/>
                    </w:rPr>
                    <w:t>≥70m；</w:t>
                  </w:r>
                </w:p>
                <w:p>
                  <w:pPr>
                    <w:pStyle w:val="null3"/>
                    <w:ind w:left="420"/>
                  </w:pPr>
                  <w:r>
                    <w:rPr>
                      <w:rFonts w:ascii="仿宋_GB2312" w:hAnsi="仿宋_GB2312" w:cs="仿宋_GB2312" w:eastAsia="仿宋_GB2312"/>
                      <w:sz w:val="20"/>
                      <w:color w:val="000000"/>
                    </w:rPr>
                    <w:t>5.</w:t>
                  </w:r>
                  <w:r>
                    <w:rPr>
                      <w:rFonts w:ascii="仿宋_GB2312" w:hAnsi="仿宋_GB2312" w:cs="仿宋_GB2312" w:eastAsia="仿宋_GB2312"/>
                      <w:sz w:val="20"/>
                      <w:color w:val="000000"/>
                    </w:rPr>
                    <w:t>镜头像素：</w:t>
                  </w:r>
                  <w:r>
                    <w:rPr>
                      <w:rFonts w:ascii="仿宋_GB2312" w:hAnsi="仿宋_GB2312" w:cs="仿宋_GB2312" w:eastAsia="仿宋_GB2312"/>
                      <w:sz w:val="20"/>
                      <w:color w:val="000000"/>
                    </w:rPr>
                    <w:t>≥2000万像素；</w:t>
                  </w:r>
                </w:p>
                <w:p>
                  <w:pPr>
                    <w:pStyle w:val="null3"/>
                    <w:ind w:left="420"/>
                  </w:pPr>
                  <w:r>
                    <w:rPr>
                      <w:rFonts w:ascii="仿宋_GB2312" w:hAnsi="仿宋_GB2312" w:cs="仿宋_GB2312" w:eastAsia="仿宋_GB2312"/>
                      <w:sz w:val="20"/>
                      <w:color w:val="000000"/>
                    </w:rPr>
                    <w:t>6.</w:t>
                  </w:r>
                  <w:r>
                    <w:rPr>
                      <w:rFonts w:ascii="仿宋_GB2312" w:hAnsi="仿宋_GB2312" w:cs="仿宋_GB2312" w:eastAsia="仿宋_GB2312"/>
                      <w:sz w:val="20"/>
                      <w:color w:val="000000"/>
                    </w:rPr>
                    <w:t>全景图像分辨率（像素数</w:t>
                  </w:r>
                  <w:r>
                    <w:rPr>
                      <w:rFonts w:ascii="仿宋_GB2312" w:hAnsi="仿宋_GB2312" w:cs="仿宋_GB2312" w:eastAsia="仿宋_GB2312"/>
                      <w:sz w:val="20"/>
                      <w:color w:val="000000"/>
                    </w:rPr>
                    <w:t>）：</w:t>
                  </w:r>
                  <w:r>
                    <w:rPr>
                      <w:rFonts w:ascii="仿宋_GB2312" w:hAnsi="仿宋_GB2312" w:cs="仿宋_GB2312" w:eastAsia="仿宋_GB2312"/>
                      <w:sz w:val="20"/>
                      <w:color w:val="000000"/>
                    </w:rPr>
                    <w:t>≥16K；</w:t>
                  </w:r>
                </w:p>
                <w:p>
                  <w:pPr>
                    <w:pStyle w:val="null3"/>
                    <w:ind w:left="420"/>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测距精度：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cm</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m；</w:t>
                  </w:r>
                </w:p>
                <w:p>
                  <w:pPr>
                    <w:pStyle w:val="null3"/>
                    <w:ind w:left="420"/>
                  </w:pPr>
                  <w:r>
                    <w:rPr>
                      <w:rFonts w:ascii="仿宋_GB2312" w:hAnsi="仿宋_GB2312" w:cs="仿宋_GB2312" w:eastAsia="仿宋_GB2312"/>
                      <w:sz w:val="20"/>
                      <w:color w:val="000000"/>
                    </w:rPr>
                    <w:t>8.</w:t>
                  </w:r>
                  <w:r>
                    <w:rPr>
                      <w:rFonts w:ascii="仿宋_GB2312" w:hAnsi="仿宋_GB2312" w:cs="仿宋_GB2312" w:eastAsia="仿宋_GB2312"/>
                      <w:sz w:val="20"/>
                      <w:color w:val="000000"/>
                    </w:rPr>
                    <w:t>全景视场角：水平</w:t>
                  </w:r>
                  <w:r>
                    <w:rPr>
                      <w:rFonts w:ascii="仿宋_GB2312" w:hAnsi="仿宋_GB2312" w:cs="仿宋_GB2312" w:eastAsia="仿宋_GB2312"/>
                      <w:sz w:val="20"/>
                      <w:color w:val="000000"/>
                    </w:rPr>
                    <w:t>360°,垂直不小于13</w:t>
                  </w:r>
                  <w:r>
                    <w:rPr>
                      <w:rFonts w:ascii="仿宋_GB2312" w:hAnsi="仿宋_GB2312" w:cs="仿宋_GB2312" w:eastAsia="仿宋_GB2312"/>
                      <w:sz w:val="20"/>
                      <w:color w:val="000000"/>
                    </w:rPr>
                    <w:t>0°;</w:t>
                  </w:r>
                </w:p>
                <w:p>
                  <w:pPr>
                    <w:pStyle w:val="null3"/>
                    <w:ind w:left="420"/>
                  </w:pPr>
                  <w:r>
                    <w:rPr>
                      <w:rFonts w:ascii="仿宋_GB2312" w:hAnsi="仿宋_GB2312" w:cs="仿宋_GB2312" w:eastAsia="仿宋_GB2312"/>
                      <w:sz w:val="20"/>
                      <w:color w:val="000000"/>
                    </w:rPr>
                    <w:t>9.</w:t>
                  </w:r>
                  <w:r>
                    <w:rPr>
                      <w:rFonts w:ascii="仿宋_GB2312" w:hAnsi="仿宋_GB2312" w:cs="仿宋_GB2312" w:eastAsia="仿宋_GB2312"/>
                      <w:sz w:val="20"/>
                      <w:color w:val="000000"/>
                    </w:rPr>
                    <w:t>扫描速率：</w:t>
                  </w:r>
                  <w:r>
                    <w:rPr>
                      <w:rFonts w:ascii="仿宋_GB2312" w:hAnsi="仿宋_GB2312" w:cs="仿宋_GB2312" w:eastAsia="仿宋_GB2312"/>
                      <w:sz w:val="20"/>
                      <w:color w:val="000000"/>
                    </w:rPr>
                    <w:t>≥200,000点/秒；</w:t>
                  </w:r>
                </w:p>
                <w:p>
                  <w:pPr>
                    <w:pStyle w:val="null3"/>
                    <w:ind w:left="420"/>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单点位采集时长</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秒；</w:t>
                  </w:r>
                </w:p>
                <w:p>
                  <w:pPr>
                    <w:pStyle w:val="null3"/>
                    <w:ind w:left="420"/>
                  </w:pPr>
                  <w:r>
                    <w:rPr>
                      <w:rFonts w:ascii="仿宋_GB2312" w:hAnsi="仿宋_GB2312" w:cs="仿宋_GB2312" w:eastAsia="仿宋_GB2312"/>
                      <w:sz w:val="20"/>
                      <w:color w:val="000000"/>
                    </w:rPr>
                    <w:t>11.</w:t>
                  </w:r>
                  <w:r>
                    <w:rPr>
                      <w:rFonts w:ascii="仿宋_GB2312" w:hAnsi="仿宋_GB2312" w:cs="仿宋_GB2312" w:eastAsia="仿宋_GB2312"/>
                      <w:sz w:val="20"/>
                      <w:color w:val="000000"/>
                    </w:rPr>
                    <w:t>采集数据：支持图像彩色信息和点云的同步采集；</w:t>
                  </w:r>
                </w:p>
                <w:p>
                  <w:pPr>
                    <w:pStyle w:val="null3"/>
                    <w:ind w:left="420"/>
                  </w:pPr>
                  <w:r>
                    <w:rPr>
                      <w:rFonts w:ascii="仿宋_GB2312" w:hAnsi="仿宋_GB2312" w:cs="仿宋_GB2312" w:eastAsia="仿宋_GB2312"/>
                      <w:sz w:val="20"/>
                      <w:color w:val="000000"/>
                    </w:rPr>
                    <w:t>12.</w:t>
                  </w:r>
                  <w:r>
                    <w:rPr>
                      <w:rFonts w:ascii="仿宋_GB2312" w:hAnsi="仿宋_GB2312" w:cs="仿宋_GB2312" w:eastAsia="仿宋_GB2312"/>
                      <w:sz w:val="20"/>
                      <w:color w:val="000000"/>
                    </w:rPr>
                    <w:t>点位自动对齐：支持点位自动对齐；</w:t>
                  </w:r>
                </w:p>
                <w:p>
                  <w:pPr>
                    <w:pStyle w:val="null3"/>
                    <w:ind w:left="420"/>
                  </w:pPr>
                  <w:r>
                    <w:rPr>
                      <w:rFonts w:ascii="仿宋_GB2312" w:hAnsi="仿宋_GB2312" w:cs="仿宋_GB2312" w:eastAsia="仿宋_GB2312"/>
                      <w:sz w:val="20"/>
                      <w:color w:val="000000"/>
                    </w:rPr>
                    <w:t>13.</w:t>
                  </w:r>
                  <w:r>
                    <w:rPr>
                      <w:rFonts w:ascii="仿宋_GB2312" w:hAnsi="仿宋_GB2312" w:cs="仿宋_GB2312" w:eastAsia="仿宋_GB2312"/>
                      <w:sz w:val="20"/>
                      <w:color w:val="000000"/>
                    </w:rPr>
                    <w:t>图像处理：采集过程中支持自动白平衡、自动</w:t>
                  </w:r>
                  <w:r>
                    <w:rPr>
                      <w:rFonts w:ascii="仿宋_GB2312" w:hAnsi="仿宋_GB2312" w:cs="仿宋_GB2312" w:eastAsia="仿宋_GB2312"/>
                      <w:sz w:val="20"/>
                      <w:color w:val="000000"/>
                    </w:rPr>
                    <w:t>HDR</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14.</w:t>
                  </w:r>
                  <w:r>
                    <w:rPr>
                      <w:rFonts w:ascii="仿宋_GB2312" w:hAnsi="仿宋_GB2312" w:cs="仿宋_GB2312" w:eastAsia="仿宋_GB2312"/>
                      <w:sz w:val="20"/>
                      <w:color w:val="000000"/>
                    </w:rPr>
                    <w:t>多楼层扫描功能：支持多楼层扫描、拍摄、拼接；</w:t>
                  </w:r>
                </w:p>
                <w:p>
                  <w:pPr>
                    <w:pStyle w:val="null3"/>
                    <w:ind w:left="420"/>
                  </w:pPr>
                  <w:r>
                    <w:rPr>
                      <w:rFonts w:ascii="仿宋_GB2312" w:hAnsi="仿宋_GB2312" w:cs="仿宋_GB2312" w:eastAsia="仿宋_GB2312"/>
                      <w:sz w:val="20"/>
                      <w:color w:val="000000"/>
                    </w:rPr>
                    <w:t>15.</w:t>
                  </w:r>
                  <w:r>
                    <w:rPr>
                      <w:rFonts w:ascii="仿宋_GB2312" w:hAnsi="仿宋_GB2312" w:cs="仿宋_GB2312" w:eastAsia="仿宋_GB2312"/>
                      <w:sz w:val="20"/>
                      <w:color w:val="000000"/>
                    </w:rPr>
                    <w:t>▲倾斜校正：相机倾斜±</w:t>
                  </w:r>
                  <w:r>
                    <w:rPr>
                      <w:rFonts w:ascii="仿宋_GB2312" w:hAnsi="仿宋_GB2312" w:cs="仿宋_GB2312" w:eastAsia="仿宋_GB2312"/>
                      <w:sz w:val="20"/>
                      <w:color w:val="000000"/>
                    </w:rPr>
                    <w:t>6</w:t>
                  </w:r>
                  <w:r>
                    <w:rPr>
                      <w:rFonts w:ascii="仿宋_GB2312" w:hAnsi="仿宋_GB2312" w:cs="仿宋_GB2312" w:eastAsia="仿宋_GB2312"/>
                      <w:sz w:val="20"/>
                      <w:color w:val="000000"/>
                    </w:rPr>
                    <w:t>°范围内可完成扫</w:t>
                  </w:r>
                  <w:r>
                    <w:rPr>
                      <w:rFonts w:ascii="仿宋_GB2312" w:hAnsi="仿宋_GB2312" w:cs="仿宋_GB2312" w:eastAsia="仿宋_GB2312"/>
                      <w:sz w:val="20"/>
                      <w:color w:val="000000"/>
                    </w:rPr>
                    <w:t>描并生成模型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16.</w:t>
                  </w:r>
                  <w:r>
                    <w:rPr>
                      <w:rFonts w:ascii="仿宋_GB2312" w:hAnsi="仿宋_GB2312" w:cs="仿宋_GB2312" w:eastAsia="仿宋_GB2312"/>
                      <w:sz w:val="20"/>
                      <w:color w:val="000000"/>
                    </w:rPr>
                    <w:t>实时预览：采集过程中可在现场实时查看全景图、上色后的点云数</w:t>
                  </w:r>
                  <w:r>
                    <w:rPr>
                      <w:rFonts w:ascii="仿宋_GB2312" w:hAnsi="仿宋_GB2312" w:cs="仿宋_GB2312" w:eastAsia="仿宋_GB2312"/>
                      <w:sz w:val="20"/>
                      <w:color w:val="000000"/>
                    </w:rPr>
                    <w:t>据</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17.</w:t>
                  </w:r>
                  <w:r>
                    <w:rPr>
                      <w:rFonts w:ascii="仿宋_GB2312" w:hAnsi="仿宋_GB2312" w:cs="仿宋_GB2312" w:eastAsia="仿宋_GB2312"/>
                      <w:sz w:val="20"/>
                      <w:color w:val="000000"/>
                    </w:rPr>
                    <w:t>点云赋色：扫描过程中实时扫描彩色纹理，可对原始点</w:t>
                  </w:r>
                  <w:r>
                    <w:rPr>
                      <w:rFonts w:ascii="仿宋_GB2312" w:hAnsi="仿宋_GB2312" w:cs="仿宋_GB2312" w:eastAsia="仿宋_GB2312"/>
                      <w:sz w:val="20"/>
                      <w:color w:val="000000"/>
                    </w:rPr>
                    <w:t>云自动上色；</w:t>
                  </w:r>
                </w:p>
                <w:p>
                  <w:pPr>
                    <w:pStyle w:val="null3"/>
                    <w:ind w:left="420"/>
                  </w:pPr>
                  <w:r>
                    <w:rPr>
                      <w:rFonts w:ascii="仿宋_GB2312" w:hAnsi="仿宋_GB2312" w:cs="仿宋_GB2312" w:eastAsia="仿宋_GB2312"/>
                      <w:sz w:val="20"/>
                      <w:color w:val="000000"/>
                    </w:rPr>
                    <w:t>18.</w:t>
                  </w:r>
                  <w:r>
                    <w:rPr>
                      <w:rFonts w:ascii="仿宋_GB2312" w:hAnsi="仿宋_GB2312" w:cs="仿宋_GB2312" w:eastAsia="仿宋_GB2312"/>
                      <w:sz w:val="20"/>
                      <w:color w:val="000000"/>
                    </w:rPr>
                    <w:t>设备状态显示：设备屏幕可实时显示电量、存储空间、连接状态、拍摄</w:t>
                  </w:r>
                </w:p>
                <w:p>
                  <w:pPr>
                    <w:pStyle w:val="null3"/>
                    <w:ind w:left="420"/>
                  </w:pPr>
                  <w:r>
                    <w:rPr>
                      <w:rFonts w:ascii="仿宋_GB2312" w:hAnsi="仿宋_GB2312" w:cs="仿宋_GB2312" w:eastAsia="仿宋_GB2312"/>
                      <w:sz w:val="20"/>
                      <w:color w:val="000000"/>
                    </w:rPr>
                    <w:t>进度等关键信息；</w:t>
                  </w:r>
                </w:p>
                <w:p>
                  <w:pPr>
                    <w:pStyle w:val="null3"/>
                    <w:ind w:left="420"/>
                  </w:pPr>
                  <w:r>
                    <w:rPr>
                      <w:rFonts w:ascii="仿宋_GB2312" w:hAnsi="仿宋_GB2312" w:cs="仿宋_GB2312" w:eastAsia="仿宋_GB2312"/>
                      <w:sz w:val="20"/>
                      <w:color w:val="000000"/>
                    </w:rPr>
                    <w:t>19.</w:t>
                  </w:r>
                  <w:r>
                    <w:rPr>
                      <w:rFonts w:ascii="仿宋_GB2312" w:hAnsi="仿宋_GB2312" w:cs="仿宋_GB2312" w:eastAsia="仿宋_GB2312"/>
                      <w:sz w:val="20"/>
                      <w:color w:val="000000"/>
                    </w:rPr>
                    <w:t>支持扩展补光灯、</w:t>
                  </w:r>
                  <w:r>
                    <w:rPr>
                      <w:rFonts w:ascii="仿宋_GB2312" w:hAnsi="仿宋_GB2312" w:cs="仿宋_GB2312" w:eastAsia="仿宋_GB2312"/>
                      <w:sz w:val="20"/>
                      <w:color w:val="000000"/>
                    </w:rPr>
                    <w:t>RTK等模块满足多样勘查需求</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20.</w:t>
                  </w:r>
                  <w:r>
                    <w:rPr>
                      <w:rFonts w:ascii="仿宋_GB2312" w:hAnsi="仿宋_GB2312" w:cs="仿宋_GB2312" w:eastAsia="仿宋_GB2312"/>
                      <w:sz w:val="20"/>
                      <w:color w:val="000000"/>
                    </w:rPr>
                    <w:t>▲支持夜间拍摄：可支持使用补光灯照明，单点补光半径不小于</w:t>
                  </w:r>
                  <w:r>
                    <w:rPr>
                      <w:rFonts w:ascii="仿宋_GB2312" w:hAnsi="仿宋_GB2312" w:cs="仿宋_GB2312" w:eastAsia="仿宋_GB2312"/>
                      <w:sz w:val="20"/>
                      <w:color w:val="000000"/>
                    </w:rPr>
                    <w:t>10m</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21.</w:t>
                  </w:r>
                  <w:r>
                    <w:rPr>
                      <w:rFonts w:ascii="仿宋_GB2312" w:hAnsi="仿宋_GB2312" w:cs="仿宋_GB2312" w:eastAsia="仿宋_GB2312"/>
                      <w:sz w:val="20"/>
                      <w:color w:val="000000"/>
                    </w:rPr>
                    <w:t>可同时拓展连接小型全景相机，用于补充采集常规勘查设备难以进入或</w:t>
                  </w:r>
                </w:p>
                <w:p>
                  <w:pPr>
                    <w:pStyle w:val="null3"/>
                    <w:ind w:left="420"/>
                  </w:pPr>
                  <w:r>
                    <w:rPr>
                      <w:rFonts w:ascii="仿宋_GB2312" w:hAnsi="仿宋_GB2312" w:cs="仿宋_GB2312" w:eastAsia="仿宋_GB2312"/>
                      <w:sz w:val="20"/>
                      <w:color w:val="000000"/>
                    </w:rPr>
                    <w:t>存在视角盲区的隐蔽狭小空间（例如：车辆底盘、床底与地面间隙等）进行</w:t>
                  </w:r>
                </w:p>
                <w:p>
                  <w:pPr>
                    <w:pStyle w:val="null3"/>
                    <w:ind w:left="420"/>
                  </w:pPr>
                  <w:r>
                    <w:rPr>
                      <w:rFonts w:ascii="仿宋_GB2312" w:hAnsi="仿宋_GB2312" w:cs="仿宋_GB2312" w:eastAsia="仿宋_GB2312"/>
                      <w:sz w:val="20"/>
                      <w:color w:val="000000"/>
                    </w:rPr>
                    <w:t>补充拍摄，拍摄数据支持自动融合到整体场景数据中</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22.拍传一体：支持在数据采集（拍摄/扫描）过程中，将数据实时上传至</w:t>
                  </w:r>
                </w:p>
                <w:p>
                  <w:pPr>
                    <w:pStyle w:val="null3"/>
                  </w:pPr>
                  <w:r>
                    <w:rPr>
                      <w:rFonts w:ascii="仿宋_GB2312" w:hAnsi="仿宋_GB2312" w:cs="仿宋_GB2312" w:eastAsia="仿宋_GB2312"/>
                      <w:sz w:val="20"/>
                      <w:color w:val="000000"/>
                    </w:rPr>
                    <w:t>后台进行</w:t>
                  </w:r>
                  <w:r>
                    <w:rPr>
                      <w:rFonts w:ascii="仿宋_GB2312" w:hAnsi="仿宋_GB2312" w:cs="仿宋_GB2312" w:eastAsia="仿宋_GB2312"/>
                      <w:sz w:val="20"/>
                      <w:color w:val="000000"/>
                    </w:rPr>
                    <w:t>处理</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23.场景续拍：采集终端支持对已保存的场景进行“续拍”，实现场景数</w:t>
                  </w:r>
                </w:p>
                <w:p>
                  <w:pPr>
                    <w:pStyle w:val="null3"/>
                  </w:pPr>
                  <w:r>
                    <w:rPr>
                      <w:rFonts w:ascii="仿宋_GB2312" w:hAnsi="仿宋_GB2312" w:cs="仿宋_GB2312" w:eastAsia="仿宋_GB2312"/>
                      <w:sz w:val="20"/>
                      <w:color w:val="000000"/>
                    </w:rPr>
                    <w:t>据的无缝扩充与修正；</w:t>
                  </w:r>
                </w:p>
                <w:p>
                  <w:pPr>
                    <w:pStyle w:val="null3"/>
                    <w:ind w:left="420"/>
                  </w:pPr>
                  <w:r>
                    <w:rPr>
                      <w:rFonts w:ascii="仿宋_GB2312" w:hAnsi="仿宋_GB2312" w:cs="仿宋_GB2312" w:eastAsia="仿宋_GB2312"/>
                      <w:sz w:val="20"/>
                      <w:color w:val="000000"/>
                    </w:rPr>
                    <w:t>24.</w:t>
                  </w:r>
                  <w:r>
                    <w:rPr>
                      <w:rFonts w:ascii="仿宋_GB2312" w:hAnsi="仿宋_GB2312" w:cs="仿宋_GB2312" w:eastAsia="仿宋_GB2312"/>
                      <w:sz w:val="20"/>
                      <w:color w:val="000000"/>
                    </w:rPr>
                    <w:t>点位连通：支持对采集过程中不连贯的点位进行强制连通；</w:t>
                  </w:r>
                </w:p>
                <w:p>
                  <w:pPr>
                    <w:pStyle w:val="null3"/>
                    <w:ind w:left="420"/>
                  </w:pPr>
                  <w:r>
                    <w:rPr>
                      <w:rFonts w:ascii="仿宋_GB2312" w:hAnsi="仿宋_GB2312" w:cs="仿宋_GB2312" w:eastAsia="仿宋_GB2312"/>
                      <w:sz w:val="20"/>
                      <w:color w:val="000000"/>
                    </w:rPr>
                    <w:t>25.</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APP支持</w:t>
                  </w:r>
                  <w:r>
                    <w:rPr>
                      <w:rFonts w:ascii="仿宋_GB2312" w:hAnsi="仿宋_GB2312" w:cs="仿宋_GB2312" w:eastAsia="仿宋_GB2312"/>
                      <w:sz w:val="20"/>
                      <w:color w:val="000000"/>
                    </w:rPr>
                    <w:t>现场平面图绘制、笔录撰写</w:t>
                  </w:r>
                  <w:r>
                    <w:rPr>
                      <w:rFonts w:ascii="仿宋_GB2312" w:hAnsi="仿宋_GB2312" w:cs="仿宋_GB2312" w:eastAsia="仿宋_GB2312"/>
                      <w:sz w:val="20"/>
                      <w:color w:val="000000"/>
                    </w:rPr>
                    <w:t>；</w:t>
                  </w:r>
                </w:p>
                <w:p>
                  <w:pPr>
                    <w:pStyle w:val="null3"/>
                    <w:ind w:left="420"/>
                  </w:pPr>
                  <w:r>
                    <w:rPr>
                      <w:rFonts w:ascii="仿宋_GB2312" w:hAnsi="仿宋_GB2312" w:cs="仿宋_GB2312" w:eastAsia="仿宋_GB2312"/>
                      <w:sz w:val="20"/>
                      <w:color w:val="000000"/>
                    </w:rPr>
                    <w:t>26.</w:t>
                  </w:r>
                  <w:r>
                    <w:rPr>
                      <w:rFonts w:ascii="仿宋_GB2312" w:hAnsi="仿宋_GB2312" w:cs="仿宋_GB2312" w:eastAsia="仿宋_GB2312"/>
                      <w:sz w:val="20"/>
                      <w:color w:val="000000"/>
                    </w:rPr>
                    <w:t>采集</w:t>
                  </w:r>
                  <w:r>
                    <w:rPr>
                      <w:rFonts w:ascii="仿宋_GB2312" w:hAnsi="仿宋_GB2312" w:cs="仿宋_GB2312" w:eastAsia="仿宋_GB2312"/>
                      <w:sz w:val="20"/>
                      <w:color w:val="000000"/>
                    </w:rPr>
                    <w:t>APP支持对已保存的场景进行“继续拍摄”</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实现场景数据的无</w:t>
                  </w:r>
                </w:p>
                <w:p>
                  <w:pPr>
                    <w:pStyle w:val="null3"/>
                    <w:ind w:left="420"/>
                  </w:pPr>
                  <w:r>
                    <w:rPr>
                      <w:rFonts w:ascii="仿宋_GB2312" w:hAnsi="仿宋_GB2312" w:cs="仿宋_GB2312" w:eastAsia="仿宋_GB2312"/>
                      <w:sz w:val="20"/>
                      <w:color w:val="000000"/>
                    </w:rPr>
                    <w:t>缝扩充与修正；</w:t>
                  </w:r>
                </w:p>
                <w:p>
                  <w:pPr>
                    <w:pStyle w:val="null3"/>
                    <w:ind w:left="420"/>
                  </w:pPr>
                  <w:r>
                    <w:rPr>
                      <w:rFonts w:ascii="仿宋_GB2312" w:hAnsi="仿宋_GB2312" w:cs="仿宋_GB2312" w:eastAsia="仿宋_GB2312"/>
                      <w:sz w:val="20"/>
                      <w:color w:val="000000"/>
                    </w:rPr>
                    <w:t>27.</w:t>
                  </w:r>
                  <w:r>
                    <w:rPr>
                      <w:rFonts w:ascii="仿宋_GB2312" w:hAnsi="仿宋_GB2312" w:cs="仿宋_GB2312" w:eastAsia="仿宋_GB2312"/>
                      <w:sz w:val="20"/>
                      <w:color w:val="000000"/>
                    </w:rPr>
                    <w:t>锂电池续航</w:t>
                  </w:r>
                  <w:r>
                    <w:rPr>
                      <w:rFonts w:ascii="仿宋_GB2312" w:hAnsi="仿宋_GB2312" w:cs="仿宋_GB2312" w:eastAsia="仿宋_GB2312"/>
                      <w:sz w:val="20"/>
                      <w:color w:val="000000"/>
                    </w:rPr>
                    <w:t>≥3小时；</w:t>
                  </w:r>
                </w:p>
                <w:p>
                  <w:pPr>
                    <w:pStyle w:val="null3"/>
                    <w:ind w:left="420"/>
                  </w:pPr>
                  <w:r>
                    <w:rPr>
                      <w:rFonts w:ascii="仿宋_GB2312" w:hAnsi="仿宋_GB2312" w:cs="仿宋_GB2312" w:eastAsia="仿宋_GB2312"/>
                      <w:sz w:val="20"/>
                      <w:color w:val="000000"/>
                    </w:rPr>
                    <w:t>28.</w:t>
                  </w:r>
                  <w:r>
                    <w:rPr>
                      <w:rFonts w:ascii="仿宋_GB2312" w:hAnsi="仿宋_GB2312" w:cs="仿宋_GB2312" w:eastAsia="仿宋_GB2312"/>
                      <w:sz w:val="20"/>
                      <w:color w:val="000000"/>
                    </w:rPr>
                    <w:t>集成方式：可更换式电池；</w:t>
                  </w:r>
                </w:p>
                <w:p>
                  <w:pPr>
                    <w:pStyle w:val="null3"/>
                    <w:ind w:left="420"/>
                  </w:pPr>
                  <w:r>
                    <w:rPr>
                      <w:rFonts w:ascii="仿宋_GB2312" w:hAnsi="仿宋_GB2312" w:cs="仿宋_GB2312" w:eastAsia="仿宋_GB2312"/>
                      <w:sz w:val="20"/>
                      <w:color w:val="000000"/>
                    </w:rPr>
                    <w:t>29.</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-5℃至40℃;</w:t>
                  </w:r>
                </w:p>
                <w:p>
                  <w:pPr>
                    <w:pStyle w:val="null3"/>
                    <w:ind w:left="420"/>
                  </w:pPr>
                  <w:r>
                    <w:rPr>
                      <w:rFonts w:ascii="仿宋_GB2312" w:hAnsi="仿宋_GB2312" w:cs="仿宋_GB2312" w:eastAsia="仿宋_GB2312"/>
                      <w:sz w:val="20"/>
                      <w:color w:val="000000"/>
                    </w:rPr>
                    <w:t>30.</w:t>
                  </w:r>
                  <w:r>
                    <w:rPr>
                      <w:rFonts w:ascii="仿宋_GB2312" w:hAnsi="仿宋_GB2312" w:cs="仿宋_GB2312" w:eastAsia="仿宋_GB2312"/>
                      <w:sz w:val="20"/>
                      <w:color w:val="000000"/>
                    </w:rPr>
                    <w:t>其他：提供厂家硬件质保服务</w:t>
                  </w:r>
                  <w:r>
                    <w:rPr>
                      <w:rFonts w:ascii="仿宋_GB2312" w:hAnsi="仿宋_GB2312" w:cs="仿宋_GB2312" w:eastAsia="仿宋_GB2312"/>
                      <w:sz w:val="20"/>
                      <w:color w:val="000000"/>
                    </w:rPr>
                    <w:t>1年。</w:t>
                  </w:r>
                </w:p>
              </w:tc>
              <w:tc>
                <w:tcPr>
                  <w:tcW w:type="dxa" w:w="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r>
            <w:tr>
              <w:tc>
                <w:tcPr>
                  <w:tcW w:type="dxa" w:w="18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color w:val="000000"/>
                    </w:rPr>
                    <w:t>2</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案件现场三维重建设备系统</w:t>
                  </w:r>
                  <w:r>
                    <w:rPr>
                      <w:rFonts w:ascii="仿宋_GB2312" w:hAnsi="仿宋_GB2312" w:cs="仿宋_GB2312" w:eastAsia="仿宋_GB2312"/>
                      <w:sz w:val="19"/>
                      <w:color w:val="000000"/>
                    </w:rPr>
                    <w:t>软件</w:t>
                  </w:r>
                </w:p>
              </w:tc>
              <w:tc>
                <w:tcPr>
                  <w:tcW w:type="dxa" w:w="1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▲系统环境：平台计算需支持国产信创环境，支持仅依赖CPU进行模型重建</w:t>
                  </w:r>
                </w:p>
                <w:p>
                  <w:pPr>
                    <w:pStyle w:val="null3"/>
                    <w:jc w:val="left"/>
                  </w:pPr>
                  <w:r>
                    <w:rPr>
                      <w:rFonts w:ascii="仿宋_GB2312" w:hAnsi="仿宋_GB2312" w:cs="仿宋_GB2312" w:eastAsia="仿宋_GB2312"/>
                      <w:sz w:val="20"/>
                      <w:color w:val="000000"/>
                    </w:rPr>
                    <w:t>和数据拼接；</w:t>
                  </w:r>
                </w:p>
                <w:p>
                  <w:pPr>
                    <w:pStyle w:val="null3"/>
                    <w:ind w:left="42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app支持不连接任何主机设备进行盲拍；</w:t>
                  </w:r>
                </w:p>
                <w:p>
                  <w:pPr>
                    <w:pStyle w:val="null3"/>
                    <w:ind w:left="42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数据传输：不接入互联网，全程在内部专用网络内完成；原始数据直传公安</w:t>
                  </w:r>
                </w:p>
                <w:p>
                  <w:pPr>
                    <w:pStyle w:val="null3"/>
                    <w:jc w:val="left"/>
                  </w:pPr>
                  <w:r>
                    <w:rPr>
                      <w:rFonts w:ascii="仿宋_GB2312" w:hAnsi="仿宋_GB2312" w:cs="仿宋_GB2312" w:eastAsia="仿宋_GB2312"/>
                      <w:sz w:val="20"/>
                      <w:color w:val="000000"/>
                    </w:rPr>
                    <w:t>内网，在公安内网进行模型重建和数据拼接；</w:t>
                  </w:r>
                </w:p>
                <w:p>
                  <w:pPr>
                    <w:pStyle w:val="null3"/>
                    <w:ind w:left="42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2:1比例全景图上传制作，同时可生成三维模型；</w:t>
                  </w:r>
                </w:p>
                <w:p>
                  <w:pPr>
                    <w:pStyle w:val="null3"/>
                    <w:ind w:left="42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三维系统首页：可显示日、月、累计采集总数、总采集用户数</w:t>
                  </w:r>
                  <w:r>
                    <w:rPr>
                      <w:rFonts w:ascii="仿宋_GB2312" w:hAnsi="仿宋_GB2312" w:cs="仿宋_GB2312" w:eastAsia="仿宋_GB2312"/>
                      <w:sz w:val="20"/>
                      <w:color w:val="000000"/>
                    </w:rPr>
                    <w:t>/总用户数</w:t>
                  </w:r>
                  <w:r>
                    <w:rPr>
                      <w:rFonts w:ascii="仿宋_GB2312" w:hAnsi="仿宋_GB2312" w:cs="仿宋_GB2312" w:eastAsia="仿宋_GB2312"/>
                      <w:sz w:val="20"/>
                      <w:color w:val="000000"/>
                    </w:rPr>
                    <w:t>，</w:t>
                  </w:r>
                </w:p>
                <w:p>
                  <w:pPr>
                    <w:pStyle w:val="null3"/>
                    <w:ind w:left="420"/>
                    <w:jc w:val="left"/>
                  </w:pPr>
                  <w:r>
                    <w:rPr>
                      <w:rFonts w:ascii="仿宋_GB2312" w:hAnsi="仿宋_GB2312" w:cs="仿宋_GB2312" w:eastAsia="仿宋_GB2312"/>
                      <w:sz w:val="20"/>
                      <w:color w:val="000000"/>
                    </w:rPr>
                    <w:t>持导出统计数据表格；</w:t>
                  </w:r>
                </w:p>
                <w:p>
                  <w:pPr>
                    <w:pStyle w:val="null3"/>
                    <w:ind w:left="42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数据校验：可对原始数据包进行完整性校验；</w:t>
                  </w:r>
                </w:p>
                <w:p>
                  <w:pPr>
                    <w:pStyle w:val="null3"/>
                    <w:ind w:left="420"/>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在线查看：可直接通过浏览器整体查看案事件现场的三维重建场景；</w:t>
                  </w:r>
                </w:p>
                <w:p>
                  <w:pPr>
                    <w:pStyle w:val="null3"/>
                    <w:ind w:left="420"/>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切换查看：可切换查看点云数据、全景图、三维模型数据；</w:t>
                  </w:r>
                </w:p>
                <w:p>
                  <w:pPr>
                    <w:pStyle w:val="null3"/>
                    <w:ind w:left="420"/>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现场平面图：可</w:t>
                  </w:r>
                  <w:r>
                    <w:rPr>
                      <w:rFonts w:ascii="仿宋_GB2312" w:hAnsi="仿宋_GB2312" w:cs="仿宋_GB2312" w:eastAsia="仿宋_GB2312"/>
                      <w:sz w:val="20"/>
                      <w:color w:val="000000"/>
                    </w:rPr>
                    <w:t>自动</w:t>
                  </w:r>
                  <w:r>
                    <w:rPr>
                      <w:rFonts w:ascii="仿宋_GB2312" w:hAnsi="仿宋_GB2312" w:cs="仿宋_GB2312" w:eastAsia="仿宋_GB2312"/>
                      <w:sz w:val="20"/>
                      <w:color w:val="000000"/>
                    </w:rPr>
                    <w:t>生成现场平面图，并支持修改平面户型图，包括朝向、</w:t>
                  </w:r>
                </w:p>
                <w:p>
                  <w:pPr>
                    <w:pStyle w:val="null3"/>
                    <w:ind w:left="420"/>
                    <w:jc w:val="left"/>
                  </w:pPr>
                  <w:r>
                    <w:rPr>
                      <w:rFonts w:ascii="仿宋_GB2312" w:hAnsi="仿宋_GB2312" w:cs="仿宋_GB2312" w:eastAsia="仿宋_GB2312"/>
                      <w:sz w:val="20"/>
                      <w:color w:val="000000"/>
                    </w:rPr>
                    <w:t>墙体、图例等</w:t>
                  </w:r>
                  <w:r>
                    <w:rPr>
                      <w:rFonts w:ascii="仿宋_GB2312" w:hAnsi="仿宋_GB2312" w:cs="仿宋_GB2312" w:eastAsia="仿宋_GB2312"/>
                      <w:sz w:val="20"/>
                      <w:color w:val="000000"/>
                    </w:rPr>
                    <w:t>；</w:t>
                  </w:r>
                </w:p>
                <w:p>
                  <w:pPr>
                    <w:pStyle w:val="null3"/>
                    <w:ind w:left="420"/>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现勘笔录：能自动生成现勘笔录，对现场环境进行描述；</w:t>
                  </w:r>
                </w:p>
                <w:p>
                  <w:pPr>
                    <w:pStyle w:val="null3"/>
                    <w:ind w:left="42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现场二维照片截取：可对现场三维勘查数据的任意视角进行截取，且支持</w:t>
                  </w:r>
                </w:p>
                <w:p>
                  <w:pPr>
                    <w:pStyle w:val="null3"/>
                    <w:ind w:left="420"/>
                    <w:jc w:val="left"/>
                  </w:pPr>
                  <w:r>
                    <w:rPr>
                      <w:rFonts w:ascii="仿宋_GB2312" w:hAnsi="仿宋_GB2312" w:cs="仿宋_GB2312" w:eastAsia="仿宋_GB2312"/>
                      <w:sz w:val="20"/>
                      <w:color w:val="000000"/>
                    </w:rPr>
                    <w:t>对截取的二维照片进行方位、概貌、重点等类型分类；</w:t>
                  </w:r>
                </w:p>
                <w:p>
                  <w:pPr>
                    <w:pStyle w:val="null3"/>
                    <w:ind w:left="420"/>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新增痕迹物证：支持在模型中新增痕迹物证（可按照手印痕迹、足迹痕迹</w:t>
                  </w:r>
                </w:p>
                <w:p>
                  <w:pPr>
                    <w:pStyle w:val="null3"/>
                    <w:jc w:val="left"/>
                  </w:pPr>
                  <w:r>
                    <w:rPr>
                      <w:rFonts w:ascii="仿宋_GB2312" w:hAnsi="仿宋_GB2312" w:cs="仿宋_GB2312" w:eastAsia="仿宋_GB2312"/>
                      <w:sz w:val="20"/>
                      <w:color w:val="000000"/>
                    </w:rPr>
                    <w:t>、工具痕迹、视听物证等痕迹类型进行分类），可对痕迹物证标注进行编辑（包括标题、遗留部位、特征描述、提取方法、提取时间、提取人、添加现场细目照片和现场录像等信息）并进行拓展查看；</w:t>
                  </w:r>
                </w:p>
                <w:p>
                  <w:pPr>
                    <w:pStyle w:val="null3"/>
                    <w:ind w:left="420"/>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支持多设备采集融合：支持融合无人机场景、小物件模型、狭小空间、室</w:t>
                  </w:r>
                </w:p>
                <w:p>
                  <w:pPr>
                    <w:pStyle w:val="null3"/>
                    <w:jc w:val="left"/>
                  </w:pPr>
                  <w:r>
                    <w:rPr>
                      <w:rFonts w:ascii="仿宋_GB2312" w:hAnsi="仿宋_GB2312" w:cs="仿宋_GB2312" w:eastAsia="仿宋_GB2312"/>
                      <w:sz w:val="20"/>
                      <w:color w:val="000000"/>
                    </w:rPr>
                    <w:t>内场景，可提供水平、垂直、旋转等多角度模型操作</w:t>
                  </w:r>
                  <w:r>
                    <w:rPr>
                      <w:rFonts w:ascii="仿宋_GB2312" w:hAnsi="仿宋_GB2312" w:cs="仿宋_GB2312" w:eastAsia="仿宋_GB2312"/>
                      <w:sz w:val="20"/>
                      <w:color w:val="000000"/>
                    </w:rPr>
                    <w:t>；</w:t>
                  </w:r>
                </w:p>
                <w:p>
                  <w:pPr>
                    <w:pStyle w:val="null3"/>
                    <w:ind w:left="420"/>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关联场景：支持手动添加第三方设备拍摄的全景图至当前拍摄的场景里；</w:t>
                  </w:r>
                </w:p>
                <w:p>
                  <w:pPr>
                    <w:pStyle w:val="null3"/>
                    <w:ind w:left="420"/>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案件信息：支持录入案件信息（案件名称、勘验号、案件类别、案发时间</w:t>
                  </w:r>
                </w:p>
                <w:p>
                  <w:pPr>
                    <w:pStyle w:val="null3"/>
                    <w:jc w:val="left"/>
                  </w:pPr>
                  <w:r>
                    <w:rPr>
                      <w:rFonts w:ascii="仿宋_GB2312" w:hAnsi="仿宋_GB2312" w:cs="仿宋_GB2312" w:eastAsia="仿宋_GB2312"/>
                      <w:sz w:val="20"/>
                      <w:color w:val="000000"/>
                    </w:rPr>
                    <w:t>、案发区域和地点等）；支持录入勘验信息（接警时间、报警人等）；</w:t>
                  </w:r>
                </w:p>
                <w:p>
                  <w:pPr>
                    <w:pStyle w:val="null3"/>
                    <w:ind w:left="420"/>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卷宗管理：可创建方位图、现场图，可上传现场图、照片制卷、勘验笔录</w:t>
                  </w:r>
                </w:p>
                <w:p>
                  <w:pPr>
                    <w:pStyle w:val="null3"/>
                    <w:jc w:val="left"/>
                  </w:pPr>
                  <w:r>
                    <w:rPr>
                      <w:rFonts w:ascii="仿宋_GB2312" w:hAnsi="仿宋_GB2312" w:cs="仿宋_GB2312" w:eastAsia="仿宋_GB2312"/>
                      <w:sz w:val="20"/>
                      <w:color w:val="000000"/>
                    </w:rPr>
                    <w:t>、认定书；</w:t>
                  </w:r>
                </w:p>
                <w:p>
                  <w:pPr>
                    <w:pStyle w:val="null3"/>
                    <w:ind w:left="420"/>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材料上传：支持</w:t>
                  </w:r>
                  <w:r>
                    <w:rPr>
                      <w:rFonts w:ascii="仿宋_GB2312" w:hAnsi="仿宋_GB2312" w:cs="仿宋_GB2312" w:eastAsia="仿宋_GB2312"/>
                      <w:sz w:val="20"/>
                      <w:color w:val="000000"/>
                    </w:rPr>
                    <w:t>jpg、png、jpeg、mp4、wav、mp3、shp、osgb、obj等格式</w:t>
                  </w:r>
                </w:p>
                <w:p>
                  <w:pPr>
                    <w:pStyle w:val="null3"/>
                    <w:jc w:val="left"/>
                  </w:pPr>
                  <w:r>
                    <w:rPr>
                      <w:rFonts w:ascii="仿宋_GB2312" w:hAnsi="仿宋_GB2312" w:cs="仿宋_GB2312" w:eastAsia="仿宋_GB2312"/>
                      <w:sz w:val="20"/>
                      <w:color w:val="000000"/>
                    </w:rPr>
                    <w:t>的材料上传；支持</w:t>
                  </w:r>
                  <w:r>
                    <w:rPr>
                      <w:rFonts w:ascii="仿宋_GB2312" w:hAnsi="仿宋_GB2312" w:cs="仿宋_GB2312" w:eastAsia="仿宋_GB2312"/>
                      <w:sz w:val="20"/>
                      <w:color w:val="000000"/>
                    </w:rPr>
                    <w:t>jpg、png、jpeg、doc、pdf等格式的案卷上传；</w:t>
                  </w:r>
                </w:p>
                <w:p>
                  <w:pPr>
                    <w:pStyle w:val="null3"/>
                    <w:ind w:left="420"/>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标签说明：可在模型中添加指示牌（包括箭头、足迹、手印等图案）、区</w:t>
                  </w:r>
                </w:p>
                <w:p>
                  <w:pPr>
                    <w:pStyle w:val="null3"/>
                    <w:jc w:val="left"/>
                  </w:pPr>
                  <w:r>
                    <w:rPr>
                      <w:rFonts w:ascii="仿宋_GB2312" w:hAnsi="仿宋_GB2312" w:cs="仿宋_GB2312" w:eastAsia="仿宋_GB2312"/>
                      <w:sz w:val="20"/>
                      <w:color w:val="000000"/>
                    </w:rPr>
                    <w:t>域画线绘制、文字描述等标签对现场进行标绘说明；</w:t>
                  </w:r>
                </w:p>
                <w:p>
                  <w:pPr>
                    <w:pStyle w:val="null3"/>
                    <w:ind w:left="420"/>
                    <w:jc w:val="left"/>
                  </w:pPr>
                  <w:r>
                    <w:rPr>
                      <w:rFonts w:ascii="仿宋_GB2312" w:hAnsi="仿宋_GB2312" w:cs="仿宋_GB2312" w:eastAsia="仿宋_GB2312"/>
                      <w:sz w:val="20"/>
                      <w:color w:val="000000"/>
                    </w:rPr>
                    <w:t>19.</w:t>
                  </w:r>
                  <w:r>
                    <w:rPr>
                      <w:rFonts w:ascii="仿宋_GB2312" w:hAnsi="仿宋_GB2312" w:cs="仿宋_GB2312" w:eastAsia="仿宋_GB2312"/>
                      <w:sz w:val="20"/>
                      <w:color w:val="000000"/>
                    </w:rPr>
                    <w:t>模型裁剪：可对生成的三维模型进行自由裁剪；</w:t>
                  </w:r>
                </w:p>
                <w:p>
                  <w:pPr>
                    <w:pStyle w:val="null3"/>
                    <w:ind w:left="420"/>
                    <w:jc w:val="left"/>
                  </w:pPr>
                  <w:r>
                    <w:rPr>
                      <w:rFonts w:ascii="仿宋_GB2312" w:hAnsi="仿宋_GB2312" w:cs="仿宋_GB2312" w:eastAsia="仿宋_GB2312"/>
                      <w:sz w:val="20"/>
                      <w:color w:val="000000"/>
                    </w:rPr>
                    <w:t>20.</w:t>
                  </w:r>
                  <w:r>
                    <w:rPr>
                      <w:rFonts w:ascii="仿宋_GB2312" w:hAnsi="仿宋_GB2312" w:cs="仿宋_GB2312" w:eastAsia="仿宋_GB2312"/>
                      <w:sz w:val="20"/>
                      <w:color w:val="000000"/>
                    </w:rPr>
                    <w:t>模拟摄像头：可添加实时监控地址及监控视频画面；</w:t>
                  </w:r>
                </w:p>
                <w:p>
                  <w:pPr>
                    <w:pStyle w:val="null3"/>
                    <w:ind w:left="420"/>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动画还原：可进行简易动画还原，内置人物模型库、动作库、标准帧功能；</w:t>
                  </w:r>
                </w:p>
                <w:p>
                  <w:pPr>
                    <w:pStyle w:val="null3"/>
                    <w:ind w:left="420"/>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自动导览：可添加导览画面、片段、音频、字幕，并正常播放、暂停、定位</w:t>
                  </w:r>
                </w:p>
                <w:p>
                  <w:pPr>
                    <w:pStyle w:val="null3"/>
                    <w:ind w:left="420"/>
                    <w:jc w:val="left"/>
                  </w:pPr>
                  <w:r>
                    <w:rPr>
                      <w:rFonts w:ascii="仿宋_GB2312" w:hAnsi="仿宋_GB2312" w:cs="仿宋_GB2312" w:eastAsia="仿宋_GB2312"/>
                      <w:sz w:val="20"/>
                      <w:color w:val="000000"/>
                    </w:rPr>
                    <w:t>到</w:t>
                  </w:r>
                  <w:r>
                    <w:rPr>
                      <w:rFonts w:ascii="仿宋_GB2312" w:hAnsi="仿宋_GB2312" w:cs="仿宋_GB2312" w:eastAsia="仿宋_GB2312"/>
                      <w:sz w:val="20"/>
                      <w:color w:val="000000"/>
                    </w:rPr>
                    <w:t>场景内的位置；</w:t>
                  </w:r>
                </w:p>
                <w:p>
                  <w:pPr>
                    <w:pStyle w:val="null3"/>
                    <w:ind w:left="420"/>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测量功能：可在展示端进行尺寸和面积测量，支持点云和全景两种测量模</w:t>
                  </w:r>
                </w:p>
                <w:p>
                  <w:pPr>
                    <w:pStyle w:val="null3"/>
                    <w:ind w:left="420"/>
                    <w:jc w:val="left"/>
                  </w:pPr>
                  <w:r>
                    <w:rPr>
                      <w:rFonts w:ascii="仿宋_GB2312" w:hAnsi="仿宋_GB2312" w:cs="仿宋_GB2312" w:eastAsia="仿宋_GB2312"/>
                      <w:sz w:val="20"/>
                      <w:color w:val="000000"/>
                    </w:rPr>
                    <w:t>式；</w:t>
                  </w:r>
                </w:p>
                <w:p>
                  <w:pPr>
                    <w:pStyle w:val="null3"/>
                    <w:ind w:left="420"/>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AI功能，支持AI自动截取现场概貌照；可自动识别画面中的人像，可对</w:t>
                  </w:r>
                </w:p>
                <w:p>
                  <w:pPr>
                    <w:pStyle w:val="null3"/>
                    <w:ind w:left="420"/>
                    <w:jc w:val="left"/>
                  </w:pPr>
                  <w:r>
                    <w:rPr>
                      <w:rFonts w:ascii="仿宋_GB2312" w:hAnsi="仿宋_GB2312" w:cs="仿宋_GB2312" w:eastAsia="仿宋_GB2312"/>
                      <w:sz w:val="20"/>
                      <w:color w:val="000000"/>
                    </w:rPr>
                    <w:t>现</w:t>
                  </w:r>
                  <w:r>
                    <w:rPr>
                      <w:rFonts w:ascii="仿宋_GB2312" w:hAnsi="仿宋_GB2312" w:cs="仿宋_GB2312" w:eastAsia="仿宋_GB2312"/>
                      <w:sz w:val="20"/>
                      <w:color w:val="000000"/>
                    </w:rPr>
                    <w:t>场无关人员</w:t>
                  </w:r>
                  <w:r>
                    <w:rPr>
                      <w:rFonts w:ascii="仿宋_GB2312" w:hAnsi="仿宋_GB2312" w:cs="仿宋_GB2312" w:eastAsia="仿宋_GB2312"/>
                      <w:sz w:val="20"/>
                      <w:color w:val="000000"/>
                    </w:rPr>
                    <w:t>人脸位置标注马赛克</w:t>
                  </w:r>
                  <w:r>
                    <w:rPr>
                      <w:rFonts w:ascii="仿宋_GB2312" w:hAnsi="仿宋_GB2312" w:cs="仿宋_GB2312" w:eastAsia="仿宋_GB2312"/>
                      <w:sz w:val="20"/>
                      <w:color w:val="000000"/>
                    </w:rPr>
                    <w:t>；</w:t>
                  </w:r>
                </w:p>
                <w:p>
                  <w:pPr>
                    <w:pStyle w:val="null3"/>
                    <w:ind w:left="420"/>
                    <w:jc w:val="left"/>
                  </w:pPr>
                  <w:r>
                    <w:rPr>
                      <w:rFonts w:ascii="仿宋_GB2312" w:hAnsi="仿宋_GB2312" w:cs="仿宋_GB2312" w:eastAsia="仿宋_GB2312"/>
                      <w:sz w:val="20"/>
                      <w:color w:val="000000"/>
                    </w:rPr>
                    <w:t>25.</w:t>
                  </w:r>
                  <w:r>
                    <w:rPr>
                      <w:rFonts w:ascii="仿宋_GB2312" w:hAnsi="仿宋_GB2312" w:cs="仿宋_GB2312" w:eastAsia="仿宋_GB2312"/>
                      <w:sz w:val="20"/>
                      <w:color w:val="000000"/>
                    </w:rPr>
                    <w:t>场景美化：可对任何部位进行马赛克处理；以及对场景的亮度、对比度、色</w:t>
                  </w:r>
                </w:p>
                <w:p>
                  <w:pPr>
                    <w:pStyle w:val="null3"/>
                    <w:ind w:left="420"/>
                    <w:jc w:val="left"/>
                  </w:pPr>
                  <w:r>
                    <w:rPr>
                      <w:rFonts w:ascii="仿宋_GB2312" w:hAnsi="仿宋_GB2312" w:cs="仿宋_GB2312" w:eastAsia="仿宋_GB2312"/>
                      <w:sz w:val="20"/>
                      <w:color w:val="000000"/>
                    </w:rPr>
                    <w:t>温</w:t>
                  </w:r>
                  <w:r>
                    <w:rPr>
                      <w:rFonts w:ascii="仿宋_GB2312" w:hAnsi="仿宋_GB2312" w:cs="仿宋_GB2312" w:eastAsia="仿宋_GB2312"/>
                      <w:sz w:val="20"/>
                      <w:color w:val="000000"/>
                    </w:rPr>
                    <w:t>、饱和度进行自由调节；</w:t>
                  </w:r>
                </w:p>
                <w:p>
                  <w:pPr>
                    <w:pStyle w:val="null3"/>
                    <w:ind w:left="420"/>
                    <w:jc w:val="left"/>
                  </w:pPr>
                  <w:r>
                    <w:rPr>
                      <w:rFonts w:ascii="仿宋_GB2312" w:hAnsi="仿宋_GB2312" w:cs="仿宋_GB2312" w:eastAsia="仿宋_GB2312"/>
                      <w:sz w:val="20"/>
                      <w:color w:val="000000"/>
                    </w:rPr>
                    <w:t>26.</w:t>
                  </w:r>
                  <w:r>
                    <w:rPr>
                      <w:rFonts w:ascii="仿宋_GB2312" w:hAnsi="仿宋_GB2312" w:cs="仿宋_GB2312" w:eastAsia="仿宋_GB2312"/>
                      <w:sz w:val="20"/>
                      <w:color w:val="000000"/>
                    </w:rPr>
                    <w:t>点位校准：支持对当前三维数据进行点位重新校准拼接；</w:t>
                  </w:r>
                </w:p>
                <w:p>
                  <w:pPr>
                    <w:pStyle w:val="null3"/>
                    <w:ind w:left="420"/>
                    <w:jc w:val="left"/>
                  </w:pPr>
                  <w:r>
                    <w:rPr>
                      <w:rFonts w:ascii="仿宋_GB2312" w:hAnsi="仿宋_GB2312" w:cs="仿宋_GB2312" w:eastAsia="仿宋_GB2312"/>
                      <w:sz w:val="20"/>
                      <w:color w:val="000000"/>
                    </w:rPr>
                    <w:t>27.</w:t>
                  </w:r>
                  <w:r>
                    <w:rPr>
                      <w:rFonts w:ascii="仿宋_GB2312" w:hAnsi="仿宋_GB2312" w:cs="仿宋_GB2312" w:eastAsia="仿宋_GB2312"/>
                      <w:sz w:val="20"/>
                      <w:color w:val="000000"/>
                    </w:rPr>
                    <w:t>模型裁剪：可对生成的三维模型进行自由裁剪；</w:t>
                  </w:r>
                </w:p>
                <w:p>
                  <w:pPr>
                    <w:pStyle w:val="null3"/>
                    <w:ind w:left="420"/>
                    <w:jc w:val="left"/>
                  </w:pPr>
                  <w:r>
                    <w:rPr>
                      <w:rFonts w:ascii="仿宋_GB2312" w:hAnsi="仿宋_GB2312" w:cs="仿宋_GB2312" w:eastAsia="仿宋_GB2312"/>
                      <w:sz w:val="20"/>
                      <w:color w:val="000000"/>
                    </w:rPr>
                    <w:t>28.</w:t>
                  </w:r>
                  <w:r>
                    <w:rPr>
                      <w:rFonts w:ascii="仿宋_GB2312" w:hAnsi="仿宋_GB2312" w:cs="仿宋_GB2312" w:eastAsia="仿宋_GB2312"/>
                      <w:sz w:val="20"/>
                      <w:color w:val="000000"/>
                    </w:rPr>
                    <w:t>三维模型数据格式：现场三维模型数据输出格式应包含：、</w:t>
                  </w:r>
                  <w:r>
                    <w:rPr>
                      <w:rFonts w:ascii="仿宋_GB2312" w:hAnsi="仿宋_GB2312" w:cs="仿宋_GB2312" w:eastAsia="仿宋_GB2312"/>
                      <w:sz w:val="20"/>
                      <w:color w:val="000000"/>
                    </w:rPr>
                    <w:t>E57、OBJ、PLY；</w:t>
                  </w:r>
                </w:p>
                <w:p>
                  <w:pPr>
                    <w:pStyle w:val="null3"/>
                    <w:ind w:left="420"/>
                    <w:jc w:val="left"/>
                  </w:pPr>
                  <w:r>
                    <w:rPr>
                      <w:rFonts w:ascii="仿宋_GB2312" w:hAnsi="仿宋_GB2312" w:cs="仿宋_GB2312" w:eastAsia="仿宋_GB2312"/>
                      <w:sz w:val="20"/>
                      <w:color w:val="000000"/>
                    </w:rPr>
                    <w:t>29.</w:t>
                  </w:r>
                  <w:r>
                    <w:rPr>
                      <w:rFonts w:ascii="仿宋_GB2312" w:hAnsi="仿宋_GB2312" w:cs="仿宋_GB2312" w:eastAsia="仿宋_GB2312"/>
                      <w:sz w:val="20"/>
                      <w:color w:val="000000"/>
                    </w:rPr>
                    <w:t>数据上传：支持通过</w:t>
                  </w:r>
                  <w:r>
                    <w:rPr>
                      <w:rFonts w:ascii="仿宋_GB2312" w:hAnsi="仿宋_GB2312" w:cs="仿宋_GB2312" w:eastAsia="仿宋_GB2312"/>
                      <w:sz w:val="20"/>
                      <w:color w:val="000000"/>
                    </w:rPr>
                    <w:t>U盘把原始数据包上传至系统进行计算；</w:t>
                  </w:r>
                </w:p>
                <w:p>
                  <w:pPr>
                    <w:pStyle w:val="null3"/>
                    <w:ind w:left="420"/>
                    <w:jc w:val="left"/>
                  </w:pPr>
                  <w:r>
                    <w:rPr>
                      <w:rFonts w:ascii="仿宋_GB2312" w:hAnsi="仿宋_GB2312" w:cs="仿宋_GB2312" w:eastAsia="仿宋_GB2312"/>
                      <w:sz w:val="20"/>
                      <w:color w:val="000000"/>
                    </w:rPr>
                    <w:t>30.</w:t>
                  </w:r>
                  <w:r>
                    <w:rPr>
                      <w:rFonts w:ascii="仿宋_GB2312" w:hAnsi="仿宋_GB2312" w:cs="仿宋_GB2312" w:eastAsia="仿宋_GB2312"/>
                      <w:sz w:val="20"/>
                      <w:color w:val="000000"/>
                    </w:rPr>
                    <w:t>数据导出：支持导出处理后的数据（包含点云数据，三维模型和全景图）；</w:t>
                  </w:r>
                </w:p>
                <w:p>
                  <w:pPr>
                    <w:pStyle w:val="null3"/>
                    <w:ind w:left="420"/>
                    <w:jc w:val="left"/>
                  </w:pPr>
                  <w:r>
                    <w:rPr>
                      <w:rFonts w:ascii="仿宋_GB2312" w:hAnsi="仿宋_GB2312" w:cs="仿宋_GB2312" w:eastAsia="仿宋_GB2312"/>
                      <w:sz w:val="20"/>
                      <w:color w:val="000000"/>
                    </w:rPr>
                    <w:t>31.</w:t>
                  </w:r>
                  <w:r>
                    <w:rPr>
                      <w:rFonts w:ascii="仿宋_GB2312" w:hAnsi="仿宋_GB2312" w:cs="仿宋_GB2312" w:eastAsia="仿宋_GB2312"/>
                      <w:sz w:val="20"/>
                      <w:color w:val="000000"/>
                    </w:rPr>
                    <w:t>离线查看：支持把三维场景下载为离线汇报材料，无需下载插件，生成的数</w:t>
                  </w:r>
                </w:p>
                <w:p>
                  <w:pPr>
                    <w:pStyle w:val="null3"/>
                    <w:ind w:left="420"/>
                    <w:jc w:val="left"/>
                  </w:pPr>
                  <w:r>
                    <w:rPr>
                      <w:rFonts w:ascii="仿宋_GB2312" w:hAnsi="仿宋_GB2312" w:cs="仿宋_GB2312" w:eastAsia="仿宋_GB2312"/>
                      <w:sz w:val="20"/>
                      <w:color w:val="000000"/>
                    </w:rPr>
                    <w:t>据</w:t>
                  </w:r>
                  <w:r>
                    <w:rPr>
                      <w:rFonts w:ascii="仿宋_GB2312" w:hAnsi="仿宋_GB2312" w:cs="仿宋_GB2312" w:eastAsia="仿宋_GB2312"/>
                      <w:sz w:val="20"/>
                      <w:color w:val="000000"/>
                    </w:rPr>
                    <w:t>可直接使用浏览器进行离线查看；支持国产信创方式打开；</w:t>
                  </w:r>
                </w:p>
                <w:p>
                  <w:pPr>
                    <w:pStyle w:val="null3"/>
                    <w:ind w:left="420"/>
                    <w:jc w:val="left"/>
                  </w:pPr>
                  <w:r>
                    <w:rPr>
                      <w:rFonts w:ascii="仿宋_GB2312" w:hAnsi="仿宋_GB2312" w:cs="仿宋_GB2312" w:eastAsia="仿宋_GB2312"/>
                      <w:sz w:val="20"/>
                      <w:color w:val="000000"/>
                    </w:rPr>
                    <w:t>32.</w:t>
                  </w:r>
                  <w:r>
                    <w:rPr>
                      <w:rFonts w:ascii="仿宋_GB2312" w:hAnsi="仿宋_GB2312" w:cs="仿宋_GB2312" w:eastAsia="仿宋_GB2312"/>
                      <w:sz w:val="20"/>
                      <w:color w:val="000000"/>
                    </w:rPr>
                    <w:t>离线汇报材料：生成的离线汇报材料，可重新上传至平台端进行计算、查看</w:t>
                  </w:r>
                </w:p>
                <w:p>
                  <w:pPr>
                    <w:pStyle w:val="null3"/>
                    <w:ind w:left="420"/>
                    <w:jc w:val="left"/>
                  </w:pPr>
                  <w:r>
                    <w:rPr>
                      <w:rFonts w:ascii="仿宋_GB2312" w:hAnsi="仿宋_GB2312" w:cs="仿宋_GB2312" w:eastAsia="仿宋_GB2312"/>
                      <w:sz w:val="20"/>
                      <w:color w:val="000000"/>
                    </w:rPr>
                    <w:t>和</w:t>
                  </w:r>
                  <w:r>
                    <w:rPr>
                      <w:rFonts w:ascii="仿宋_GB2312" w:hAnsi="仿宋_GB2312" w:cs="仿宋_GB2312" w:eastAsia="仿宋_GB2312"/>
                      <w:sz w:val="20"/>
                      <w:color w:val="000000"/>
                    </w:rPr>
                    <w:t>编辑；</w:t>
                  </w:r>
                </w:p>
                <w:p>
                  <w:pPr>
                    <w:pStyle w:val="null3"/>
                    <w:ind w:left="420"/>
                    <w:jc w:val="left"/>
                  </w:pPr>
                  <w:r>
                    <w:rPr>
                      <w:rFonts w:ascii="仿宋_GB2312" w:hAnsi="仿宋_GB2312" w:cs="仿宋_GB2312" w:eastAsia="仿宋_GB2312"/>
                      <w:sz w:val="20"/>
                      <w:color w:val="000000"/>
                    </w:rPr>
                    <w:t>33.</w:t>
                  </w:r>
                  <w:r>
                    <w:rPr>
                      <w:rFonts w:ascii="仿宋_GB2312" w:hAnsi="仿宋_GB2312" w:cs="仿宋_GB2312" w:eastAsia="仿宋_GB2312"/>
                      <w:sz w:val="20"/>
                      <w:color w:val="000000"/>
                    </w:rPr>
                    <w:t>提供配套永久版离线软件系统（单</w:t>
                  </w:r>
                  <w:r>
                    <w:rPr>
                      <w:rFonts w:ascii="仿宋_GB2312" w:hAnsi="仿宋_GB2312" w:cs="仿宋_GB2312" w:eastAsia="仿宋_GB2312"/>
                      <w:sz w:val="20"/>
                      <w:color w:val="000000"/>
                    </w:rPr>
                    <w:t>PC端，不可连接任何局域网）；</w:t>
                  </w:r>
                </w:p>
                <w:p>
                  <w:pPr>
                    <w:pStyle w:val="null3"/>
                    <w:jc w:val="left"/>
                  </w:pPr>
                  <w:r>
                    <w:rPr>
                      <w:rFonts w:ascii="仿宋_GB2312" w:hAnsi="仿宋_GB2312" w:cs="仿宋_GB2312" w:eastAsia="仿宋_GB2312"/>
                      <w:sz w:val="20"/>
                      <w:color w:val="000000"/>
                    </w:rPr>
                    <w:t>34.</w:t>
                  </w:r>
                  <w:r>
                    <w:rPr>
                      <w:rFonts w:ascii="仿宋_GB2312" w:hAnsi="仿宋_GB2312" w:cs="仿宋_GB2312" w:eastAsia="仿宋_GB2312"/>
                      <w:sz w:val="20"/>
                      <w:color w:val="000000"/>
                    </w:rPr>
                    <w:t>同一组原始数据需同时支持离线版计算和公安内网计算。</w:t>
                  </w:r>
                </w:p>
              </w:tc>
              <w:tc>
                <w:tcPr>
                  <w:tcW w:type="dxa" w:w="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进度款，验收无误后，达到付款条件起10个工作日内，支付合同总金额的100.0%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验收方法：1.到货初验。对照供货清单所有设备型号、数量、配件与采购文件一致，提供完整原厂合格证明； 2.现场性能实测验收。模拟外勤勘测、测绘、现场记录、数据分析真实业务场景，实测参数、功能、精度。 3.试运行终验。连续运行7个工作日，无故障，精度稳定、软件兼容达标后，签署最终验收合格单。 验收标准：资料及硬件标准、软件及功能标准、实战性能标准、培训与售后标准，以上验收完成后，填写验收报告并签字确认。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开标一览表 中小企业声明函 分项报价表.xlsx 商务应答表 保证金格式.docx 项目实施方案.docx 产品技术参数表 供应商应提交的相关资格证明材料.docx 投标函 残疾人福利性单位声明函 标的清单 关于符合本国产品标准的声明函 投标文件封面 业绩相关证明材料.docx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招标文件，不能有任何采购人不能接受的附加条件；3.规定不接受选择方案和选择报价（包括交叉折扣的，供应商提供了选择方案/或选择 报价（包括交叉折扣）；4.提供虚假证明，开具虚假资质，出现虚假应答</w:t>
            </w:r>
          </w:p>
        </w:tc>
        <w:tc>
          <w:tcPr>
            <w:tcW w:type="dxa" w:w="1661"/>
          </w:tcPr>
          <w:p>
            <w:pPr>
              <w:pStyle w:val="null3"/>
            </w:pPr>
            <w:r>
              <w:rPr>
                <w:rFonts w:ascii="仿宋_GB2312" w:hAnsi="仿宋_GB2312" w:cs="仿宋_GB2312" w:eastAsia="仿宋_GB2312"/>
              </w:rPr>
              <w:t>开标一览表 中小企业声明函 分项报价表.xlsx 商务应答表 保证金格式.docx 项目实施方案.docx 产品技术参数表 供应商应提交的相关资格证明材料.docx 投标函 残疾人福利性单位声明函 标的清单 关于符合本国产品标准的声明函 投标文件封面 业绩相关证明材料.docx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2023年1月1日以来的类似项目业绩：每提供一份有效类似项目业绩得 2.5 分, 最高 5 分。（业绩证明材料以中标/成交通知书或合同复印件并加盖企业公章为准）。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供应商提供的针对本项目严格遵守公安机关保密规定的保密承诺函得3分，未提供不得分。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1、带“★”号的技术参数不允许偏离。（提供相关资料：包括但不限于系统功能性截图说明、技术能力证明、彩页、官网截图、检测报告、产品说明书等。） 2、带“▲”号的技术参数：完全满足招标文件中技术参数要求的得20分，有偏离的，每一项扣1.5分，扣完为止。（提供相关资料：包括但不限于系统功能性截图说明、技术能力证明、彩页、官网截图、检测报告、产品说明书等。） 3、一般参数：完全满足招标文件中技术参数要求的得10分，有偏离的，每一项扣0.5分，扣完为止。⼀般参数（未特殊标注）直接在技术响应表中响应即可，但投标⼈必须如实响应，⾃⾏承担相关法律责任。 注：技术参数偏离表中响应的参数为真实数据，投标⼈应对⾃⼰响应的技术参数负责，中标后经采购⼈核实发现有参数与实际不符的，采购⼈有权上报主管部⻔取消中标资格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产品供货渠道合法，无假货、水货、翻新货且无产权纠纷，质量合格； 提供产品合法来源渠道证明（产品授权书或销售协议等），提供得4分，未提供不得分。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供货承诺</w:t>
            </w:r>
          </w:p>
        </w:tc>
        <w:tc>
          <w:tcPr>
            <w:tcW w:type="dxa" w:w="2492"/>
          </w:tcPr>
          <w:p>
            <w:pPr>
              <w:pStyle w:val="null3"/>
            </w:pPr>
            <w:r>
              <w:rPr>
                <w:rFonts w:ascii="仿宋_GB2312" w:hAnsi="仿宋_GB2312" w:cs="仿宋_GB2312" w:eastAsia="仿宋_GB2312"/>
              </w:rPr>
              <w:t>一、评审内容：供应商提供承诺，包含①质保承诺；②交付承诺；③培训承诺；④运维保障承诺。 二、评审标准：完整覆盖质保、交付、培训、运维四大核心内容，内容真实、具体、可落地，无空泛表述。三、赋分标准：每提供一项得2分，最高得8分。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根据项目实际需求，提供完整详细的项目实施方案。内容包含①项目总进度计划②供货组织安排③运输方案④安装调试方案⑤应急保障方案。 上述5项内容，每项方案内容全面详细、阐述条理清晰详尽、符合本项目采购需求，能有效保障项目实施的得 2分，最高10分，每有 一项内容缺失扣2分，每项内容有一处存在缺陷或不足扣0.5分，扣完为止（缺陷是指：内容不详细具体、条理不清晰、描述过于简单、与项目采购内容不匹配、凭空编造、出现常识性错误、不可能实现的夸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投标人提供的售后服务方案，包含但不限于：①售后服务流程服务方式及服务人员职责分工；②维护计划及售后服务承诺； 二、评审标准 1、完整性:内容须全面，对评审内容中的各项要求描述详细； 2、可实施性:切合本项目实际情况，实施步骤清晰、合理； 3、针对性:能够紧扣项目实际情况，内容科学合理。 三、赋分依据（针对评审标准存在有不合理处的扣0.5分） ①售后服务流程服务方式及服务人员职责分工：每完全满足一个评审标准得1分，满分3分； ②维护计划及售后服务承诺：每完全满足一个评审标准得1分，满分3分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为保证使用单位能熟练操作维护和正常使用，并进行简单故障排查处理，编制培训方案，包含：①培训方法及时间；②培训目的及内容。 上述 2 项内容，每项方案内容全面详细、阐述条理清晰详尽、符合本项目采购需求，能有效保障项目实施的得2分，最高4分，每有 一项内容缺失扣2分，每项内容有一处存在缺陷或不足扣0.5分，扣完为止（缺陷是指：内容不详细具体、条理不清晰、描述过于简单、与项目采购内容不匹配、凭空编造、出现常识性错误、不可能实现的夸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满足招标文件要求且最后报价最低的供应商的价格为基准价，其价格分为满分。其他供应商的价格分统一按照下列公式计算：投标报价得分=（评标基准价/最后投标报价）×价格权值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