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A77BB">
      <w:pPr>
        <w:widowControl/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b/>
          <w:sz w:val="32"/>
          <w:szCs w:val="32"/>
        </w:rPr>
        <w:t>合同</w:t>
      </w:r>
      <w:r>
        <w:rPr>
          <w:rFonts w:hint="eastAsia"/>
          <w:b/>
          <w:sz w:val="32"/>
          <w:szCs w:val="32"/>
        </w:rPr>
        <w:t>文本</w:t>
      </w:r>
      <w:r>
        <w:rPr>
          <w:rFonts w:hint="eastAsia"/>
          <w:b/>
          <w:sz w:val="32"/>
          <w:szCs w:val="32"/>
          <w:lang w:val="en-US" w:eastAsia="zh-CN"/>
        </w:rPr>
        <w:t>范本</w:t>
      </w:r>
    </w:p>
    <w:p w14:paraId="54F269F7">
      <w:pPr>
        <w:widowControl/>
        <w:jc w:val="center"/>
        <w:rPr>
          <w:rFonts w:eastAsia="仿宋"/>
          <w:b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（具体以采购人合同要求为准</w:t>
      </w:r>
      <w:r>
        <w:rPr>
          <w:rFonts w:hint="eastAsia" w:ascii="仿宋" w:hAnsi="仿宋" w:eastAsia="仿宋"/>
          <w:sz w:val="30"/>
          <w:szCs w:val="30"/>
        </w:rPr>
        <w:t>）</w:t>
      </w:r>
    </w:p>
    <w:p w14:paraId="04F2E0AD">
      <w:pPr>
        <w:snapToGrid w:val="0"/>
        <w:spacing w:line="360" w:lineRule="auto"/>
        <w:jc w:val="center"/>
        <w:rPr>
          <w:rFonts w:hint="default" w:eastAsia="宋体"/>
          <w:b/>
          <w:sz w:val="32"/>
          <w:szCs w:val="32"/>
          <w:lang w:val="en-US" w:eastAsia="zh-CN"/>
        </w:rPr>
      </w:pPr>
    </w:p>
    <w:p w14:paraId="5667C00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lang w:val="zh-CN"/>
        </w:rPr>
        <w:t>甲方：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（前款所称采购人）</w:t>
      </w:r>
    </w:p>
    <w:p w14:paraId="20E4152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lang w:val="zh-CN"/>
        </w:rPr>
        <w:t>乙方：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（前款所称中标供应商）</w:t>
      </w:r>
    </w:p>
    <w:p w14:paraId="63B5EF6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一、合同内容:</w:t>
      </w:r>
    </w:p>
    <w:p w14:paraId="5FB42CFB"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二、合同价款</w:t>
      </w:r>
    </w:p>
    <w:p w14:paraId="0CB9895C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1、合同价款：</w:t>
      </w:r>
    </w:p>
    <w:p w14:paraId="433C2141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kern w:val="0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</w:rPr>
        <w:t>2、合同价款包括完成本项目所需的一切费用。</w:t>
      </w:r>
    </w:p>
    <w:p w14:paraId="232C5F2C">
      <w:pPr>
        <w:tabs>
          <w:tab w:val="left" w:pos="735"/>
        </w:tabs>
        <w:adjustRightInd w:val="0"/>
        <w:snapToGrid w:val="0"/>
        <w:spacing w:line="360" w:lineRule="auto"/>
        <w:ind w:firstLine="588" w:firstLineChars="21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3、合同总价一次包死，不受市场价变化的影响。</w:t>
      </w:r>
    </w:p>
    <w:p w14:paraId="1A851D9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三、合同结算</w:t>
      </w:r>
    </w:p>
    <w:p w14:paraId="00CBEFD9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1、付款比例：</w:t>
      </w:r>
    </w:p>
    <w:p w14:paraId="084D9B10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1-1、</w:t>
      </w:r>
      <w:r>
        <w:rPr>
          <w:rFonts w:hint="eastAsia" w:ascii="仿宋_GB2312" w:hAnsi="仿宋" w:eastAsia="仿宋_GB2312"/>
          <w:bCs/>
          <w:sz w:val="28"/>
          <w:szCs w:val="28"/>
        </w:rPr>
        <w:t>合同签订后向支付项目预付款总额  %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，</w:t>
      </w:r>
      <w:r>
        <w:rPr>
          <w:rFonts w:hint="eastAsia" w:ascii="仿宋_GB2312" w:hAnsi="仿宋" w:eastAsia="仿宋_GB2312"/>
          <w:bCs/>
          <w:sz w:val="28"/>
          <w:szCs w:val="28"/>
        </w:rPr>
        <w:t>待人员进厂施工时支付合同总价  %，乙方送电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验收合格</w:t>
      </w:r>
      <w:r>
        <w:rPr>
          <w:rFonts w:hint="eastAsia" w:ascii="仿宋_GB2312" w:hAnsi="仿宋" w:eastAsia="仿宋_GB2312"/>
          <w:bCs/>
          <w:sz w:val="28"/>
          <w:szCs w:val="28"/>
        </w:rPr>
        <w:t>前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支付合同</w:t>
      </w:r>
      <w:r>
        <w:rPr>
          <w:rFonts w:hint="eastAsia" w:ascii="仿宋_GB2312" w:hAnsi="仿宋" w:eastAsia="仿宋_GB2312"/>
          <w:bCs/>
          <w:sz w:val="28"/>
          <w:szCs w:val="28"/>
        </w:rPr>
        <w:t xml:space="preserve">尾款  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%。质保期为正常通电后一年。</w:t>
      </w:r>
    </w:p>
    <w:p w14:paraId="678677D6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2、结算方式：银行转账。</w:t>
      </w:r>
    </w:p>
    <w:p w14:paraId="6D74516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3、结算单位：由甲方负责结算，乙方开具合同总价数的全额发票交采购人。</w:t>
      </w:r>
    </w:p>
    <w:p w14:paraId="532BED03">
      <w:pPr>
        <w:tabs>
          <w:tab w:val="left" w:pos="735"/>
        </w:tabs>
        <w:adjustRightInd w:val="0"/>
        <w:snapToGrid w:val="0"/>
        <w:spacing w:line="336" w:lineRule="auto"/>
        <w:ind w:firstLine="588" w:firstLineChars="210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四、实施地点：甲方指定地点。</w:t>
      </w:r>
    </w:p>
    <w:p w14:paraId="2BE0E501">
      <w:pPr>
        <w:adjustRightInd w:val="0"/>
        <w:snapToGrid w:val="0"/>
        <w:spacing w:line="360" w:lineRule="auto"/>
        <w:ind w:firstLine="645"/>
        <w:rPr>
          <w:rFonts w:hint="default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五、工期：</w:t>
      </w: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0日历天</w:t>
      </w:r>
    </w:p>
    <w:p w14:paraId="2CBBF37C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六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、质量保证</w:t>
      </w:r>
    </w:p>
    <w:p w14:paraId="56D6E247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（一）质量应满足相关规范标准。</w:t>
      </w:r>
    </w:p>
    <w:p w14:paraId="6DA1C7F7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（二）所提供材料必须符合各类型号的国标要求。电缆经过路径上，乙方应制作加装符合规范的线路标识，经过弯道时须留监测井。监测井盖需加双层井盖锁。</w:t>
      </w:r>
    </w:p>
    <w:p w14:paraId="58668746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(三)质保期</w:t>
      </w: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年</w:t>
      </w:r>
    </w:p>
    <w:p w14:paraId="0AE78CD4">
      <w:pPr>
        <w:adjustRightInd w:val="0"/>
        <w:snapToGrid w:val="0"/>
        <w:spacing w:line="360" w:lineRule="auto"/>
        <w:ind w:left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七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、违约责任</w:t>
      </w:r>
    </w:p>
    <w:p w14:paraId="29B5FF1E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ascii="仿宋_GB2312" w:hAnsi="仿宋" w:eastAsia="仿宋_GB2312"/>
          <w:bCs/>
          <w:sz w:val="28"/>
          <w:szCs w:val="28"/>
          <w:lang w:val="zh-CN"/>
        </w:rPr>
        <w:t>按《合同法》中的相关条款执行。</w:t>
      </w:r>
    </w:p>
    <w:p w14:paraId="3749C013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、乙方履约延误</w:t>
      </w:r>
    </w:p>
    <w:p w14:paraId="2A1D74FC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2-1、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如乙方事先未征得甲方同意并得到甲方的谅解而单方面延迟交货，将按违约终止合同。</w:t>
      </w:r>
    </w:p>
    <w:p w14:paraId="7A594C4B">
      <w:pPr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2-2、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在履行合同过程中，如果乙方遇到可能妨碍按时交货和提供服务的情况，应及时以书面形式将拖延的事实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，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可能拖延的期限和理由通知甲方。甲方在收到乙方通知后，应尽快对情况进行评价，并确定是否通过修改合同，酌情延长交货时间或对乙方加收误期赔偿金。每延误一周的赔偿费按迟交货物交货价或未提供服务的服务费用的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千分之三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计收，直至交货或提供服务为止。误期赔偿费的最高限额为合同价格的百分之五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20%，若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达到误期赔偿费的最高限额，甲方可终止合同。</w:t>
      </w:r>
    </w:p>
    <w:p w14:paraId="7D49FAA7">
      <w:pPr>
        <w:adjustRightInd w:val="0"/>
        <w:snapToGrid w:val="0"/>
        <w:spacing w:line="360" w:lineRule="auto"/>
        <w:ind w:firstLine="645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3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、违约终止合同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：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未按合同要求提供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货物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或质量不能满足技术要求，甲方会同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监督机构有权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终止合同，对乙方违约行为进行追究</w:t>
      </w: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，</w:t>
      </w:r>
      <w:r>
        <w:rPr>
          <w:rFonts w:ascii="仿宋_GB2312" w:hAnsi="仿宋" w:eastAsia="仿宋_GB2312"/>
          <w:bCs/>
          <w:sz w:val="28"/>
          <w:szCs w:val="28"/>
          <w:lang w:val="zh-CN"/>
        </w:rPr>
        <w:t>同时按政府采购法的有关规定进行相应的处罚。</w:t>
      </w:r>
    </w:p>
    <w:p w14:paraId="7EF3974C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八、合同组成</w:t>
      </w:r>
    </w:p>
    <w:p w14:paraId="4AD0C65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1、中标通知书</w:t>
      </w:r>
    </w:p>
    <w:p w14:paraId="7E81A2B4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2、合同文件</w:t>
      </w:r>
    </w:p>
    <w:p w14:paraId="3BB2141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3、国家相关规范及标准</w:t>
      </w:r>
    </w:p>
    <w:p w14:paraId="41C4A6D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4、招标文件</w:t>
      </w:r>
    </w:p>
    <w:p w14:paraId="6AD0C8F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5、投标文件</w:t>
      </w:r>
    </w:p>
    <w:p w14:paraId="4DD32118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九.合同纠纷的解决方式</w:t>
      </w:r>
    </w:p>
    <w:p w14:paraId="0017F475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首先通过双方协商解决，协商解决不成，则通过以下途径之一解决纠纷(请在方框内画“√”选择)：</w:t>
      </w:r>
    </w:p>
    <w:p w14:paraId="172FB117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□ 提请仲裁委员会(根据实际情况填写)仲裁</w:t>
      </w:r>
    </w:p>
    <w:p w14:paraId="58005B2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□ 向人民法院提起诉讼</w:t>
      </w:r>
    </w:p>
    <w:p w14:paraId="286EE49B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十、合同生效及其它</w:t>
      </w:r>
    </w:p>
    <w:p w14:paraId="1FC7524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1、合同未尽事宜、由甲、乙双方协商，作为合同补充，与原合同具有同等法律效力。</w:t>
      </w:r>
    </w:p>
    <w:p w14:paraId="38864BC3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2、 本合同正本壹式陆份，甲方肆份，乙方两份 。</w:t>
      </w:r>
    </w:p>
    <w:p w14:paraId="4CC97362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3、合同经甲乙双方盖章、签字后生效  。</w:t>
      </w:r>
    </w:p>
    <w:p w14:paraId="39DAD7EF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zh-CN"/>
        </w:rPr>
        <w:t>4、生效时间：   年  月  日</w:t>
      </w:r>
    </w:p>
    <w:p w14:paraId="321A1498">
      <w:pPr>
        <w:tabs>
          <w:tab w:val="left" w:pos="735"/>
        </w:tabs>
        <w:autoSpaceDE w:val="0"/>
        <w:autoSpaceDN w:val="0"/>
        <w:adjustRightInd w:val="0"/>
        <w:snapToGrid w:val="0"/>
        <w:spacing w:line="360" w:lineRule="auto"/>
        <w:ind w:firstLine="631"/>
        <w:rPr>
          <w:rFonts w:ascii="仿宋_GB2312" w:hAnsi="仿宋" w:eastAsia="仿宋_GB2312"/>
          <w:bCs/>
          <w:sz w:val="28"/>
          <w:szCs w:val="28"/>
          <w:lang w:val="zh-CN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05400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66EC06FB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甲方名称（盖章）:</w:t>
            </w:r>
          </w:p>
          <w:p w14:paraId="6A3F8123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地址：</w:t>
            </w:r>
          </w:p>
          <w:p w14:paraId="71E85E82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代表人（签字）：</w:t>
            </w:r>
          </w:p>
          <w:p w14:paraId="62A1D555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电话：</w:t>
            </w:r>
          </w:p>
          <w:p w14:paraId="30BBF27E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开户银行：</w:t>
            </w:r>
          </w:p>
          <w:p w14:paraId="3297576E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帐号：</w:t>
            </w:r>
          </w:p>
        </w:tc>
        <w:tc>
          <w:tcPr>
            <w:tcW w:w="4643" w:type="dxa"/>
          </w:tcPr>
          <w:p w14:paraId="1D24459A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乙方名称（盖章）:</w:t>
            </w:r>
          </w:p>
          <w:p w14:paraId="157DE265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地址：</w:t>
            </w:r>
          </w:p>
          <w:p w14:paraId="45B2FE61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代表人（签字）：</w:t>
            </w:r>
          </w:p>
          <w:p w14:paraId="44592075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电话：</w:t>
            </w:r>
          </w:p>
          <w:p w14:paraId="15A97E38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开户银行：</w:t>
            </w:r>
          </w:p>
          <w:p w14:paraId="39988893">
            <w:pPr>
              <w:tabs>
                <w:tab w:val="left" w:pos="735"/>
              </w:tabs>
              <w:autoSpaceDE w:val="0"/>
              <w:autoSpaceDN w:val="0"/>
              <w:adjustRightInd w:val="0"/>
              <w:snapToGrid w:val="0"/>
              <w:spacing w:line="360" w:lineRule="auto"/>
              <w:ind w:firstLine="631"/>
              <w:rPr>
                <w:rFonts w:ascii="仿宋_GB2312" w:hAnsi="仿宋" w:eastAsia="仿宋_GB2312"/>
                <w:bCs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  <w:lang w:val="zh-CN"/>
              </w:rPr>
              <w:t>帐号：</w:t>
            </w:r>
          </w:p>
        </w:tc>
      </w:tr>
    </w:tbl>
    <w:p w14:paraId="04A76E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243795"/>
    <w:multiLevelType w:val="singleLevel"/>
    <w:tmpl w:val="5B243795"/>
    <w:lvl w:ilvl="0" w:tentative="0">
      <w:start w:val="1"/>
      <w:numFmt w:val="decimal"/>
      <w:lvlText w:val="%1、"/>
      <w:lvlJc w:val="left"/>
      <w:pPr>
        <w:tabs>
          <w:tab w:val="left" w:pos="1125"/>
        </w:tabs>
        <w:ind w:left="1125" w:hanging="48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DC47A8"/>
    <w:rsid w:val="1DDC47A8"/>
    <w:rsid w:val="4CCA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999</Words>
  <Characters>1008</Characters>
  <Lines>0</Lines>
  <Paragraphs>0</Paragraphs>
  <TotalTime>0</TotalTime>
  <ScaleCrop>false</ScaleCrop>
  <LinksUpToDate>false</LinksUpToDate>
  <CharactersWithSpaces>1027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2025-11-01T08:11:00Z</dcterms:created>
  <dc:creator>艾艾爸</dc:creator>
  <cp:lastModifiedBy>云淡风轻</cp:lastModifiedBy>
  <dcterms:modified xsi:type="dcterms:W3CDTF">2026-08-18T06:27:29Z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D9C0B59AD88D4BF597711C56D9872232_11</vt:lpwstr>
  </property>
  <property fmtid="{D5CDD505-2E9C-101B-9397-08002B2CF9AE}" pid="4" name="KSOTemplateDocerSaveRecord">
    <vt:lpwstr>eyJoZGlkIjoiYzkyMDQ5YWNjNzE2NzgzNTE1NWIyZWNmY2RmZTQ1YWUiLCJ1c2VySWQiOiI5NTE3OTc5NDIifQ==</vt:lpwstr>
  </property>
</Properties>
</file>