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9B215">
      <w:pPr>
        <w:spacing w:before="120" w:line="360" w:lineRule="auto"/>
        <w:jc w:val="center"/>
        <w:rPr>
          <w:rFonts w:hint="eastAsia" w:ascii="宋体" w:hAnsi="宋体" w:eastAsia="宋体" w:cs="宋体"/>
          <w:b/>
          <w:bCs/>
          <w:color w:val="auto"/>
          <w:sz w:val="36"/>
          <w:szCs w:val="36"/>
          <w:highlight w:val="none"/>
        </w:rPr>
      </w:pPr>
    </w:p>
    <w:p w14:paraId="3DD4F18D">
      <w:pPr>
        <w:spacing w:before="120" w:line="360" w:lineRule="auto"/>
        <w:jc w:val="center"/>
        <w:rPr>
          <w:rFonts w:hint="eastAsia" w:ascii="宋体" w:hAnsi="宋体" w:eastAsia="宋体" w:cs="宋体"/>
          <w:b/>
          <w:bCs/>
          <w:color w:val="auto"/>
          <w:sz w:val="40"/>
          <w:szCs w:val="40"/>
          <w:highlight w:val="none"/>
        </w:rPr>
      </w:pPr>
      <w:r>
        <w:rPr>
          <w:rFonts w:hint="eastAsia" w:ascii="宋体" w:hAnsi="宋体" w:eastAsia="宋体" w:cs="宋体"/>
          <w:b/>
          <w:bCs/>
          <w:color w:val="auto"/>
          <w:sz w:val="40"/>
          <w:szCs w:val="40"/>
          <w:highlight w:val="none"/>
        </w:rPr>
        <w:t>政 府 采 购 合 同</w:t>
      </w:r>
    </w:p>
    <w:p w14:paraId="69D5376A">
      <w:pPr>
        <w:spacing w:before="120" w:line="360" w:lineRule="auto"/>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本合同仅供参考，具体以甲乙双方签订合同为准</w:t>
      </w:r>
      <w:r>
        <w:rPr>
          <w:rFonts w:hint="eastAsia" w:ascii="宋体" w:hAnsi="宋体" w:eastAsia="宋体" w:cs="宋体"/>
          <w:color w:val="auto"/>
          <w:sz w:val="28"/>
          <w:szCs w:val="28"/>
          <w:highlight w:val="none"/>
          <w:lang w:eastAsia="zh-CN"/>
        </w:rPr>
        <w:t>）</w:t>
      </w:r>
    </w:p>
    <w:p w14:paraId="4B3DCF0A">
      <w:pPr>
        <w:spacing w:before="120" w:line="360" w:lineRule="auto"/>
        <w:ind w:firstLine="3064" w:firstLineChars="1090"/>
        <w:rPr>
          <w:rFonts w:hint="eastAsia" w:ascii="宋体" w:hAnsi="宋体" w:eastAsia="宋体" w:cs="宋体"/>
          <w:b/>
          <w:bCs/>
          <w:color w:val="auto"/>
          <w:sz w:val="28"/>
          <w:szCs w:val="28"/>
          <w:highlight w:val="none"/>
        </w:rPr>
      </w:pPr>
      <w:bookmarkStart w:id="0" w:name="_Toc109542396"/>
      <w:bookmarkStart w:id="1" w:name="_Toc109543216"/>
    </w:p>
    <w:p w14:paraId="0071BC70">
      <w:pPr>
        <w:spacing w:before="120" w:line="360" w:lineRule="auto"/>
        <w:ind w:firstLine="3064" w:firstLineChars="1090"/>
        <w:rPr>
          <w:rFonts w:hint="eastAsia" w:ascii="宋体" w:hAnsi="宋体" w:eastAsia="宋体" w:cs="宋体"/>
          <w:b/>
          <w:bCs/>
          <w:color w:val="auto"/>
          <w:sz w:val="28"/>
          <w:szCs w:val="28"/>
          <w:highlight w:val="none"/>
        </w:rPr>
      </w:pPr>
    </w:p>
    <w:p w14:paraId="3395D761">
      <w:pPr>
        <w:spacing w:before="120" w:line="360" w:lineRule="auto"/>
        <w:ind w:firstLine="3064" w:firstLineChars="109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合同编号：</w:t>
      </w:r>
      <w:bookmarkEnd w:id="0"/>
      <w:bookmarkEnd w:id="1"/>
      <w:r>
        <w:rPr>
          <w:rFonts w:hint="eastAsia" w:ascii="宋体" w:hAnsi="宋体" w:eastAsia="宋体" w:cs="宋体"/>
          <w:b/>
          <w:bCs/>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15992CFF">
      <w:pPr>
        <w:pStyle w:val="3"/>
        <w:spacing w:before="120" w:line="360" w:lineRule="auto"/>
        <w:ind w:firstLine="0"/>
        <w:rPr>
          <w:rFonts w:hint="eastAsia" w:ascii="宋体" w:hAnsi="宋体" w:eastAsia="宋体" w:cs="宋体"/>
          <w:color w:val="auto"/>
          <w:sz w:val="28"/>
          <w:szCs w:val="28"/>
          <w:highlight w:val="none"/>
        </w:rPr>
      </w:pPr>
    </w:p>
    <w:p w14:paraId="7D6778B7">
      <w:pPr>
        <w:spacing w:before="120" w:line="360" w:lineRule="auto"/>
        <w:rPr>
          <w:rFonts w:hint="eastAsia" w:ascii="宋体" w:hAnsi="宋体" w:eastAsia="宋体" w:cs="宋体"/>
          <w:color w:val="auto"/>
          <w:sz w:val="28"/>
          <w:szCs w:val="28"/>
          <w:highlight w:val="none"/>
        </w:rPr>
      </w:pPr>
    </w:p>
    <w:p w14:paraId="6F7CACD2">
      <w:pPr>
        <w:pStyle w:val="2"/>
        <w:rPr>
          <w:rFonts w:hint="eastAsia" w:ascii="宋体" w:hAnsi="宋体" w:eastAsia="宋体" w:cs="宋体"/>
          <w:color w:val="auto"/>
          <w:sz w:val="28"/>
          <w:szCs w:val="28"/>
          <w:highlight w:val="none"/>
        </w:rPr>
      </w:pPr>
    </w:p>
    <w:p w14:paraId="4B4E30C9">
      <w:pPr>
        <w:pStyle w:val="2"/>
        <w:rPr>
          <w:rFonts w:hint="eastAsia" w:ascii="宋体" w:hAnsi="宋体" w:eastAsia="宋体" w:cs="宋体"/>
          <w:color w:val="auto"/>
          <w:sz w:val="28"/>
          <w:szCs w:val="28"/>
          <w:highlight w:val="none"/>
        </w:rPr>
      </w:pPr>
    </w:p>
    <w:p w14:paraId="49BBE9C5">
      <w:pPr>
        <w:spacing w:before="120" w:line="360" w:lineRule="auto"/>
        <w:rPr>
          <w:rFonts w:hint="eastAsia" w:ascii="宋体" w:hAnsi="宋体" w:eastAsia="宋体" w:cs="宋体"/>
          <w:color w:val="auto"/>
          <w:sz w:val="28"/>
          <w:szCs w:val="28"/>
          <w:highlight w:val="none"/>
        </w:rPr>
      </w:pPr>
    </w:p>
    <w:p w14:paraId="1DD1C2E4">
      <w:pPr>
        <w:spacing w:before="120" w:line="360" w:lineRule="auto"/>
        <w:rPr>
          <w:rFonts w:hint="eastAsia" w:ascii="宋体" w:hAnsi="宋体" w:eastAsia="宋体" w:cs="宋体"/>
          <w:color w:val="auto"/>
          <w:sz w:val="28"/>
          <w:szCs w:val="28"/>
          <w:highlight w:val="none"/>
        </w:rPr>
      </w:pPr>
    </w:p>
    <w:p w14:paraId="1237D3ED">
      <w:pPr>
        <w:spacing w:before="120" w:line="360" w:lineRule="auto"/>
        <w:rPr>
          <w:rFonts w:hint="eastAsia" w:ascii="宋体" w:hAnsi="宋体" w:eastAsia="宋体" w:cs="宋体"/>
          <w:b/>
          <w:bCs/>
          <w:color w:val="auto"/>
          <w:sz w:val="28"/>
          <w:szCs w:val="28"/>
          <w:highlight w:val="none"/>
        </w:rPr>
      </w:pPr>
    </w:p>
    <w:p w14:paraId="602D573D">
      <w:pPr>
        <w:spacing w:line="480" w:lineRule="auto"/>
        <w:ind w:left="96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r>
        <w:rPr>
          <w:rFonts w:hint="eastAsia" w:ascii="宋体" w:hAnsi="宋体" w:eastAsia="宋体" w:cs="宋体"/>
          <w:b/>
          <w:bCs/>
          <w:color w:val="auto"/>
          <w:sz w:val="28"/>
          <w:szCs w:val="28"/>
          <w:highlight w:val="none"/>
          <w:u w:val="single"/>
        </w:rPr>
        <w:t xml:space="preserve">                                </w:t>
      </w:r>
    </w:p>
    <w:p w14:paraId="69243A02">
      <w:pPr>
        <w:spacing w:line="480" w:lineRule="auto"/>
        <w:ind w:left="960"/>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采购内容：</w:t>
      </w:r>
      <w:r>
        <w:rPr>
          <w:rFonts w:hint="eastAsia" w:ascii="宋体" w:hAnsi="宋体" w:eastAsia="宋体" w:cs="宋体"/>
          <w:b/>
          <w:bCs/>
          <w:color w:val="auto"/>
          <w:sz w:val="28"/>
          <w:szCs w:val="28"/>
          <w:highlight w:val="none"/>
          <w:u w:val="single"/>
        </w:rPr>
        <w:t xml:space="preserve">                                </w:t>
      </w:r>
    </w:p>
    <w:p w14:paraId="5546FC46">
      <w:pPr>
        <w:spacing w:line="480" w:lineRule="auto"/>
        <w:ind w:left="96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采购人：</w:t>
      </w:r>
      <w:r>
        <w:rPr>
          <w:rFonts w:hint="eastAsia" w:ascii="宋体" w:hAnsi="宋体" w:eastAsia="宋体" w:cs="宋体"/>
          <w:b/>
          <w:bCs/>
          <w:color w:val="auto"/>
          <w:sz w:val="28"/>
          <w:szCs w:val="28"/>
          <w:highlight w:val="none"/>
          <w:u w:val="single"/>
        </w:rPr>
        <w:t xml:space="preserve">                                  </w:t>
      </w:r>
    </w:p>
    <w:p w14:paraId="2D6DBEB3">
      <w:pPr>
        <w:spacing w:line="480" w:lineRule="auto"/>
        <w:ind w:left="960"/>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成交供应商：</w:t>
      </w:r>
      <w:r>
        <w:rPr>
          <w:rFonts w:hint="eastAsia" w:ascii="宋体" w:hAnsi="宋体" w:eastAsia="宋体" w:cs="宋体"/>
          <w:b/>
          <w:bCs/>
          <w:color w:val="auto"/>
          <w:sz w:val="28"/>
          <w:szCs w:val="28"/>
          <w:highlight w:val="none"/>
          <w:u w:val="single"/>
        </w:rPr>
        <w:t xml:space="preserve">                              </w:t>
      </w:r>
    </w:p>
    <w:p w14:paraId="4EC14F84">
      <w:pPr>
        <w:spacing w:line="480" w:lineRule="auto"/>
        <w:ind w:firstLine="981" w:firstLineChars="349"/>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8"/>
          <w:szCs w:val="28"/>
          <w:highlight w:val="none"/>
        </w:rPr>
        <w:t>签署日期：</w:t>
      </w:r>
      <w:r>
        <w:rPr>
          <w:rFonts w:hint="eastAsia" w:ascii="宋体" w:hAnsi="宋体" w:eastAsia="宋体" w:cs="宋体"/>
          <w:b/>
          <w:bCs/>
          <w:color w:val="auto"/>
          <w:sz w:val="24"/>
          <w:szCs w:val="24"/>
          <w:highlight w:val="none"/>
          <w:u w:val="single"/>
        </w:rPr>
        <w:t xml:space="preserve">　　　　　　　　　　　　　           </w:t>
      </w:r>
      <w:bookmarkStart w:id="2" w:name="_Toc356825230"/>
      <w:bookmarkStart w:id="3" w:name="_Toc322598584"/>
      <w:bookmarkStart w:id="4" w:name="_Toc356836840"/>
    </w:p>
    <w:bookmarkEnd w:id="2"/>
    <w:bookmarkEnd w:id="3"/>
    <w:bookmarkEnd w:id="4"/>
    <w:p w14:paraId="32142A81">
      <w:pPr>
        <w:spacing w:line="360" w:lineRule="auto"/>
        <w:jc w:val="center"/>
        <w:rPr>
          <w:rFonts w:hint="eastAsia" w:ascii="宋体" w:hAnsi="宋体" w:eastAsia="宋体" w:cs="宋体"/>
          <w:b/>
          <w:bCs/>
          <w:color w:val="auto"/>
          <w:sz w:val="36"/>
          <w:szCs w:val="36"/>
          <w:highlight w:val="none"/>
        </w:rPr>
        <w:sectPr>
          <w:footerReference r:id="rId6" w:type="first"/>
          <w:footerReference r:id="rId5" w:type="default"/>
          <w:pgSz w:w="11906" w:h="16838"/>
          <w:pgMar w:top="1417" w:right="1644" w:bottom="1191" w:left="1757" w:header="850" w:footer="992" w:gutter="0"/>
          <w:pgBorders>
            <w:top w:val="none" w:sz="0" w:space="0"/>
            <w:left w:val="none" w:sz="0" w:space="0"/>
            <w:bottom w:val="none" w:sz="0" w:space="0"/>
            <w:right w:val="none" w:sz="0" w:space="0"/>
          </w:pgBorders>
          <w:pgNumType w:fmt="decimal"/>
          <w:cols w:space="720" w:num="1"/>
          <w:titlePg/>
          <w:rtlGutter w:val="0"/>
          <w:docGrid w:linePitch="312" w:charSpace="0"/>
        </w:sectPr>
      </w:pPr>
    </w:p>
    <w:p w14:paraId="050653EC">
      <w:pPr>
        <w:spacing w:line="360" w:lineRule="auto"/>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协议书</w:t>
      </w:r>
    </w:p>
    <w:p w14:paraId="2A4F0838">
      <w:pPr>
        <w:spacing w:before="120"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（主要条款）</w:t>
      </w:r>
    </w:p>
    <w:p w14:paraId="0ABD32ED">
      <w:pPr>
        <w:adjustRightInd w:val="0"/>
        <w:snapToGrid w:val="0"/>
        <w:spacing w:line="58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采购人（全称）：</w:t>
      </w:r>
      <w:r>
        <w:rPr>
          <w:rFonts w:hint="eastAsia" w:ascii="宋体" w:hAnsi="宋体" w:eastAsia="宋体" w:cs="宋体"/>
          <w:b/>
          <w:color w:val="auto"/>
          <w:sz w:val="24"/>
          <w:szCs w:val="24"/>
          <w:highlight w:val="none"/>
          <w:u w:val="single"/>
        </w:rPr>
        <w:t xml:space="preserve">                                      </w:t>
      </w:r>
    </w:p>
    <w:p w14:paraId="33BD75DD">
      <w:pPr>
        <w:adjustRightInd w:val="0"/>
        <w:snapToGrid w:val="0"/>
        <w:spacing w:line="580" w:lineRule="exact"/>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供应商（全称）：</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p>
    <w:p w14:paraId="14095F85">
      <w:pPr>
        <w:keepNext w:val="0"/>
        <w:keepLines w:val="0"/>
        <w:pageBreakBefore w:val="0"/>
        <w:widowControl/>
        <w:kinsoku/>
        <w:wordWrap/>
        <w:overflowPunct/>
        <w:topLinePunct/>
        <w:autoSpaceDE/>
        <w:autoSpaceDN/>
        <w:bidi w:val="0"/>
        <w:adjustRightInd w:val="0"/>
        <w:snapToGrid w:val="0"/>
        <w:spacing w:line="580" w:lineRule="exact"/>
        <w:ind w:firstLine="480" w:firstLineChars="200"/>
        <w:textAlignment w:val="baseline"/>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根据《</w:t>
      </w:r>
      <w:r>
        <w:rPr>
          <w:rFonts w:hint="eastAsia" w:ascii="宋体" w:hAnsi="宋体" w:cs="宋体"/>
          <w:color w:val="auto"/>
          <w:sz w:val="24"/>
          <w:szCs w:val="24"/>
          <w:highlight w:val="none"/>
          <w:lang w:eastAsia="zh-CN"/>
        </w:rPr>
        <w:t>中华人民共和国民法典</w:t>
      </w:r>
      <w:r>
        <w:rPr>
          <w:rFonts w:hint="eastAsia" w:ascii="宋体" w:hAnsi="宋体" w:eastAsia="宋体" w:cs="宋体"/>
          <w:color w:val="auto"/>
          <w:sz w:val="24"/>
          <w:szCs w:val="24"/>
          <w:highlight w:val="none"/>
        </w:rPr>
        <w:t>》及其他有关法律、法规，遵循平等、自愿、公平和诚信的原则，双方就下述项目范围与相关服务事项协商一致，订立本合同。</w:t>
      </w:r>
    </w:p>
    <w:p w14:paraId="49A3A49F">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一、项目概况</w:t>
      </w:r>
    </w:p>
    <w:p w14:paraId="3A2F13E6">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项目名称：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549A30">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项目地点：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E3B38C">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项目规模：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1B93BBB">
      <w:pPr>
        <w:adjustRightInd w:val="0"/>
        <w:snapToGrid w:val="0"/>
        <w:spacing w:line="580" w:lineRule="exact"/>
        <w:ind w:firstLine="475" w:firstLineChars="198"/>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项目内容：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7DEF62">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二、组成本合同的文件</w:t>
      </w:r>
    </w:p>
    <w:p w14:paraId="6EF37E51">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协议书；</w:t>
      </w:r>
    </w:p>
    <w:p w14:paraId="469CD8CC">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成交通知书、响应文件、</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、澄清、补充文件（或委托书）；</w:t>
      </w:r>
    </w:p>
    <w:p w14:paraId="47049701">
      <w:pPr>
        <w:adjustRightInd w:val="0"/>
        <w:snapToGrid w:val="0"/>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响应文件或相关服务建议书；</w:t>
      </w:r>
    </w:p>
    <w:p w14:paraId="32194375">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本合同签订后，双方依法签订的补充协议、备忘录也是本合同文件的组成部分。</w:t>
      </w:r>
    </w:p>
    <w:p w14:paraId="1C434041">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三、签约金额</w:t>
      </w:r>
    </w:p>
    <w:p w14:paraId="1628E347">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签约金额（大写）：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w:t>
      </w:r>
    </w:p>
    <w:p w14:paraId="6D6E74D2">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合同总价即成交价，合同总价一次包死，不受市场价变化或实际工作量变化的影响，合同价格为含税价，成交供应商提供产品所发生的一切税（包括增值税）费等都已包含于合同价款中。</w:t>
      </w:r>
    </w:p>
    <w:p w14:paraId="32ADC3BE">
      <w:pPr>
        <w:adjustRightInd w:val="0"/>
        <w:snapToGrid w:val="0"/>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四、结算方式：</w:t>
      </w:r>
    </w:p>
    <w:p w14:paraId="4CF827F4">
      <w:pPr>
        <w:adjustRightInd w:val="0"/>
        <w:snapToGrid w:val="0"/>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63DC758">
      <w:pPr>
        <w:adjustRightInd w:val="0"/>
        <w:snapToGrid w:val="0"/>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五、期限</w:t>
      </w:r>
    </w:p>
    <w:p w14:paraId="033589D0">
      <w:pPr>
        <w:adjustRightInd w:val="0"/>
        <w:snapToGrid w:val="0"/>
        <w:spacing w:line="580" w:lineRule="exact"/>
        <w:ind w:firstLine="600" w:firstLineChars="2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交货及安装期：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BC6E6A0">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六、双方承诺</w:t>
      </w:r>
    </w:p>
    <w:p w14:paraId="04F9E5FD">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供应商向采购人承诺，按照本合同约定提供相关服务。</w:t>
      </w:r>
    </w:p>
    <w:p w14:paraId="3EB43A4E">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采购人向供应商承诺，按照本合同约定支付服务款项。</w:t>
      </w:r>
    </w:p>
    <w:p w14:paraId="381AA81E">
      <w:pPr>
        <w:tabs>
          <w:tab w:val="left" w:pos="840"/>
        </w:tabs>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七、内容及要求：</w:t>
      </w:r>
    </w:p>
    <w:p w14:paraId="0281174A">
      <w:pPr>
        <w:tabs>
          <w:tab w:val="left" w:pos="840"/>
        </w:tabs>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即交付的设备（产品）、服务内容、数量与响应文件、</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等所指明的，或者与本合同所指明的设备（产品）、服务内容相一致。（附清单）</w:t>
      </w:r>
    </w:p>
    <w:p w14:paraId="6AB247E1">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八、项目实施地点：</w:t>
      </w:r>
      <w:r>
        <w:rPr>
          <w:rFonts w:hint="eastAsia" w:ascii="宋体" w:hAnsi="宋体" w:eastAsia="宋体" w:cs="宋体"/>
          <w:color w:val="auto"/>
          <w:sz w:val="24"/>
          <w:szCs w:val="24"/>
          <w:highlight w:val="none"/>
        </w:rPr>
        <w:t>用户指定交货地点。</w:t>
      </w:r>
    </w:p>
    <w:p w14:paraId="692D4524">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九、安装、培训：</w:t>
      </w:r>
    </w:p>
    <w:p w14:paraId="6D443A6A">
      <w:pPr>
        <w:tabs>
          <w:tab w:val="left" w:pos="840"/>
        </w:tabs>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培训除非另有说明，凡需要现场安装、装配、测试的设备，成交供应商必须提供免费现场安装并义务进行相关货物的基本操作原理、调试、操作使用和保养维修等有关内容的培训。所有费用一次性计入投标报价。</w:t>
      </w:r>
    </w:p>
    <w:p w14:paraId="49506D82">
      <w:pPr>
        <w:tabs>
          <w:tab w:val="left" w:pos="840"/>
        </w:tabs>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十、验收时提供以下技术资料：</w:t>
      </w:r>
    </w:p>
    <w:p w14:paraId="7FB84C04">
      <w:pPr>
        <w:tabs>
          <w:tab w:val="left" w:pos="840"/>
        </w:tabs>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1、货物到达采购人指定的地点时必须提供渠道证明文件原件和售后服务证明文件原件；</w:t>
      </w:r>
    </w:p>
    <w:p w14:paraId="106BEE0A">
      <w:pPr>
        <w:tabs>
          <w:tab w:val="left" w:pos="840"/>
        </w:tabs>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2、进口货物需提供相关报关手续的资料（如允许进口产品投标）；</w:t>
      </w:r>
    </w:p>
    <w:p w14:paraId="2B62271F">
      <w:pPr>
        <w:tabs>
          <w:tab w:val="left" w:pos="840"/>
        </w:tabs>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3、装箱清单；</w:t>
      </w:r>
    </w:p>
    <w:p w14:paraId="4D400153">
      <w:pPr>
        <w:tabs>
          <w:tab w:val="left" w:pos="840"/>
        </w:tabs>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4、产品合格证；</w:t>
      </w:r>
    </w:p>
    <w:p w14:paraId="16E751C4">
      <w:pPr>
        <w:tabs>
          <w:tab w:val="left" w:pos="840"/>
        </w:tabs>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5、安装使用说明书；</w:t>
      </w:r>
    </w:p>
    <w:p w14:paraId="029D6C73">
      <w:pPr>
        <w:tabs>
          <w:tab w:val="left" w:pos="840"/>
        </w:tabs>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6、安装时根据采购人的要求派技术人员现场指导。</w:t>
      </w:r>
    </w:p>
    <w:p w14:paraId="0217BA1A">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十一、技术培训：</w:t>
      </w:r>
    </w:p>
    <w:p w14:paraId="7A27AAC4">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包括设备(产品)使用操作、保养、维修等培训内容。供应商需为采购人免费培训技术人员若干名，培训服务以受培训人员熟练掌握相应技能为原则。在设备(产品)投入使用初期进行必要的跟踪指导，保障设备(产品)的稳定运行。投标设备(产品)需在培训基地培训的，供应商应按要求履行，培训产生的交通费、食宿费、培训费等均由供应商承担。</w:t>
      </w:r>
    </w:p>
    <w:p w14:paraId="31BA39E6">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十二、技术资料要求：</w:t>
      </w:r>
    </w:p>
    <w:p w14:paraId="3BAF970D">
      <w:pPr>
        <w:keepNext w:val="0"/>
        <w:keepLines w:val="0"/>
        <w:pageBreakBefore w:val="0"/>
        <w:widowControl/>
        <w:kinsoku/>
        <w:wordWrap/>
        <w:overflowPunct/>
        <w:topLinePunct/>
        <w:autoSpaceDE w:val="0"/>
        <w:autoSpaceDN w:val="0"/>
        <w:bidi w:val="0"/>
        <w:adjustRightInd w:val="0"/>
        <w:snapToGrid w:val="0"/>
        <w:spacing w:line="580" w:lineRule="exact"/>
        <w:ind w:firstLine="600" w:firstLineChars="25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供应商应向采购人提供全套中文技术资料一套，其费用包括在投标价格中：</w:t>
      </w:r>
    </w:p>
    <w:p w14:paraId="5988146C">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1.完整的设备(产品)操作使用手册和维护、修理技术文件，保修卡等；</w:t>
      </w:r>
    </w:p>
    <w:p w14:paraId="5C57D354">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2.制造厂的检验、测试报告、设备(产品)检验合格证书，质量保证书等文件验收时须一并提供；</w:t>
      </w:r>
    </w:p>
    <w:p w14:paraId="16031956">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3.投标设备(产品)是原装进口的，应提供进口设备报关单及商检证明；</w:t>
      </w:r>
    </w:p>
    <w:p w14:paraId="10AB8753">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4.设备(产品)验收标准；</w:t>
      </w:r>
    </w:p>
    <w:p w14:paraId="7C455EF9">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5.技术说明书及必须的其它技术资料；</w:t>
      </w:r>
    </w:p>
    <w:p w14:paraId="053779B9">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6.使用说明书；</w:t>
      </w:r>
    </w:p>
    <w:p w14:paraId="4C5EAF9F">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7.系统安装，调试、维修线路图及原理图；</w:t>
      </w:r>
    </w:p>
    <w:p w14:paraId="56BFBF27">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8.零部件目录；</w:t>
      </w:r>
    </w:p>
    <w:p w14:paraId="2FEAE80F">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9.备品备件、易损件清单；</w:t>
      </w:r>
    </w:p>
    <w:p w14:paraId="78C4EE74">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10.项目完工后提供竣工验收报告；</w:t>
      </w:r>
    </w:p>
    <w:p w14:paraId="15CFE0DB">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11.合同中要求的其他文件资料。</w:t>
      </w:r>
    </w:p>
    <w:p w14:paraId="0FDCC80B">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十三、质量保证：</w:t>
      </w:r>
    </w:p>
    <w:p w14:paraId="240EEE69">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b/>
          <w:bCs/>
          <w:color w:val="auto"/>
          <w:sz w:val="24"/>
          <w:szCs w:val="24"/>
          <w:highlight w:val="none"/>
        </w:rPr>
        <w:t>货物质保期：自甲方验收合格之日起少于</w:t>
      </w:r>
      <w:r>
        <w:rPr>
          <w:rFonts w:hint="eastAsia" w:ascii="宋体" w:hAnsi="宋体" w:eastAsia="宋体" w:cs="宋体"/>
          <w:b/>
          <w:bCs/>
          <w:color w:val="auto"/>
          <w:sz w:val="24"/>
          <w:szCs w:val="24"/>
          <w:highlight w:val="none"/>
          <w:lang w:val="en-US" w:eastAsia="zh-CN"/>
        </w:rPr>
        <w:t>2年</w:t>
      </w:r>
      <w:r>
        <w:rPr>
          <w:rFonts w:hint="eastAsia" w:ascii="宋体" w:hAnsi="宋体" w:eastAsia="宋体" w:cs="宋体"/>
          <w:color w:val="auto"/>
          <w:sz w:val="24"/>
          <w:szCs w:val="24"/>
          <w:highlight w:val="none"/>
        </w:rPr>
        <w:t>，采购文件另有约定、厂家或供应商另有承诺的除外。</w:t>
      </w:r>
    </w:p>
    <w:p w14:paraId="09E64F75">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（2）货物的设计、制造应遵照行业的现行规范和标准。所有货物及辅材必须是未使用过的，是用最新工艺生产的最新产品，质量优良、渠道正当，配置合理。</w:t>
      </w:r>
    </w:p>
    <w:p w14:paraId="3E41EE88">
      <w:pPr>
        <w:keepNext w:val="0"/>
        <w:keepLines w:val="0"/>
        <w:pageBreakBefore w:val="0"/>
        <w:widowControl/>
        <w:kinsoku/>
        <w:wordWrap w:val="0"/>
        <w:overflowPunct/>
        <w:topLinePunct/>
        <w:autoSpaceDE/>
        <w:autoSpaceDN w:val="0"/>
        <w:bidi w:val="0"/>
        <w:adjustRightInd w:val="0"/>
        <w:snapToGrid w:val="0"/>
        <w:spacing w:line="58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（3）供应商应承诺在质量保证期内免费提供货物维修、更换零部件等服务，质量保证期后以优惠价提供上述服务。</w:t>
      </w:r>
    </w:p>
    <w:p w14:paraId="5317A6B1">
      <w:pPr>
        <w:keepNext w:val="0"/>
        <w:keepLines w:val="0"/>
        <w:pageBreakBefore w:val="0"/>
        <w:widowControl/>
        <w:kinsoku/>
        <w:wordWrap w:val="0"/>
        <w:overflowPunct/>
        <w:topLinePunct/>
        <w:autoSpaceDE/>
        <w:autoSpaceDN w:val="0"/>
        <w:bidi w:val="0"/>
        <w:adjustRightInd w:val="0"/>
        <w:snapToGrid w:val="0"/>
        <w:spacing w:line="58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（4）用户只对成交供应商提出质量服务要求，所有涉及货物制造商的质量、售后、版权等有关事项均由成交供应商负责。</w:t>
      </w:r>
    </w:p>
    <w:p w14:paraId="12375DAE">
      <w:pPr>
        <w:spacing w:line="58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十四、验收:</w:t>
      </w:r>
    </w:p>
    <w:p w14:paraId="3EB0129E">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（一）验收的三个关键环节：</w:t>
      </w:r>
    </w:p>
    <w:p w14:paraId="722A362C">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（1）设备验收</w:t>
      </w:r>
    </w:p>
    <w:p w14:paraId="2F5086AF">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乙方负责将设备运至现场后，采购人或甲方根据响应文件中约定硬件设备清单和实际运抵的设备进行逐一核对、清点并确认收货。经双方共同确认后，双方代表应于当日内签字确认。</w:t>
      </w:r>
    </w:p>
    <w:p w14:paraId="044A1732">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初验：成交供应商安装调试合格后，且对甲方进行必要的培训和服务后，向甲方提出验收申请，甲方接到验收申请后组织验收（必要时可聘请相应专家或委托相应部门验收），验收合格后，出具使用验收合格证明。</w:t>
      </w:r>
    </w:p>
    <w:p w14:paraId="114C29C1">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（3）项目正式验收</w:t>
      </w:r>
    </w:p>
    <w:p w14:paraId="03C1D5B0">
      <w:pPr>
        <w:keepNext w:val="0"/>
        <w:keepLines w:val="0"/>
        <w:pageBreakBefore w:val="0"/>
        <w:widowControl/>
        <w:kinsoku/>
        <w:wordWrap w:val="0"/>
        <w:overflowPunct/>
        <w:topLinePunct/>
        <w:autoSpaceDE/>
        <w:autoSpaceDN w:val="0"/>
        <w:bidi w:val="0"/>
        <w:adjustRightInd w:val="0"/>
        <w:snapToGrid w:val="0"/>
        <w:spacing w:line="58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甲方和成交供应商共同递交项目初验合格证明材料后，由项目主管部门（采购人）组织人员对项目进行全面验收，对所有设备和系统的稳定性、运行/使用状况进行验收，合格后由项目主管部门（采购人）向成交供应商出具验收报告。验收报告作为付款依据，成交供应商要向甲方提交实施过程中的所有资料，以便日后管理和维护。</w:t>
      </w:r>
    </w:p>
    <w:p w14:paraId="7F195C83">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（4）验收依据</w:t>
      </w:r>
    </w:p>
    <w:p w14:paraId="0C538C45">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合同文本、合同附件、</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、响应文件；</w:t>
      </w:r>
    </w:p>
    <w:p w14:paraId="1AD9D16D">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验收不合格的产品，乙方需在7个工作日内补充、更换，保证产品正常使用，保证设备运行，无安全隐患和明显的潜在风险。如接到通知后7个日历日内未保证货物运行正常，则终止其供货合同，并赔偿甲方的损失。</w:t>
      </w:r>
    </w:p>
    <w:p w14:paraId="679F94CD">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（二）成交供应商对最终的产品质量负完全责任。</w:t>
      </w:r>
    </w:p>
    <w:p w14:paraId="2064B9D7">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w:t>
      </w:r>
    </w:p>
    <w:p w14:paraId="57355E9C">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（2）国家有关的验收标准及规范；</w:t>
      </w:r>
    </w:p>
    <w:p w14:paraId="3D023373">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（3）生产厂家的生产标准；</w:t>
      </w:r>
    </w:p>
    <w:p w14:paraId="5098EF6E">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、响应文件。</w:t>
      </w:r>
    </w:p>
    <w:p w14:paraId="4ECB79E2">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十五、质保及维保服务（提供售后服务承诺书）：</w:t>
      </w:r>
    </w:p>
    <w:p w14:paraId="371CC9AF">
      <w:pPr>
        <w:keepNext w:val="0"/>
        <w:keepLines w:val="0"/>
        <w:pageBreakBefore w:val="0"/>
        <w:widowControl/>
        <w:tabs>
          <w:tab w:val="left" w:pos="1080"/>
        </w:tabs>
        <w:kinsoku/>
        <w:wordWrap w:val="0"/>
        <w:overflowPunct/>
        <w:topLinePunct/>
        <w:autoSpaceDE/>
        <w:autoSpaceDN w:val="0"/>
        <w:bidi w:val="0"/>
        <w:adjustRightInd w:val="0"/>
        <w:snapToGrid w:val="0"/>
        <w:spacing w:line="58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1）供应商应提供可承担维修职能的公司、全资分公司或办事处，并驻守多名维护技术人员，并提供地点、联系人（常驻工程师）及联系电话（服务热线），随时解答各种疑问（需提供相关证明材料）。</w:t>
      </w:r>
    </w:p>
    <w:p w14:paraId="32329F03">
      <w:pPr>
        <w:keepNext w:val="0"/>
        <w:keepLines w:val="0"/>
        <w:pageBreakBefore w:val="0"/>
        <w:widowControl/>
        <w:kinsoku/>
        <w:wordWrap w:val="0"/>
        <w:overflowPunct/>
        <w:topLinePunct/>
        <w:autoSpaceDE/>
        <w:autoSpaceDN w:val="0"/>
        <w:bidi w:val="0"/>
        <w:adjustRightInd w:val="0"/>
        <w:snapToGrid w:val="0"/>
        <w:spacing w:line="58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2）服务方式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现场服务，整体验收合格后质量保证期为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年，并提供终身维修（护）。在质量保证期内发生重大故障，维修工程师抵达现场时间≤2小时，24小时内无法恢复的故障提供免费备机服务。</w:t>
      </w:r>
    </w:p>
    <w:p w14:paraId="1D3985FE">
      <w:pPr>
        <w:keepNext w:val="0"/>
        <w:keepLines w:val="0"/>
        <w:pageBreakBefore w:val="0"/>
        <w:widowControl/>
        <w:kinsoku/>
        <w:wordWrap w:val="0"/>
        <w:overflowPunct/>
        <w:topLinePunct/>
        <w:autoSpaceDE/>
        <w:autoSpaceDN w:val="0"/>
        <w:bidi w:val="0"/>
        <w:adjustRightInd w:val="0"/>
        <w:snapToGrid w:val="0"/>
        <w:spacing w:line="58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3）每年至少两次上门维护，回访。</w:t>
      </w:r>
    </w:p>
    <w:p w14:paraId="5DDCF70E">
      <w:pPr>
        <w:keepNext w:val="0"/>
        <w:keepLines w:val="0"/>
        <w:pageBreakBefore w:val="0"/>
        <w:widowControl/>
        <w:kinsoku/>
        <w:wordWrap w:val="0"/>
        <w:overflowPunct/>
        <w:topLinePunct/>
        <w:autoSpaceDE/>
        <w:autoSpaceDN w:val="0"/>
        <w:bidi w:val="0"/>
        <w:adjustRightInd w:val="0"/>
        <w:snapToGrid w:val="0"/>
        <w:spacing w:line="58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4）对于存在质量问题或者短少的设备，供应商应在接到采购人的通知2个日历日内负责修复，调换、重新制作或补齐。</w:t>
      </w:r>
    </w:p>
    <w:p w14:paraId="460380DE">
      <w:pPr>
        <w:keepNext w:val="0"/>
        <w:keepLines w:val="0"/>
        <w:pageBreakBefore w:val="0"/>
        <w:widowControl/>
        <w:kinsoku/>
        <w:wordWrap w:val="0"/>
        <w:overflowPunct/>
        <w:topLinePunct/>
        <w:autoSpaceDE/>
        <w:autoSpaceDN w:val="0"/>
        <w:bidi w:val="0"/>
        <w:adjustRightInd w:val="0"/>
        <w:snapToGrid w:val="0"/>
        <w:spacing w:line="58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5）工程质量保修期内，供应商应按照有关管理规定及双方约定承担工程质量保修责任。</w:t>
      </w:r>
    </w:p>
    <w:p w14:paraId="5BB01376">
      <w:pPr>
        <w:keepNext w:val="0"/>
        <w:keepLines w:val="0"/>
        <w:pageBreakBefore w:val="0"/>
        <w:widowControl/>
        <w:kinsoku/>
        <w:wordWrap w:val="0"/>
        <w:overflowPunct/>
        <w:topLinePunct/>
        <w:autoSpaceDE/>
        <w:autoSpaceDN w:val="0"/>
        <w:bidi w:val="0"/>
        <w:adjustRightInd w:val="0"/>
        <w:snapToGrid w:val="0"/>
        <w:spacing w:line="58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6）在设备(产品)最终验收后的质量保证期内，供应商应对设计、工艺或材料的缺陷而产生的故障负责（负责解决并承担全部费用）。质保期满后如出现此类问题亦应负责。</w:t>
      </w:r>
    </w:p>
    <w:p w14:paraId="19B46291">
      <w:pPr>
        <w:keepNext w:val="0"/>
        <w:keepLines w:val="0"/>
        <w:pageBreakBefore w:val="0"/>
        <w:widowControl/>
        <w:kinsoku/>
        <w:wordWrap w:val="0"/>
        <w:overflowPunct/>
        <w:topLinePunct/>
        <w:autoSpaceDE/>
        <w:autoSpaceDN w:val="0"/>
        <w:bidi w:val="0"/>
        <w:adjustRightInd w:val="0"/>
        <w:snapToGrid w:val="0"/>
        <w:spacing w:line="58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供应商及所投设备(产品)的生产厂商应承诺质保期、维保期的售后服务条款（包括具体的服务内容、故障响应时间、响应方式、维修措施及时限、维护响应计划等方面），未提供任何质保期、维保期的售后服务条款或提供的内容不实的以不满足采购文件要求对待。</w:t>
      </w:r>
    </w:p>
    <w:p w14:paraId="4DDB99C7">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十六、保密</w:t>
      </w:r>
    </w:p>
    <w:p w14:paraId="022177F1">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双方须对工作中了解到的使用单位技术、机密等进行严格保密，不得向他人泄漏。</w:t>
      </w:r>
    </w:p>
    <w:p w14:paraId="0054DA99">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十七、知识产权</w:t>
      </w:r>
    </w:p>
    <w:p w14:paraId="55EF2B9B">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保证投标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14:paraId="01BB6B13">
      <w:pPr>
        <w:spacing w:line="58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十八、合同争议的解决：</w:t>
      </w:r>
      <w:r>
        <w:rPr>
          <w:rFonts w:hint="eastAsia" w:ascii="宋体" w:hAnsi="宋体" w:eastAsia="宋体" w:cs="宋体"/>
          <w:color w:val="auto"/>
          <w:sz w:val="24"/>
          <w:szCs w:val="24"/>
          <w:highlight w:val="none"/>
        </w:rPr>
        <w:t>合同执行中发生争议的，当事人双方应协商解决，协商达不成一致时，可向采购人住所地有管辖权的人民法院提请诉讼。</w:t>
      </w:r>
    </w:p>
    <w:p w14:paraId="1FF07182">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十九、服务要求</w:t>
      </w:r>
    </w:p>
    <w:p w14:paraId="7C47C27C">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的责任包括从投标设备及其配件到整套设备的交付使用。供应商应提供售后服务中心自建证明材料或与合作方的协议书，这些服务中心和特约维修服务点的名称、地址、电话、联系人应在响应文件中一一列出。维修中心应备有对所购设备进行及时维修所需的常用关键零部件。供应商应保证设备在进行安装、调试和试运行等过程中损坏的或有缺陷的组件或零、部件可方便地得到修理和免费更换。设备使用期间，凡发生质量问题，卖方均应能够及时地提供买方提出的技术服务要求。在质量保证期内，买方发出通知后，卖方应提供维修服务，免费修理或更换不合格的零、部件，以保证设备正常运行。</w:t>
      </w:r>
    </w:p>
    <w:p w14:paraId="12A259D4">
      <w:pPr>
        <w:spacing w:line="58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供应商必须定期巡检，每年不少于1次的全面巡检，在巡检的过程对硬件进行检修（包括但不限于清灰、检查运行情况、解决甲方提出的问题等）、软件系统进行维护。</w:t>
      </w:r>
    </w:p>
    <w:p w14:paraId="5EA374A6">
      <w:pPr>
        <w:spacing w:line="58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交供应商负责完成产品及相关物件的运输、保管、安装，直至其产品在采购人指定地点安装完毕、投入使用，并经采购人验收合格。对因此而产生的费用以及保修期内的维修、保养等与项目发生的一切费用，全部由成交供应商承担。</w:t>
      </w:r>
    </w:p>
    <w:p w14:paraId="49EA6238">
      <w:pPr>
        <w:spacing w:line="58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在发生不可抗力情况下的应对措施和解决办法。</w:t>
      </w:r>
    </w:p>
    <w:p w14:paraId="3FD00336">
      <w:pPr>
        <w:spacing w:line="58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二十、</w:t>
      </w:r>
      <w:r>
        <w:rPr>
          <w:rFonts w:hint="eastAsia" w:ascii="宋体" w:hAnsi="宋体" w:eastAsia="宋体" w:cs="宋体"/>
          <w:color w:val="auto"/>
          <w:sz w:val="24"/>
          <w:szCs w:val="24"/>
          <w:highlight w:val="none"/>
        </w:rPr>
        <w:t>合同一经签订，不得擅自变更、中止或者终止合同。对确需变更、调整或者中止、终止合同的，应按规定履行相应的手续。</w:t>
      </w:r>
    </w:p>
    <w:p w14:paraId="195EE6E1">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二十一、违约责任</w:t>
      </w:r>
    </w:p>
    <w:p w14:paraId="50EF1FDD">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w:t>
      </w:r>
      <w:r>
        <w:rPr>
          <w:rFonts w:hint="eastAsia" w:ascii="宋体" w:hAnsi="宋体" w:cs="宋体"/>
          <w:color w:val="auto"/>
          <w:sz w:val="24"/>
          <w:szCs w:val="24"/>
          <w:highlight w:val="none"/>
          <w:lang w:eastAsia="zh-CN"/>
        </w:rPr>
        <w:t>中华人民共和国民法典</w:t>
      </w:r>
      <w:r>
        <w:rPr>
          <w:rFonts w:hint="eastAsia" w:ascii="宋体" w:hAnsi="宋体" w:eastAsia="宋体" w:cs="宋体"/>
          <w:color w:val="auto"/>
          <w:sz w:val="24"/>
          <w:szCs w:val="24"/>
          <w:highlight w:val="none"/>
        </w:rPr>
        <w:t>》中的相关条款执行。</w:t>
      </w:r>
    </w:p>
    <w:p w14:paraId="4DD9BDF4">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（2）未按合同要求提供货物或货物质量不能满足技术要求（所供货物不满足采购人实际需求），用户有权终止合同。</w:t>
      </w:r>
    </w:p>
    <w:p w14:paraId="5E4683A7">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（3）乙方应按照合同规定的期限完成供货及安装、调试、验收，每延迟一天应承担当期应付款2%的违约金，违约金累计不超过当期应付款10%。若违约金累计已达上限，乙方仍未履行，甲方有权解除合同。</w:t>
      </w:r>
    </w:p>
    <w:p w14:paraId="1D3451AD">
      <w:pPr>
        <w:spacing w:line="58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二十二、其他（</w:t>
      </w:r>
      <w:r>
        <w:rPr>
          <w:rFonts w:hint="eastAsia" w:ascii="宋体" w:hAnsi="宋体" w:eastAsia="宋体" w:cs="宋体"/>
          <w:color w:val="auto"/>
          <w:sz w:val="24"/>
          <w:szCs w:val="24"/>
          <w:highlight w:val="none"/>
        </w:rPr>
        <w:t>在合同中具体明确）</w:t>
      </w:r>
    </w:p>
    <w:p w14:paraId="6326EF0D">
      <w:pPr>
        <w:spacing w:line="58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二十三、合同订立</w:t>
      </w:r>
    </w:p>
    <w:p w14:paraId="639DCB33">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4E860DD">
      <w:pPr>
        <w:adjustRightInd w:val="0"/>
        <w:snapToGrid w:val="0"/>
        <w:spacing w:line="580" w:lineRule="exact"/>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订立地点：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0E25D3">
      <w:pPr>
        <w:tabs>
          <w:tab w:val="left" w:pos="980"/>
        </w:tabs>
        <w:kinsoku w:val="0"/>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份，具有同等法律效力，双方各执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份，监管部门备案壹份、采购代理机构存档壹份。各方签字盖章后生效，合同执行完毕自动失效。（合同的服务承诺则长期有效）。</w:t>
      </w:r>
    </w:p>
    <w:p w14:paraId="6C377AE0">
      <w:pPr>
        <w:adjustRightInd w:val="0"/>
        <w:snapToGrid w:val="0"/>
        <w:spacing w:line="580" w:lineRule="exact"/>
        <w:ind w:firstLine="475" w:firstLineChars="198"/>
        <w:rPr>
          <w:rFonts w:hint="eastAsia" w:ascii="宋体" w:hAnsi="宋体" w:eastAsia="宋体" w:cs="宋体"/>
          <w:color w:val="auto"/>
          <w:sz w:val="24"/>
          <w:szCs w:val="24"/>
          <w:highlight w:val="none"/>
        </w:rPr>
      </w:pPr>
    </w:p>
    <w:p w14:paraId="0E7D8EAA">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u w:val="single"/>
        </w:rPr>
        <w:t xml:space="preserve">   （盖章）     </w:t>
      </w:r>
      <w:r>
        <w:rPr>
          <w:rFonts w:hint="eastAsia" w:ascii="宋体" w:hAnsi="宋体" w:eastAsia="宋体" w:cs="宋体"/>
          <w:color w:val="auto"/>
          <w:sz w:val="24"/>
          <w:szCs w:val="24"/>
          <w:highlight w:val="none"/>
        </w:rPr>
        <w:t xml:space="preserve">           供应商：</w:t>
      </w:r>
      <w:r>
        <w:rPr>
          <w:rFonts w:hint="eastAsia" w:ascii="宋体" w:hAnsi="宋体" w:eastAsia="宋体" w:cs="宋体"/>
          <w:color w:val="auto"/>
          <w:sz w:val="24"/>
          <w:szCs w:val="24"/>
          <w:highlight w:val="none"/>
          <w:u w:val="single"/>
        </w:rPr>
        <w:t xml:space="preserve">   （盖章）    </w:t>
      </w:r>
    </w:p>
    <w:p w14:paraId="0F56945E">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p>
    <w:p w14:paraId="3F643AB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14:paraId="158B111F">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                 法定代表人或其授权</w:t>
      </w:r>
    </w:p>
    <w:p w14:paraId="69F456C7">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的代理人：</w:t>
      </w:r>
      <w:r>
        <w:rPr>
          <w:rFonts w:hint="eastAsia" w:ascii="宋体" w:hAnsi="宋体" w:eastAsia="宋体" w:cs="宋体"/>
          <w:color w:val="auto"/>
          <w:sz w:val="24"/>
          <w:szCs w:val="24"/>
          <w:highlight w:val="none"/>
          <w:u w:val="single"/>
        </w:rPr>
        <w:t xml:space="preserve">（签字）      </w:t>
      </w:r>
      <w:r>
        <w:rPr>
          <w:rFonts w:hint="eastAsia" w:ascii="宋体" w:hAnsi="宋体" w:eastAsia="宋体" w:cs="宋体"/>
          <w:color w:val="auto"/>
          <w:sz w:val="24"/>
          <w:szCs w:val="24"/>
          <w:highlight w:val="none"/>
        </w:rPr>
        <w:t xml:space="preserve">            的代理人：</w:t>
      </w:r>
      <w:r>
        <w:rPr>
          <w:rFonts w:hint="eastAsia" w:ascii="宋体" w:hAnsi="宋体" w:eastAsia="宋体" w:cs="宋体"/>
          <w:color w:val="auto"/>
          <w:sz w:val="24"/>
          <w:szCs w:val="24"/>
          <w:highlight w:val="none"/>
          <w:u w:val="single"/>
        </w:rPr>
        <w:t xml:space="preserve">（签字）          </w:t>
      </w:r>
    </w:p>
    <w:p w14:paraId="792D3C5C">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5AB4C3AF">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p>
    <w:p w14:paraId="37DDA7EC">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228713BE">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23DA6DCF">
      <w:pPr>
        <w:adjustRightInd w:val="0"/>
        <w:snapToGrid w:val="0"/>
        <w:spacing w:line="360" w:lineRule="auto"/>
        <w:ind w:firstLine="475" w:firstLineChars="198"/>
      </w:pPr>
      <w:r>
        <w:rPr>
          <w:rFonts w:hint="eastAsia" w:ascii="宋体" w:hAnsi="宋体" w:eastAsia="宋体" w:cs="宋体"/>
          <w:color w:val="auto"/>
          <w:sz w:val="24"/>
          <w:szCs w:val="24"/>
          <w:highlight w:val="none"/>
        </w:rPr>
        <w:t>电子邮箱：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电子邮箱：</w:t>
      </w:r>
      <w:r>
        <w:rPr>
          <w:rFonts w:hint="eastAsia" w:ascii="宋体" w:hAnsi="宋体" w:eastAsia="宋体" w:cs="宋体"/>
          <w:color w:val="auto"/>
          <w:sz w:val="24"/>
          <w:szCs w:val="24"/>
          <w:highlight w:val="none"/>
          <w:u w:val="single"/>
        </w:rPr>
        <w:t xml:space="preserve">                 </w:t>
      </w:r>
    </w:p>
    <w:p w14:paraId="0C91CFC4">
      <w:bookmarkStart w:id="5" w:name="_GoBack"/>
      <w:bookmarkEnd w:id="5"/>
    </w:p>
    <w:sectPr>
      <w:footerReference r:id="rId7"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FEB6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28C05A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28C05A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9F0C8">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201EA4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1201EA4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42EB5">
    <w:pPr>
      <w:spacing w:line="226" w:lineRule="exact"/>
      <w:ind w:left="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0E9D2B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00E9D2BC">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ascii="Times New Roman" w:hAnsi="Times New Roman" w:eastAsia="Times New Roman" w:cs="Times New Roman"/>
        <w:spacing w:val="-11"/>
        <w:position w:val="1"/>
        <w:sz w:val="18"/>
        <w:szCs w:val="18"/>
      </w:rPr>
      <w:t>`</w:t>
    </w:r>
    <w:r>
      <w:rPr>
        <w:rFonts w:ascii="Times New Roman" w:hAnsi="Times New Roman" w:eastAsia="Times New Roman" w:cs="Times New Roman"/>
        <w:spacing w:val="1"/>
        <w:position w:val="1"/>
        <w:sz w:val="18"/>
        <w:szCs w:val="18"/>
      </w:rPr>
      <w:t xml:space="preserve">                                         </w:t>
    </w:r>
    <w:r>
      <w:rPr>
        <w:rFonts w:ascii="Times New Roman" w:hAnsi="Times New Roman" w:eastAsia="Times New Roman" w:cs="Times New Roman"/>
        <w:position w:val="1"/>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hNjJiMjMxZDc3NTBmNDI3OTljZmRhOTViYTNkMmUifQ=="/>
  </w:docVars>
  <w:rsids>
    <w:rsidRoot w:val="00000000"/>
    <w:rsid w:val="23461516"/>
    <w:rsid w:val="413F3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
    <w:name w:val="Normal Indent"/>
    <w:basedOn w:val="1"/>
    <w:qFormat/>
    <w:uiPriority w:val="0"/>
    <w:pPr>
      <w:ind w:firstLine="42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3637</Words>
  <Characters>3666</Characters>
  <Lines>0</Lines>
  <Paragraphs>0</Paragraphs>
  <TotalTime>2</TotalTime>
  <ScaleCrop>false</ScaleCrop>
  <LinksUpToDate>false</LinksUpToDate>
  <CharactersWithSpaces>4636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2023-11-02T09:49:00Z</dcterms:created>
  <dc:creator>lenovo</dc:creator>
  <cp:lastModifiedBy>晓慧</cp:lastModifiedBy>
  <dcterms:modified xsi:type="dcterms:W3CDTF">2024-09-23T08:13:47Z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FE3ADD3A563840F7A6B4CD1C069A156C_12</vt:lpwstr>
  </property>
</Properties>
</file>