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EEE751">
      <w:pPr>
        <w:pStyle w:val="3"/>
        <w:spacing w:line="500" w:lineRule="exact"/>
        <w:ind w:firstLine="0" w:firstLineChars="0"/>
        <w:jc w:val="center"/>
        <w:outlineLvl w:val="1"/>
        <w:rPr>
          <w:rFonts w:hint="eastAsia" w:ascii="仿宋" w:hAnsi="仿宋" w:eastAsia="仿宋" w:cs="Times New Roman"/>
          <w:b/>
          <w:color w:val="000000" w:themeColor="text1"/>
          <w:sz w:val="32"/>
          <w:szCs w:val="32"/>
          <w14:textFill>
            <w14:solidFill>
              <w14:schemeClr w14:val="tx1"/>
            </w14:solidFill>
          </w14:textFill>
        </w:rPr>
      </w:pPr>
      <w:r>
        <w:rPr>
          <w:rFonts w:hint="eastAsia" w:ascii="仿宋" w:hAnsi="仿宋" w:eastAsia="仿宋" w:cs="Times New Roman"/>
          <w:b/>
          <w:color w:val="000000" w:themeColor="text1"/>
          <w:sz w:val="32"/>
          <w:szCs w:val="32"/>
          <w14:textFill>
            <w14:solidFill>
              <w14:schemeClr w14:val="tx1"/>
            </w14:solidFill>
          </w14:textFill>
        </w:rPr>
        <w:t xml:space="preserve">第四章  </w:t>
      </w:r>
      <w:bookmarkStart w:id="0" w:name="_Toc48834107"/>
      <w:bookmarkStart w:id="1" w:name="_Toc48834466"/>
      <w:bookmarkStart w:id="2" w:name="_Toc20365"/>
      <w:bookmarkStart w:id="3" w:name="_Toc48834304"/>
      <w:bookmarkStart w:id="4" w:name="_Toc48834545"/>
      <w:bookmarkStart w:id="5" w:name="_Toc14082138"/>
      <w:bookmarkStart w:id="6" w:name="_Toc48834177"/>
      <w:r>
        <w:rPr>
          <w:rFonts w:ascii="仿宋" w:hAnsi="仿宋" w:eastAsia="仿宋" w:cs="Times New Roman"/>
          <w:b/>
          <w:color w:val="000000" w:themeColor="text1"/>
          <w:sz w:val="32"/>
          <w:szCs w:val="32"/>
          <w14:textFill>
            <w14:solidFill>
              <w14:schemeClr w14:val="tx1"/>
            </w14:solidFill>
          </w14:textFill>
        </w:rPr>
        <w:t>磋商内容及采购</w:t>
      </w:r>
      <w:r>
        <w:rPr>
          <w:rFonts w:hint="eastAsia" w:ascii="仿宋" w:hAnsi="仿宋" w:eastAsia="仿宋" w:cs="Times New Roman"/>
          <w:b/>
          <w:color w:val="000000" w:themeColor="text1"/>
          <w:sz w:val="32"/>
          <w:szCs w:val="32"/>
          <w14:textFill>
            <w14:solidFill>
              <w14:schemeClr w14:val="tx1"/>
            </w14:solidFill>
          </w14:textFill>
        </w:rPr>
        <w:t>需</w:t>
      </w:r>
      <w:r>
        <w:rPr>
          <w:rFonts w:ascii="仿宋" w:hAnsi="仿宋" w:eastAsia="仿宋" w:cs="Times New Roman"/>
          <w:b/>
          <w:color w:val="000000" w:themeColor="text1"/>
          <w:sz w:val="32"/>
          <w:szCs w:val="32"/>
          <w14:textFill>
            <w14:solidFill>
              <w14:schemeClr w14:val="tx1"/>
            </w14:solidFill>
          </w14:textFill>
        </w:rPr>
        <w:t>求</w:t>
      </w:r>
    </w:p>
    <w:p w14:paraId="0C20D75D">
      <w:pPr>
        <w:pStyle w:val="7"/>
        <w:spacing w:line="500" w:lineRule="exact"/>
        <w:ind w:firstLine="567"/>
        <w:rPr>
          <w:rFonts w:hint="eastAsia" w:ascii="仿宋" w:hAnsi="仿宋" w:eastAsia="仿宋" w:cs="Times New Roman"/>
          <w:color w:val="000000" w:themeColor="text1"/>
          <w14:textFill>
            <w14:solidFill>
              <w14:schemeClr w14:val="tx1"/>
            </w14:solidFill>
          </w14:textFill>
        </w:rPr>
      </w:pPr>
      <w:r>
        <w:rPr>
          <w:rFonts w:hint="eastAsia" w:ascii="仿宋" w:hAnsi="仿宋" w:eastAsia="仿宋" w:cs="Times New Roman"/>
          <w:color w:val="000000" w:themeColor="text1"/>
          <w14:textFill>
            <w14:solidFill>
              <w14:schemeClr w14:val="tx1"/>
            </w14:solidFill>
          </w14:textFill>
        </w:rPr>
        <w:t>本次采购项目为榆林市民兵训练基地物业服务</w:t>
      </w:r>
      <w:r>
        <w:rPr>
          <w:rFonts w:hint="eastAsia" w:ascii="仿宋" w:hAnsi="仿宋" w:eastAsia="仿宋" w:cs="Times New Roman"/>
          <w:color w:val="000000" w:themeColor="text1"/>
          <w:lang w:eastAsia="zh-CN"/>
          <w14:textFill>
            <w14:solidFill>
              <w14:schemeClr w14:val="tx1"/>
            </w14:solidFill>
          </w14:textFill>
        </w:rPr>
        <w:t>采购项目</w:t>
      </w:r>
      <w:r>
        <w:rPr>
          <w:rFonts w:hint="eastAsia" w:ascii="仿宋" w:hAnsi="仿宋" w:eastAsia="仿宋" w:cs="Times New Roman"/>
          <w:color w:val="000000" w:themeColor="text1"/>
          <w14:textFill>
            <w14:solidFill>
              <w14:schemeClr w14:val="tx1"/>
            </w14:solidFill>
          </w14:textFill>
        </w:rPr>
        <w:t>，供应商必须对本项目进行整体响应，只对其中一部分内容进行的响应都被视为无效响应。投标报价应遵守《中华人民共和国价格法》，供应商不得以低于成本的报价参与投标。</w:t>
      </w:r>
      <w:bookmarkEnd w:id="0"/>
      <w:bookmarkEnd w:id="1"/>
      <w:bookmarkEnd w:id="2"/>
      <w:bookmarkEnd w:id="3"/>
      <w:bookmarkEnd w:id="4"/>
      <w:bookmarkEnd w:id="5"/>
      <w:bookmarkEnd w:id="6"/>
    </w:p>
    <w:p w14:paraId="609536E7">
      <w:pPr>
        <w:pStyle w:val="7"/>
        <w:spacing w:line="500" w:lineRule="exact"/>
        <w:ind w:firstLine="567"/>
        <w:rPr>
          <w:rFonts w:hint="eastAsia" w:ascii="仿宋" w:hAnsi="仿宋" w:eastAsia="仿宋" w:cs="Times New Roman"/>
          <w:color w:val="000000" w:themeColor="text1"/>
          <w14:textFill>
            <w14:solidFill>
              <w14:schemeClr w14:val="tx1"/>
            </w14:solidFill>
          </w14:textFill>
        </w:rPr>
      </w:pPr>
      <w:r>
        <w:rPr>
          <w:rFonts w:hint="eastAsia" w:ascii="仿宋" w:hAnsi="仿宋" w:eastAsia="仿宋" w:cs="Times New Roman"/>
          <w:color w:val="000000" w:themeColor="text1"/>
          <w14:textFill>
            <w14:solidFill>
              <w14:schemeClr w14:val="tx1"/>
            </w14:solidFill>
          </w14:textFill>
        </w:rPr>
        <w:t>采购需求：</w:t>
      </w:r>
    </w:p>
    <w:p w14:paraId="08D89F5B">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000000" w:themeColor="text1"/>
          <w:kern w:val="2"/>
          <w:sz w:val="32"/>
          <w:szCs w:val="32"/>
          <w:u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2"/>
          <w:kern w:val="0"/>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pacing w:val="2"/>
          <w:kern w:val="0"/>
          <w:sz w:val="32"/>
          <w:szCs w:val="32"/>
          <w:lang w:eastAsia="zh-CN"/>
          <w14:textFill>
            <w14:solidFill>
              <w14:schemeClr w14:val="tx1"/>
            </w14:solidFill>
          </w14:textFill>
        </w:rPr>
        <w:t>本项目旨在保障榆林市国动办所属正科级事业单位（榆林市民兵训练基地管理中心）管理的榆林市民兵训练基地（</w:t>
      </w:r>
      <w:r>
        <w:rPr>
          <w:rFonts w:hint="eastAsia" w:ascii="仿宋_GB2312" w:hAnsi="仿宋_GB2312" w:eastAsia="仿宋_GB2312" w:cs="仿宋_GB2312"/>
          <w:color w:val="000000" w:themeColor="text1"/>
          <w:spacing w:val="2"/>
          <w:kern w:val="0"/>
          <w:sz w:val="32"/>
          <w:szCs w:val="32"/>
          <w:lang w:val="en-US" w:eastAsia="zh-CN"/>
          <w14:textFill>
            <w14:solidFill>
              <w14:schemeClr w14:val="tx1"/>
            </w14:solidFill>
          </w14:textFill>
        </w:rPr>
        <w:t>40000平方米</w:t>
      </w:r>
      <w:r>
        <w:rPr>
          <w:rFonts w:hint="eastAsia" w:ascii="仿宋_GB2312" w:hAnsi="仿宋_GB2312" w:eastAsia="仿宋_GB2312" w:cs="仿宋_GB2312"/>
          <w:color w:val="000000" w:themeColor="text1"/>
          <w:spacing w:val="2"/>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2"/>
          <w:kern w:val="0"/>
          <w:sz w:val="32"/>
          <w:szCs w:val="32"/>
          <w:lang w:val="en-US" w:eastAsia="zh-CN"/>
          <w14:textFill>
            <w14:solidFill>
              <w14:schemeClr w14:val="tx1"/>
            </w14:solidFill>
          </w14:textFill>
        </w:rPr>
        <w:t>地上五层建筑（9650平方米）、地面一层库房、训练场地、院内绿化地带等的正常运行所需的物业服务。</w:t>
      </w:r>
      <w:r>
        <w:rPr>
          <w:rFonts w:hint="eastAsia" w:ascii="仿宋_GB2312" w:hAnsi="仿宋_GB2312" w:eastAsia="仿宋_GB2312" w:cs="仿宋_GB2312"/>
          <w:color w:val="000000" w:themeColor="text1"/>
          <w:spacing w:val="2"/>
          <w:kern w:val="0"/>
          <w:sz w:val="32"/>
          <w:szCs w:val="32"/>
          <w:lang w:eastAsia="zh-CN"/>
          <w14:textFill>
            <w14:solidFill>
              <w14:schemeClr w14:val="tx1"/>
            </w14:solidFill>
          </w14:textFill>
        </w:rPr>
        <w:t>培训任务</w:t>
      </w:r>
      <w:r>
        <w:rPr>
          <w:rFonts w:hint="eastAsia" w:ascii="仿宋_GB2312" w:hAnsi="仿宋_GB2312" w:eastAsia="仿宋_GB2312" w:cs="仿宋_GB2312"/>
          <w:color w:val="000000" w:themeColor="text1"/>
          <w:spacing w:val="2"/>
          <w:kern w:val="0"/>
          <w:sz w:val="32"/>
          <w:szCs w:val="32"/>
          <w:lang w:val="en-US" w:eastAsia="zh-CN"/>
          <w14:textFill>
            <w14:solidFill>
              <w14:schemeClr w14:val="tx1"/>
            </w14:solidFill>
          </w14:textFill>
        </w:rPr>
        <w:t>期需保障人数约200人（指参训人员和管理人员），常态化运转</w:t>
      </w:r>
      <w:r>
        <w:rPr>
          <w:rFonts w:hint="eastAsia" w:ascii="仿宋_GB2312" w:hAnsi="仿宋_GB2312" w:eastAsia="仿宋_GB2312" w:cs="仿宋_GB2312"/>
          <w:color w:val="000000" w:themeColor="text1"/>
          <w:spacing w:val="2"/>
          <w:kern w:val="0"/>
          <w:sz w:val="32"/>
          <w:szCs w:val="32"/>
          <w:lang w:eastAsia="zh-CN"/>
          <w14:textFill>
            <w14:solidFill>
              <w14:schemeClr w14:val="tx1"/>
            </w14:solidFill>
          </w14:textFill>
        </w:rPr>
        <w:t>期保障</w:t>
      </w:r>
      <w:r>
        <w:rPr>
          <w:rFonts w:hint="eastAsia" w:ascii="仿宋_GB2312" w:hAnsi="仿宋_GB2312" w:eastAsia="仿宋_GB2312" w:cs="仿宋_GB2312"/>
          <w:color w:val="000000" w:themeColor="text1"/>
          <w:spacing w:val="2"/>
          <w:kern w:val="0"/>
          <w:sz w:val="32"/>
          <w:szCs w:val="32"/>
          <w:lang w:val="en-US" w:eastAsia="zh-CN"/>
          <w14:textFill>
            <w14:solidFill>
              <w14:schemeClr w14:val="tx1"/>
            </w14:solidFill>
          </w14:textFill>
        </w:rPr>
        <w:t>人数约20人（指管理人员）。</w:t>
      </w:r>
    </w:p>
    <w:p w14:paraId="1FC13C6C">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color w:val="000000" w:themeColor="text1"/>
          <w:spacing w:val="2"/>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spacing w:val="2"/>
          <w:kern w:val="0"/>
          <w:sz w:val="32"/>
          <w:szCs w:val="32"/>
          <w:lang w:val="en-US" w:eastAsia="zh-CN"/>
          <w14:textFill>
            <w14:solidFill>
              <w14:schemeClr w14:val="tx1"/>
            </w14:solidFill>
          </w14:textFill>
        </w:rPr>
        <w:t>2.主副食品采购。</w:t>
      </w:r>
      <w:r>
        <w:rPr>
          <w:rFonts w:hint="eastAsia" w:ascii="仿宋_GB2312" w:hAnsi="仿宋_GB2312" w:eastAsia="仿宋_GB2312" w:cs="仿宋_GB2312"/>
          <w:color w:val="000000" w:themeColor="text1"/>
          <w:spacing w:val="2"/>
          <w:kern w:val="0"/>
          <w:sz w:val="32"/>
          <w:szCs w:val="32"/>
          <w:lang w:eastAsia="zh-CN"/>
          <w14:textFill>
            <w14:solidFill>
              <w14:schemeClr w14:val="tx1"/>
            </w14:solidFill>
          </w14:textFill>
        </w:rPr>
        <w:t>培训任务期间，负责主副食品</w:t>
      </w:r>
      <w:r>
        <w:rPr>
          <w:rFonts w:hint="eastAsia" w:ascii="仿宋_GB2312" w:hAnsi="仿宋_GB2312" w:eastAsia="仿宋_GB2312" w:cs="仿宋_GB2312"/>
          <w:color w:val="000000" w:themeColor="text1"/>
          <w:spacing w:val="2"/>
          <w:kern w:val="0"/>
          <w:sz w:val="32"/>
          <w:szCs w:val="32"/>
          <w:lang w:val="en-US" w:eastAsia="zh-CN"/>
          <w14:textFill>
            <w14:solidFill>
              <w14:schemeClr w14:val="tx1"/>
            </w14:solidFill>
          </w14:textFill>
        </w:rPr>
        <w:t>采购；</w:t>
      </w:r>
      <w:r>
        <w:rPr>
          <w:rFonts w:hint="eastAsia" w:ascii="仿宋_GB2312" w:hAnsi="仿宋_GB2312" w:eastAsia="仿宋_GB2312" w:cs="仿宋_GB2312"/>
          <w:color w:val="000000" w:themeColor="text1"/>
          <w:spacing w:val="2"/>
          <w:kern w:val="0"/>
          <w:sz w:val="32"/>
          <w:szCs w:val="32"/>
          <w:lang w:eastAsia="zh-CN"/>
          <w14:textFill>
            <w14:solidFill>
              <w14:schemeClr w14:val="tx1"/>
            </w14:solidFill>
          </w14:textFill>
        </w:rPr>
        <w:t>其中主食分为大米、面粉，副食品分为蔬果类、肉类、水产类、禽蛋类和干菜类、调料类、杂粮类、油脂类、饮料类等。</w:t>
      </w:r>
    </w:p>
    <w:p w14:paraId="2AE54643">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default" w:ascii="仿宋_GB2312" w:hAnsi="仿宋_GB2312" w:eastAsia="仿宋_GB2312" w:cs="仿宋_GB2312"/>
          <w:color w:val="000000" w:themeColor="text1"/>
          <w:spacing w:val="2"/>
          <w:kern w:val="0"/>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pacing w:val="2"/>
          <w:kern w:val="0"/>
          <w:sz w:val="32"/>
          <w:szCs w:val="32"/>
          <w:lang w:val="en-US" w:eastAsia="zh-CN"/>
          <w14:textFill>
            <w14:solidFill>
              <w14:schemeClr w14:val="tx1"/>
            </w14:solidFill>
          </w14:textFill>
        </w:rPr>
        <w:t>3.购买更换易耗易损维修材料（非固定资产类）。</w:t>
      </w:r>
    </w:p>
    <w:p w14:paraId="50635FBC">
      <w:pPr>
        <w:pStyle w:val="7"/>
        <w:spacing w:line="500" w:lineRule="exact"/>
        <w:ind w:firstLine="567"/>
        <w:rPr>
          <w:rFonts w:hint="eastAsia" w:ascii="仿宋" w:hAnsi="仿宋" w:eastAsia="仿宋" w:cs="Times New Roman"/>
          <w:color w:val="000000" w:themeColor="text1"/>
          <w:lang w:eastAsia="zh-CN"/>
          <w14:textFill>
            <w14:solidFill>
              <w14:schemeClr w14:val="tx1"/>
            </w14:solidFill>
          </w14:textFill>
        </w:rPr>
      </w:pPr>
      <w:r>
        <w:rPr>
          <w:rFonts w:hint="eastAsia" w:ascii="仿宋" w:hAnsi="仿宋" w:eastAsia="仿宋" w:cs="Times New Roman"/>
          <w:color w:val="000000" w:themeColor="text1"/>
          <w:lang w:eastAsia="zh-CN"/>
          <w14:textFill>
            <w14:solidFill>
              <w14:schemeClr w14:val="tx1"/>
            </w14:solidFill>
          </w14:textFill>
        </w:rPr>
        <w:t>（一）人员配置：</w:t>
      </w:r>
    </w:p>
    <w:p w14:paraId="7DCC8DD8">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1.常态期（12个月，16人）</w:t>
      </w:r>
    </w:p>
    <w:tbl>
      <w:tblPr>
        <w:tblStyle w:val="4"/>
        <w:tblpPr w:leftFromText="180" w:rightFromText="180" w:vertAnchor="text" w:horzAnchor="page" w:tblpX="2068" w:tblpY="1056"/>
        <w:tblOverlap w:val="never"/>
        <w:tblW w:w="45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30"/>
        <w:gridCol w:w="1284"/>
        <w:gridCol w:w="3171"/>
        <w:gridCol w:w="2338"/>
      </w:tblGrid>
      <w:tr w14:paraId="3B773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tblHeader/>
        </w:trPr>
        <w:tc>
          <w:tcPr>
            <w:tcW w:w="713" w:type="pct"/>
            <w:shd w:val="clear" w:color="auto" w:fill="EDEDED"/>
            <w:noWrap w:val="0"/>
            <w:tcMar>
              <w:top w:w="158" w:type="dxa"/>
              <w:left w:w="210" w:type="dxa"/>
              <w:bottom w:w="158" w:type="dxa"/>
              <w:right w:w="210" w:type="dxa"/>
            </w:tcMar>
            <w:vAlign w:val="center"/>
          </w:tcPr>
          <w:p w14:paraId="520886AF">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sz w:val="24"/>
                <w:szCs w:val="24"/>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岗位</w:t>
            </w:r>
          </w:p>
        </w:tc>
        <w:tc>
          <w:tcPr>
            <w:tcW w:w="809" w:type="pct"/>
            <w:shd w:val="clear" w:color="auto" w:fill="EDEDED"/>
            <w:noWrap w:val="0"/>
            <w:tcMar>
              <w:top w:w="158" w:type="dxa"/>
              <w:left w:w="210" w:type="dxa"/>
              <w:bottom w:w="158" w:type="dxa"/>
              <w:right w:w="210" w:type="dxa"/>
            </w:tcMar>
            <w:vAlign w:val="center"/>
          </w:tcPr>
          <w:p w14:paraId="38E26F49">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配置</w:t>
            </w:r>
          </w:p>
          <w:p w14:paraId="177E2617">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sz w:val="24"/>
                <w:szCs w:val="24"/>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人数</w:t>
            </w:r>
          </w:p>
        </w:tc>
        <w:tc>
          <w:tcPr>
            <w:tcW w:w="2001" w:type="pct"/>
            <w:shd w:val="clear" w:color="auto" w:fill="EDEDED"/>
            <w:noWrap w:val="0"/>
            <w:tcMar>
              <w:top w:w="158" w:type="dxa"/>
              <w:left w:w="210" w:type="dxa"/>
              <w:bottom w:w="158" w:type="dxa"/>
              <w:right w:w="210" w:type="dxa"/>
            </w:tcMar>
            <w:vAlign w:val="center"/>
          </w:tcPr>
          <w:p w14:paraId="4DCC5EB5">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sz w:val="24"/>
                <w:szCs w:val="24"/>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岗位要求</w:t>
            </w: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w:t>
            </w:r>
          </w:p>
        </w:tc>
        <w:tc>
          <w:tcPr>
            <w:tcW w:w="1475" w:type="pct"/>
            <w:shd w:val="clear" w:color="auto" w:fill="EDEDED"/>
            <w:noWrap w:val="0"/>
            <w:tcMar>
              <w:top w:w="158" w:type="dxa"/>
              <w:left w:w="210" w:type="dxa"/>
              <w:bottom w:w="158" w:type="dxa"/>
              <w:right w:w="210" w:type="dxa"/>
            </w:tcMar>
            <w:vAlign w:val="center"/>
          </w:tcPr>
          <w:p w14:paraId="54EBFBC8">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sz w:val="24"/>
                <w:szCs w:val="24"/>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工作内容概要</w:t>
            </w:r>
          </w:p>
        </w:tc>
      </w:tr>
      <w:tr w14:paraId="38434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13" w:type="pct"/>
            <w:shd w:val="clear" w:color="auto" w:fill="FFFFFF"/>
            <w:noWrap w:val="0"/>
            <w:tcMar>
              <w:top w:w="158" w:type="dxa"/>
              <w:left w:w="210" w:type="dxa"/>
              <w:bottom w:w="158" w:type="dxa"/>
              <w:right w:w="210" w:type="dxa"/>
            </w:tcMar>
            <w:vAlign w:val="center"/>
          </w:tcPr>
          <w:p w14:paraId="3B0DD6EA">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项目</w:t>
            </w:r>
          </w:p>
          <w:p w14:paraId="4A88E53B">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经理</w:t>
            </w:r>
          </w:p>
        </w:tc>
        <w:tc>
          <w:tcPr>
            <w:tcW w:w="809" w:type="pct"/>
            <w:shd w:val="clear" w:color="auto" w:fill="FFFFFF"/>
            <w:noWrap w:val="0"/>
            <w:tcMar>
              <w:top w:w="158" w:type="dxa"/>
              <w:left w:w="210" w:type="dxa"/>
              <w:bottom w:w="158" w:type="dxa"/>
              <w:right w:w="210" w:type="dxa"/>
            </w:tcMar>
            <w:vAlign w:val="center"/>
          </w:tcPr>
          <w:p w14:paraId="72FD35C7">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1人</w:t>
            </w:r>
          </w:p>
        </w:tc>
        <w:tc>
          <w:tcPr>
            <w:tcW w:w="2001" w:type="pct"/>
            <w:shd w:val="clear" w:color="auto" w:fill="FFFFFF"/>
            <w:noWrap w:val="0"/>
            <w:tcMar>
              <w:top w:w="158" w:type="dxa"/>
              <w:left w:w="210" w:type="dxa"/>
              <w:bottom w:w="158" w:type="dxa"/>
              <w:right w:w="210" w:type="dxa"/>
            </w:tcMar>
            <w:vAlign w:val="center"/>
          </w:tcPr>
          <w:p w14:paraId="2959E2AF">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lang w:val="en-US" w:eastAsia="zh-CN" w:bidi="ar"/>
                <w14:textFill>
                  <w14:solidFill>
                    <w14:schemeClr w14:val="tx1"/>
                  </w14:solidFill>
                </w14:textFill>
              </w:rPr>
              <w:t>男女不限，45周岁以下，常驻服务地点，具备极强的沟通协调、应急处理能力和公文写作基础。</w:t>
            </w:r>
          </w:p>
        </w:tc>
        <w:tc>
          <w:tcPr>
            <w:tcW w:w="1475" w:type="pct"/>
            <w:shd w:val="clear" w:color="auto" w:fill="FFFFFF"/>
            <w:noWrap w:val="0"/>
            <w:tcMar>
              <w:top w:w="158" w:type="dxa"/>
              <w:left w:w="210" w:type="dxa"/>
              <w:bottom w:w="158" w:type="dxa"/>
              <w:right w:w="210" w:type="dxa"/>
            </w:tcMar>
            <w:vAlign w:val="center"/>
          </w:tcPr>
          <w:p w14:paraId="2149348B">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left="0" w:right="0" w:firstLine="480" w:firstLineChars="20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全面负责项目运营、客户沟通、团队管理、质量监督及应急事件处置。（须常驻单位）</w:t>
            </w:r>
          </w:p>
        </w:tc>
      </w:tr>
      <w:tr w14:paraId="4E03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13" w:type="pct"/>
            <w:shd w:val="clear" w:color="auto" w:fill="FFFFFF"/>
            <w:noWrap w:val="0"/>
            <w:tcMar>
              <w:top w:w="158" w:type="dxa"/>
              <w:left w:w="210" w:type="dxa"/>
              <w:bottom w:w="158" w:type="dxa"/>
              <w:right w:w="210" w:type="dxa"/>
            </w:tcMar>
            <w:vAlign w:val="center"/>
          </w:tcPr>
          <w:p w14:paraId="1901527B">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厨师</w:t>
            </w:r>
          </w:p>
        </w:tc>
        <w:tc>
          <w:tcPr>
            <w:tcW w:w="809" w:type="pct"/>
            <w:shd w:val="clear" w:color="auto" w:fill="FFFFFF"/>
            <w:noWrap w:val="0"/>
            <w:tcMar>
              <w:top w:w="158" w:type="dxa"/>
              <w:left w:w="210" w:type="dxa"/>
              <w:bottom w:w="158" w:type="dxa"/>
              <w:right w:w="210" w:type="dxa"/>
            </w:tcMar>
            <w:vAlign w:val="center"/>
          </w:tcPr>
          <w:p w14:paraId="5576320F">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default" w:ascii="仿宋_GB2312" w:hAnsi="仿宋_GB2312" w:eastAsia="仿宋_GB2312" w:cs="仿宋_GB2312"/>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1人</w:t>
            </w:r>
          </w:p>
        </w:tc>
        <w:tc>
          <w:tcPr>
            <w:tcW w:w="2001" w:type="pct"/>
            <w:shd w:val="clear" w:color="auto" w:fill="FFFFFF"/>
            <w:noWrap w:val="0"/>
            <w:tcMar>
              <w:top w:w="158" w:type="dxa"/>
              <w:left w:w="210" w:type="dxa"/>
              <w:bottom w:w="158" w:type="dxa"/>
              <w:right w:w="210" w:type="dxa"/>
            </w:tcMar>
            <w:vAlign w:val="center"/>
          </w:tcPr>
          <w:p w14:paraId="7F1D45E1">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eastAsia" w:ascii="仿宋_GB2312" w:hAnsi="仿宋_GB2312" w:eastAsia="仿宋_GB2312" w:cs="仿宋_GB2312"/>
                <w:b w:val="0"/>
                <w:bCs w:val="0"/>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服从工作安排，身体健康；厨师按质、按量烹饪食物，做到饭菜可口，保质保鲜。</w:t>
            </w:r>
          </w:p>
        </w:tc>
        <w:tc>
          <w:tcPr>
            <w:tcW w:w="1475" w:type="pct"/>
            <w:shd w:val="clear" w:color="auto" w:fill="FFFFFF"/>
            <w:noWrap w:val="0"/>
            <w:tcMar>
              <w:top w:w="158" w:type="dxa"/>
              <w:left w:w="210" w:type="dxa"/>
              <w:bottom w:w="158" w:type="dxa"/>
              <w:right w:w="210" w:type="dxa"/>
            </w:tcMar>
            <w:vAlign w:val="center"/>
          </w:tcPr>
          <w:p w14:paraId="209D4716">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left="0" w:right="0" w:firstLine="520" w:firstLineChars="200"/>
              <w:jc w:val="left"/>
              <w:textAlignment w:val="cente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负责</w:t>
            </w:r>
            <w:r>
              <w:rPr>
                <w:rFonts w:hint="eastAsia" w:ascii="仿宋_GB2312" w:hAnsi="仿宋_GB2312" w:eastAsia="仿宋_GB2312" w:cs="仿宋_GB2312"/>
                <w:b w:val="0"/>
                <w:bCs w:val="0"/>
                <w:color w:val="000000" w:themeColor="text1"/>
                <w:spacing w:val="10"/>
                <w:sz w:val="24"/>
                <w:szCs w:val="24"/>
                <w:lang w:eastAsia="zh-CN"/>
                <w14:textFill>
                  <w14:solidFill>
                    <w14:schemeClr w14:val="tx1"/>
                  </w14:solidFill>
                </w14:textFill>
              </w:rPr>
              <w:t>餐饮制作</w:t>
            </w:r>
            <w:r>
              <w:rPr>
                <w:rFonts w:hint="eastAsia" w:ascii="仿宋_GB2312" w:hAnsi="仿宋_GB2312" w:eastAsia="仿宋_GB2312" w:cs="仿宋_GB2312"/>
                <w:b w:val="0"/>
                <w:bCs w:val="0"/>
                <w:color w:val="000000" w:themeColor="text1"/>
                <w:spacing w:val="10"/>
                <w:sz w:val="24"/>
                <w:szCs w:val="24"/>
                <w14:textFill>
                  <w14:solidFill>
                    <w14:schemeClr w14:val="tx1"/>
                  </w14:solidFill>
                </w14:textFill>
              </w:rPr>
              <w:t>、</w:t>
            </w:r>
            <w:r>
              <w:rPr>
                <w:rFonts w:hint="eastAsia" w:ascii="仿宋_GB2312" w:hAnsi="仿宋_GB2312" w:eastAsia="仿宋_GB2312" w:cs="仿宋_GB2312"/>
                <w:b w:val="0"/>
                <w:bCs w:val="0"/>
                <w:color w:val="000000" w:themeColor="text1"/>
                <w:spacing w:val="10"/>
                <w:sz w:val="24"/>
                <w:szCs w:val="24"/>
                <w:lang w:eastAsia="zh-CN"/>
                <w14:textFill>
                  <w14:solidFill>
                    <w14:schemeClr w14:val="tx1"/>
                  </w14:solidFill>
                </w14:textFill>
              </w:rPr>
              <w:t>制定餐谱、管理厨房设备</w:t>
            </w:r>
            <w:r>
              <w:rPr>
                <w:rFonts w:hint="eastAsia" w:ascii="仿宋_GB2312" w:hAnsi="仿宋_GB2312" w:eastAsia="仿宋_GB2312" w:cs="仿宋_GB2312"/>
                <w:b w:val="0"/>
                <w:bCs w:val="0"/>
                <w:color w:val="000000" w:themeColor="text1"/>
                <w:spacing w:val="10"/>
                <w:sz w:val="24"/>
                <w:szCs w:val="24"/>
                <w14:textFill>
                  <w14:solidFill>
                    <w14:schemeClr w14:val="tx1"/>
                  </w14:solidFill>
                </w14:textFill>
              </w:rPr>
              <w:t>等</w:t>
            </w:r>
            <w:r>
              <w:rPr>
                <w:rFonts w:hint="eastAsia" w:ascii="仿宋_GB2312" w:hAnsi="仿宋_GB2312" w:eastAsia="仿宋_GB2312" w:cs="仿宋_GB2312"/>
                <w:b w:val="0"/>
                <w:bCs w:val="0"/>
                <w:color w:val="000000" w:themeColor="text1"/>
                <w:spacing w:val="10"/>
                <w:sz w:val="24"/>
                <w:szCs w:val="24"/>
                <w:lang w:eastAsia="zh-CN"/>
                <w14:textFill>
                  <w14:solidFill>
                    <w14:schemeClr w14:val="tx1"/>
                  </w14:solidFill>
                </w14:textFill>
              </w:rPr>
              <w:t>；遵守安全操作规程，确保食品安全和水电气及油烟管道的安全。</w:t>
            </w:r>
          </w:p>
        </w:tc>
      </w:tr>
      <w:tr w14:paraId="01BDF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13" w:type="pct"/>
            <w:shd w:val="clear" w:color="auto" w:fill="FFFFFF"/>
            <w:noWrap w:val="0"/>
            <w:tcMar>
              <w:top w:w="158" w:type="dxa"/>
              <w:left w:w="210" w:type="dxa"/>
              <w:bottom w:w="158" w:type="dxa"/>
              <w:right w:w="210" w:type="dxa"/>
            </w:tcMar>
            <w:vAlign w:val="center"/>
          </w:tcPr>
          <w:p w14:paraId="65DA0398">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服务员</w:t>
            </w:r>
          </w:p>
        </w:tc>
        <w:tc>
          <w:tcPr>
            <w:tcW w:w="809" w:type="pct"/>
            <w:shd w:val="clear" w:color="auto" w:fill="FFFFFF"/>
            <w:noWrap w:val="0"/>
            <w:tcMar>
              <w:top w:w="158" w:type="dxa"/>
              <w:left w:w="210" w:type="dxa"/>
              <w:bottom w:w="158" w:type="dxa"/>
              <w:right w:w="210" w:type="dxa"/>
            </w:tcMar>
            <w:vAlign w:val="center"/>
          </w:tcPr>
          <w:p w14:paraId="39542334">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default" w:ascii="仿宋_GB2312" w:hAnsi="仿宋_GB2312" w:eastAsia="仿宋_GB2312" w:cs="仿宋_GB2312"/>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1人</w:t>
            </w:r>
          </w:p>
        </w:tc>
        <w:tc>
          <w:tcPr>
            <w:tcW w:w="2001" w:type="pct"/>
            <w:shd w:val="clear" w:color="auto" w:fill="FFFFFF"/>
            <w:noWrap w:val="0"/>
            <w:tcMar>
              <w:top w:w="158" w:type="dxa"/>
              <w:left w:w="210" w:type="dxa"/>
              <w:bottom w:w="158" w:type="dxa"/>
              <w:right w:w="210" w:type="dxa"/>
            </w:tcMar>
            <w:vAlign w:val="center"/>
          </w:tcPr>
          <w:p w14:paraId="41C8630E">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eastAsia" w:ascii="仿宋_GB2312" w:hAnsi="仿宋_GB2312" w:eastAsia="仿宋_GB2312" w:cs="仿宋_GB2312"/>
                <w:b w:val="0"/>
                <w:bCs w:val="0"/>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从工作安排，身体健康；讲究卫生，保障餐具、厨房、餐厅卫生干净整洁。</w:t>
            </w:r>
          </w:p>
        </w:tc>
        <w:tc>
          <w:tcPr>
            <w:tcW w:w="1475" w:type="pct"/>
            <w:shd w:val="clear" w:color="auto" w:fill="FFFFFF"/>
            <w:noWrap w:val="0"/>
            <w:tcMar>
              <w:top w:w="158" w:type="dxa"/>
              <w:left w:w="210" w:type="dxa"/>
              <w:bottom w:w="158" w:type="dxa"/>
              <w:right w:w="210" w:type="dxa"/>
            </w:tcMar>
            <w:vAlign w:val="center"/>
          </w:tcPr>
          <w:p w14:paraId="4203EA32">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right="0" w:rightChars="0" w:firstLine="520" w:firstLineChars="200"/>
              <w:textAlignment w:val="auto"/>
              <w:outlineLvl w:val="9"/>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14:textFill>
                  <w14:solidFill>
                    <w14:schemeClr w14:val="tx1"/>
                  </w14:solidFill>
                </w14:textFill>
              </w:rPr>
              <w:t>餐厅餐具清洁</w:t>
            </w:r>
            <w:r>
              <w:rPr>
                <w:rFonts w:hint="eastAsia" w:ascii="仿宋_GB2312" w:hAnsi="仿宋_GB2312" w:eastAsia="仿宋_GB2312" w:cs="仿宋_GB2312"/>
                <w:b w:val="0"/>
                <w:bCs w:val="0"/>
                <w:color w:val="000000" w:themeColor="text1"/>
                <w:spacing w:val="10"/>
                <w:sz w:val="24"/>
                <w:szCs w:val="24"/>
                <w:lang w:eastAsia="zh-CN"/>
                <w14:textFill>
                  <w14:solidFill>
                    <w14:schemeClr w14:val="tx1"/>
                  </w14:solidFill>
                </w14:textFill>
              </w:rPr>
              <w:t>、打扫厨房餐厅卫生、</w:t>
            </w:r>
          </w:p>
        </w:tc>
      </w:tr>
      <w:tr w14:paraId="039D1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88" w:hRule="atLeast"/>
        </w:trPr>
        <w:tc>
          <w:tcPr>
            <w:tcW w:w="713" w:type="pct"/>
            <w:shd w:val="clear" w:color="auto" w:fill="FFFFFF"/>
            <w:noWrap w:val="0"/>
            <w:tcMar>
              <w:top w:w="158" w:type="dxa"/>
              <w:left w:w="210" w:type="dxa"/>
              <w:bottom w:w="158" w:type="dxa"/>
              <w:right w:w="210" w:type="dxa"/>
            </w:tcMar>
            <w:vAlign w:val="center"/>
          </w:tcPr>
          <w:p w14:paraId="37B6AD30">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保安</w:t>
            </w:r>
          </w:p>
        </w:tc>
        <w:tc>
          <w:tcPr>
            <w:tcW w:w="809" w:type="pct"/>
            <w:shd w:val="clear" w:color="auto" w:fill="FFFFFF"/>
            <w:noWrap w:val="0"/>
            <w:tcMar>
              <w:top w:w="158" w:type="dxa"/>
              <w:left w:w="210" w:type="dxa"/>
              <w:bottom w:w="158" w:type="dxa"/>
              <w:right w:w="210" w:type="dxa"/>
            </w:tcMar>
            <w:vAlign w:val="center"/>
          </w:tcPr>
          <w:p w14:paraId="5C9D2DC9">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default"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4人</w:t>
            </w:r>
          </w:p>
        </w:tc>
        <w:tc>
          <w:tcPr>
            <w:tcW w:w="2001" w:type="pct"/>
            <w:shd w:val="clear" w:color="auto" w:fill="FFFFFF"/>
            <w:noWrap w:val="0"/>
            <w:tcMar>
              <w:top w:w="158" w:type="dxa"/>
              <w:left w:w="210" w:type="dxa"/>
              <w:bottom w:w="158" w:type="dxa"/>
              <w:right w:w="210" w:type="dxa"/>
            </w:tcMar>
            <w:vAlign w:val="center"/>
          </w:tcPr>
          <w:p w14:paraId="352DD66F">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lang w:val="en-US" w:eastAsia="zh-CN" w:bidi="ar"/>
                <w14:textFill>
                  <w14:solidFill>
                    <w14:schemeClr w14:val="tx1"/>
                  </w14:solidFill>
                </w14:textFill>
              </w:rPr>
              <w:t>男性，年龄50周岁以下，身高165cm以上，熟悉消防知识，身体健康，无不良嗜好。</w:t>
            </w:r>
          </w:p>
        </w:tc>
        <w:tc>
          <w:tcPr>
            <w:tcW w:w="1475" w:type="pct"/>
            <w:shd w:val="clear" w:color="auto" w:fill="FFFFFF"/>
            <w:noWrap w:val="0"/>
            <w:tcMar>
              <w:top w:w="158" w:type="dxa"/>
              <w:left w:w="210" w:type="dxa"/>
              <w:bottom w:w="158" w:type="dxa"/>
              <w:right w:w="210" w:type="dxa"/>
            </w:tcMar>
            <w:vAlign w:val="center"/>
          </w:tcPr>
          <w:p w14:paraId="643A7DC5">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left="0" w:right="0" w:firstLine="480" w:firstLineChars="20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24小时轮班值守、出入管理、车辆指挥、安全巡逻、消防监控、应急协助等。</w:t>
            </w:r>
          </w:p>
        </w:tc>
      </w:tr>
      <w:tr w14:paraId="266B2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9" w:hRule="atLeast"/>
        </w:trPr>
        <w:tc>
          <w:tcPr>
            <w:tcW w:w="713" w:type="pct"/>
            <w:shd w:val="clear" w:color="auto" w:fill="FFFFFF"/>
            <w:noWrap w:val="0"/>
            <w:tcMar>
              <w:top w:w="158" w:type="dxa"/>
              <w:left w:w="210" w:type="dxa"/>
              <w:bottom w:w="158" w:type="dxa"/>
              <w:right w:w="210" w:type="dxa"/>
            </w:tcMar>
            <w:vAlign w:val="center"/>
          </w:tcPr>
          <w:p w14:paraId="452D54F4">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保洁员</w:t>
            </w:r>
          </w:p>
        </w:tc>
        <w:tc>
          <w:tcPr>
            <w:tcW w:w="809" w:type="pct"/>
            <w:shd w:val="clear" w:color="auto" w:fill="FFFFFF"/>
            <w:noWrap w:val="0"/>
            <w:tcMar>
              <w:top w:w="158" w:type="dxa"/>
              <w:left w:w="210" w:type="dxa"/>
              <w:bottom w:w="158" w:type="dxa"/>
              <w:right w:w="210" w:type="dxa"/>
            </w:tcMar>
            <w:vAlign w:val="center"/>
          </w:tcPr>
          <w:p w14:paraId="49403682">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2人</w:t>
            </w:r>
          </w:p>
        </w:tc>
        <w:tc>
          <w:tcPr>
            <w:tcW w:w="2001" w:type="pct"/>
            <w:shd w:val="clear" w:color="auto" w:fill="FFFFFF"/>
            <w:noWrap w:val="0"/>
            <w:tcMar>
              <w:top w:w="158" w:type="dxa"/>
              <w:left w:w="210" w:type="dxa"/>
              <w:bottom w:w="158" w:type="dxa"/>
              <w:right w:w="210" w:type="dxa"/>
            </w:tcMar>
            <w:vAlign w:val="center"/>
          </w:tcPr>
          <w:p w14:paraId="627D64C2">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Style w:val="6"/>
                <w:rFonts w:hint="eastAsia" w:ascii="仿宋_GB2312" w:hAnsi="仿宋_GB2312" w:eastAsia="仿宋_GB2312" w:cs="仿宋_GB2312"/>
                <w:b w:val="0"/>
                <w:bCs w:val="0"/>
                <w:color w:val="000000" w:themeColor="text1"/>
                <w:kern w:val="0"/>
                <w:sz w:val="24"/>
                <w:szCs w:val="24"/>
                <w:vertAlign w:val="baseline"/>
                <w:lang w:val="en-US" w:eastAsia="zh-CN" w:bidi="ar"/>
                <w14:textFill>
                  <w14:solidFill>
                    <w14:schemeClr w14:val="tx1"/>
                  </w14:solidFill>
                </w14:textFill>
              </w:rPr>
              <w:t>女性，年龄50周岁以下，身体健康，熟悉各类清洁工具、洗涤用品的安全使用方法。</w:t>
            </w:r>
          </w:p>
        </w:tc>
        <w:tc>
          <w:tcPr>
            <w:tcW w:w="1475" w:type="pct"/>
            <w:shd w:val="clear" w:color="auto" w:fill="FFFFFF"/>
            <w:noWrap w:val="0"/>
            <w:tcMar>
              <w:top w:w="158" w:type="dxa"/>
              <w:left w:w="210" w:type="dxa"/>
              <w:bottom w:w="158" w:type="dxa"/>
              <w:right w:w="210" w:type="dxa"/>
            </w:tcMar>
            <w:vAlign w:val="center"/>
          </w:tcPr>
          <w:p w14:paraId="78F5C791">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left="0" w:right="0" w:firstLine="480" w:firstLineChars="20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负责室内外公共区域、卫生间、天台、楼梯等的日常清洁、垃圾清运等。熟悉各类清洁工具、药剂的安全使用方法。</w:t>
            </w:r>
          </w:p>
        </w:tc>
      </w:tr>
      <w:tr w14:paraId="0CB0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13" w:type="pct"/>
            <w:shd w:val="clear" w:color="auto" w:fill="FFFFFF"/>
            <w:noWrap w:val="0"/>
            <w:tcMar>
              <w:top w:w="158" w:type="dxa"/>
              <w:left w:w="210" w:type="dxa"/>
              <w:bottom w:w="158" w:type="dxa"/>
              <w:right w:w="210" w:type="dxa"/>
            </w:tcMar>
            <w:vAlign w:val="center"/>
          </w:tcPr>
          <w:p w14:paraId="76DF8276">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left="0" w:right="0" w:firstLine="480" w:firstLineChars="20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w:t>
            </w: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会务服务人员</w:t>
            </w:r>
          </w:p>
        </w:tc>
        <w:tc>
          <w:tcPr>
            <w:tcW w:w="809" w:type="pct"/>
            <w:shd w:val="clear" w:color="auto" w:fill="FFFFFF"/>
            <w:noWrap w:val="0"/>
            <w:tcMar>
              <w:top w:w="158" w:type="dxa"/>
              <w:left w:w="210" w:type="dxa"/>
              <w:bottom w:w="158" w:type="dxa"/>
              <w:right w:w="210" w:type="dxa"/>
            </w:tcMar>
            <w:vAlign w:val="center"/>
          </w:tcPr>
          <w:p w14:paraId="13A02411">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1人</w:t>
            </w:r>
          </w:p>
        </w:tc>
        <w:tc>
          <w:tcPr>
            <w:tcW w:w="2001" w:type="pct"/>
            <w:shd w:val="clear" w:color="auto" w:fill="FFFFFF"/>
            <w:noWrap w:val="0"/>
            <w:tcMar>
              <w:top w:w="158" w:type="dxa"/>
              <w:left w:w="210" w:type="dxa"/>
              <w:bottom w:w="158" w:type="dxa"/>
              <w:right w:w="210" w:type="dxa"/>
            </w:tcMar>
            <w:vAlign w:val="center"/>
          </w:tcPr>
          <w:p w14:paraId="22009864">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Style w:val="6"/>
                <w:rFonts w:hint="eastAsia" w:ascii="仿宋_GB2312" w:hAnsi="仿宋_GB2312" w:eastAsia="仿宋_GB2312" w:cs="仿宋_GB2312"/>
                <w:b w:val="0"/>
                <w:bCs w:val="0"/>
                <w:color w:val="000000" w:themeColor="text1"/>
                <w:kern w:val="0"/>
                <w:sz w:val="24"/>
                <w:szCs w:val="24"/>
                <w:vertAlign w:val="baseline"/>
                <w:lang w:val="en-US" w:eastAsia="zh-CN" w:bidi="ar"/>
                <w14:textFill>
                  <w14:solidFill>
                    <w14:schemeClr w14:val="tx1"/>
                  </w14:solidFill>
                </w14:textFill>
              </w:rPr>
              <w:t>女性，45周岁以下，形象端正。具备良好的服务礼仪、语言表达能力和临场应变能力。</w:t>
            </w:r>
          </w:p>
        </w:tc>
        <w:tc>
          <w:tcPr>
            <w:tcW w:w="1475" w:type="pct"/>
            <w:shd w:val="clear" w:color="auto" w:fill="FFFFFF"/>
            <w:noWrap w:val="0"/>
            <w:tcMar>
              <w:top w:w="158" w:type="dxa"/>
              <w:left w:w="210" w:type="dxa"/>
              <w:bottom w:w="158" w:type="dxa"/>
              <w:right w:w="210" w:type="dxa"/>
            </w:tcMar>
            <w:vAlign w:val="center"/>
          </w:tcPr>
          <w:p w14:paraId="18A806D5">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left="0" w:right="0" w:firstLine="480" w:firstLineChars="20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负责会议前中后的全程服务，包括会前迎宾接待、会场布置、设备调试、茶水服务、会后整理、会议保密等。</w:t>
            </w:r>
          </w:p>
        </w:tc>
      </w:tr>
      <w:tr w14:paraId="1A287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84" w:hRule="atLeast"/>
        </w:trPr>
        <w:tc>
          <w:tcPr>
            <w:tcW w:w="713" w:type="pct"/>
            <w:shd w:val="clear" w:color="auto" w:fill="FFFFFF"/>
            <w:noWrap w:val="0"/>
            <w:tcMar>
              <w:top w:w="158" w:type="dxa"/>
              <w:left w:w="210" w:type="dxa"/>
              <w:bottom w:w="158" w:type="dxa"/>
              <w:right w:w="210" w:type="dxa"/>
            </w:tcMar>
            <w:vAlign w:val="center"/>
          </w:tcPr>
          <w:p w14:paraId="2CF3ED55">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b/>
                <w:bCs/>
                <w:color w:val="000000" w:themeColor="text1"/>
                <w:sz w:val="24"/>
                <w:szCs w:val="24"/>
                <w:lang w:val="en-US" w:eastAsia="zh-CN"/>
                <w14:textFill>
                  <w14:solidFill>
                    <w14:schemeClr w14:val="tx1"/>
                  </w14:solidFill>
                </w14:textFill>
              </w:rPr>
              <w:t>维修工</w:t>
            </w:r>
          </w:p>
        </w:tc>
        <w:tc>
          <w:tcPr>
            <w:tcW w:w="809" w:type="pct"/>
            <w:shd w:val="clear" w:color="auto" w:fill="FFFFFF"/>
            <w:noWrap w:val="0"/>
            <w:tcMar>
              <w:top w:w="158" w:type="dxa"/>
              <w:left w:w="210" w:type="dxa"/>
              <w:bottom w:w="158" w:type="dxa"/>
              <w:right w:w="210" w:type="dxa"/>
            </w:tcMar>
            <w:vAlign w:val="center"/>
          </w:tcPr>
          <w:p w14:paraId="512B6842">
            <w:pPr>
              <w:keepNext w:val="0"/>
              <w:keepLines/>
              <w:pageBreakBefore w:val="0"/>
              <w:widowControl/>
              <w:kinsoku/>
              <w:wordWrap/>
              <w:overflowPunct/>
              <w:topLinePunct/>
              <w:autoSpaceDE/>
              <w:autoSpaceDN/>
              <w:bidi w:val="0"/>
              <w:adjustRightInd/>
              <w:snapToGrid/>
              <w:spacing w:line="360" w:lineRule="exact"/>
              <w:jc w:val="center"/>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1人</w:t>
            </w:r>
          </w:p>
        </w:tc>
        <w:tc>
          <w:tcPr>
            <w:tcW w:w="2001" w:type="pct"/>
            <w:shd w:val="clear" w:color="auto" w:fill="FFFFFF"/>
            <w:noWrap w:val="0"/>
            <w:tcMar>
              <w:top w:w="158" w:type="dxa"/>
              <w:left w:w="210" w:type="dxa"/>
              <w:bottom w:w="158" w:type="dxa"/>
              <w:right w:w="210" w:type="dxa"/>
            </w:tcMar>
            <w:vAlign w:val="center"/>
          </w:tcPr>
          <w:p w14:paraId="4FA7782C">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男性，年龄55周岁以下，身体健康，无不良嗜好。</w:t>
            </w:r>
          </w:p>
        </w:tc>
        <w:tc>
          <w:tcPr>
            <w:tcW w:w="1475" w:type="pct"/>
            <w:shd w:val="clear" w:color="auto" w:fill="FFFFFF"/>
            <w:noWrap w:val="0"/>
            <w:tcMar>
              <w:top w:w="158" w:type="dxa"/>
              <w:left w:w="210" w:type="dxa"/>
              <w:bottom w:w="158" w:type="dxa"/>
              <w:right w:w="210" w:type="dxa"/>
            </w:tcMar>
            <w:vAlign w:val="center"/>
          </w:tcPr>
          <w:p w14:paraId="2B95CEF5">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left="0" w:right="0" w:firstLine="480" w:firstLineChars="200"/>
              <w:jc w:val="left"/>
              <w:textAlignment w:val="center"/>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负责办公用房水暖电和通用办公家具、设施等的日常检查维修等。</w:t>
            </w:r>
          </w:p>
        </w:tc>
      </w:tr>
      <w:tr w14:paraId="549D0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2" w:hRule="atLeast"/>
        </w:trPr>
        <w:tc>
          <w:tcPr>
            <w:tcW w:w="713" w:type="pct"/>
            <w:shd w:val="clear" w:color="auto" w:fill="FFFFFF"/>
            <w:noWrap w:val="0"/>
            <w:tcMar>
              <w:top w:w="158" w:type="dxa"/>
              <w:left w:w="210" w:type="dxa"/>
              <w:bottom w:w="158" w:type="dxa"/>
              <w:right w:w="210" w:type="dxa"/>
            </w:tcMar>
            <w:vAlign w:val="center"/>
          </w:tcPr>
          <w:p w14:paraId="2B0881A5">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库管员</w:t>
            </w:r>
          </w:p>
        </w:tc>
        <w:tc>
          <w:tcPr>
            <w:tcW w:w="809" w:type="pct"/>
            <w:shd w:val="clear" w:color="auto" w:fill="FFFFFF"/>
            <w:noWrap w:val="0"/>
            <w:tcMar>
              <w:top w:w="158" w:type="dxa"/>
              <w:left w:w="210" w:type="dxa"/>
              <w:bottom w:w="158" w:type="dxa"/>
              <w:right w:w="210" w:type="dxa"/>
            </w:tcMar>
            <w:vAlign w:val="center"/>
          </w:tcPr>
          <w:p w14:paraId="26ED3C54">
            <w:pPr>
              <w:keepNext w:val="0"/>
              <w:keepLines/>
              <w:pageBreakBefore w:val="0"/>
              <w:widowControl/>
              <w:kinsoku/>
              <w:wordWrap/>
              <w:overflowPunct/>
              <w:topLinePunct/>
              <w:autoSpaceDE/>
              <w:autoSpaceDN/>
              <w:bidi w:val="0"/>
              <w:adjustRightInd/>
              <w:snapToGrid/>
              <w:spacing w:line="360" w:lineRule="exact"/>
              <w:jc w:val="center"/>
              <w:rPr>
                <w:rFonts w:hint="default"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1人</w:t>
            </w:r>
          </w:p>
        </w:tc>
        <w:tc>
          <w:tcPr>
            <w:tcW w:w="2001" w:type="pct"/>
            <w:shd w:val="clear" w:color="auto" w:fill="FFFFFF"/>
            <w:noWrap w:val="0"/>
            <w:tcMar>
              <w:top w:w="158" w:type="dxa"/>
              <w:left w:w="210" w:type="dxa"/>
              <w:bottom w:w="158" w:type="dxa"/>
              <w:right w:w="210" w:type="dxa"/>
            </w:tcMar>
            <w:vAlign w:val="center"/>
          </w:tcPr>
          <w:p w14:paraId="7BB8F992">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default" w:ascii="仿宋_GB2312" w:hAnsi="仿宋_GB2312" w:eastAsia="仿宋_GB2312" w:cs="仿宋_GB2312"/>
                <w:color w:val="000000" w:themeColor="text1"/>
                <w:sz w:val="24"/>
                <w:szCs w:val="24"/>
                <w:lang w:val="en-US"/>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男性，需提供退伍军人证，年龄40周岁以下。</w:t>
            </w:r>
          </w:p>
        </w:tc>
        <w:tc>
          <w:tcPr>
            <w:tcW w:w="1475" w:type="pct"/>
            <w:shd w:val="clear" w:color="auto" w:fill="FFFFFF"/>
            <w:noWrap w:val="0"/>
            <w:tcMar>
              <w:top w:w="158" w:type="dxa"/>
              <w:left w:w="210" w:type="dxa"/>
              <w:bottom w:w="158" w:type="dxa"/>
              <w:right w:w="210" w:type="dxa"/>
            </w:tcMar>
            <w:vAlign w:val="center"/>
          </w:tcPr>
          <w:p w14:paraId="4A516F5B">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right="0" w:rightChars="0" w:firstLine="520" w:firstLineChars="200"/>
              <w:textAlignment w:val="auto"/>
              <w:outlineLvl w:val="9"/>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负责基地装备器材库、物资储藏室等库室日常管理，物资养护维护，入库验收、出库发放、归还验收等。</w:t>
            </w:r>
          </w:p>
          <w:p w14:paraId="220020EC">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p>
        </w:tc>
      </w:tr>
      <w:tr w14:paraId="54115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3" w:hRule="atLeast"/>
        </w:trPr>
        <w:tc>
          <w:tcPr>
            <w:tcW w:w="713" w:type="pct"/>
            <w:shd w:val="clear" w:color="auto" w:fill="FFFFFF"/>
            <w:noWrap w:val="0"/>
            <w:tcMar>
              <w:top w:w="158" w:type="dxa"/>
              <w:left w:w="210" w:type="dxa"/>
              <w:bottom w:w="158" w:type="dxa"/>
              <w:right w:w="210" w:type="dxa"/>
            </w:tcMar>
            <w:vAlign w:val="center"/>
          </w:tcPr>
          <w:p w14:paraId="0F1F2E21">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司机</w:t>
            </w:r>
          </w:p>
        </w:tc>
        <w:tc>
          <w:tcPr>
            <w:tcW w:w="809" w:type="pct"/>
            <w:shd w:val="clear" w:color="auto" w:fill="FFFFFF"/>
            <w:noWrap w:val="0"/>
            <w:tcMar>
              <w:top w:w="158" w:type="dxa"/>
              <w:left w:w="210" w:type="dxa"/>
              <w:bottom w:w="158" w:type="dxa"/>
              <w:right w:w="210" w:type="dxa"/>
            </w:tcMar>
            <w:vAlign w:val="center"/>
          </w:tcPr>
          <w:p w14:paraId="563D9632">
            <w:pPr>
              <w:keepNext w:val="0"/>
              <w:keepLines/>
              <w:pageBreakBefore w:val="0"/>
              <w:widowControl/>
              <w:kinsoku/>
              <w:wordWrap/>
              <w:overflowPunct/>
              <w:topLinePunct/>
              <w:autoSpaceDE/>
              <w:autoSpaceDN/>
              <w:bidi w:val="0"/>
              <w:adjustRightInd/>
              <w:snapToGrid/>
              <w:spacing w:line="360" w:lineRule="exact"/>
              <w:jc w:val="center"/>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1人</w:t>
            </w:r>
          </w:p>
        </w:tc>
        <w:tc>
          <w:tcPr>
            <w:tcW w:w="2001" w:type="pct"/>
            <w:shd w:val="clear" w:color="auto" w:fill="FFFFFF"/>
            <w:noWrap w:val="0"/>
            <w:tcMar>
              <w:top w:w="158" w:type="dxa"/>
              <w:left w:w="210" w:type="dxa"/>
              <w:bottom w:w="158" w:type="dxa"/>
              <w:right w:w="210" w:type="dxa"/>
            </w:tcMar>
            <w:vAlign w:val="center"/>
          </w:tcPr>
          <w:p w14:paraId="0FBBF8D7">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266" w:leftChars="-95" w:right="0" w:rightChars="0" w:firstLine="619" w:firstLineChars="258"/>
              <w:textAlignment w:val="auto"/>
              <w:outlineLvl w:val="9"/>
              <w:rPr>
                <w:rFonts w:hint="eastAsia" w:ascii="仿宋_GB2312" w:hAnsi="仿宋_GB2312" w:eastAsia="仿宋_GB2312" w:cs="仿宋_GB2312"/>
                <w:color w:val="000000" w:themeColor="text1"/>
                <w:sz w:val="24"/>
                <w:szCs w:val="24"/>
                <w:lang w:eastAsia="zh-CN"/>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男性，</w:t>
            </w: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须具备5年以上驾龄，能检查排除基本故障，遵守交通规则，确保车辆和人员安全。（需提供驾驶证）</w:t>
            </w:r>
          </w:p>
        </w:tc>
        <w:tc>
          <w:tcPr>
            <w:tcW w:w="1475" w:type="pct"/>
            <w:shd w:val="clear" w:color="auto" w:fill="FFFFFF"/>
            <w:noWrap w:val="0"/>
            <w:tcMar>
              <w:top w:w="158" w:type="dxa"/>
              <w:left w:w="210" w:type="dxa"/>
              <w:bottom w:w="158" w:type="dxa"/>
              <w:right w:w="210" w:type="dxa"/>
            </w:tcMar>
            <w:vAlign w:val="center"/>
          </w:tcPr>
          <w:p w14:paraId="24276B67">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200" w:right="0" w:rightChars="0"/>
              <w:textAlignment w:val="auto"/>
              <w:outlineLvl w:val="9"/>
              <w:rPr>
                <w:rFonts w:hint="default"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负责基地公共车辆驾驶。</w:t>
            </w:r>
          </w:p>
          <w:p w14:paraId="61C8FEA3">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p>
        </w:tc>
      </w:tr>
      <w:tr w14:paraId="7930C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13" w:type="pct"/>
            <w:shd w:val="clear" w:color="auto" w:fill="FFFFFF"/>
            <w:noWrap w:val="0"/>
            <w:tcMar>
              <w:top w:w="158" w:type="dxa"/>
              <w:left w:w="210" w:type="dxa"/>
              <w:bottom w:w="158" w:type="dxa"/>
              <w:right w:w="210" w:type="dxa"/>
            </w:tcMar>
            <w:vAlign w:val="center"/>
          </w:tcPr>
          <w:p w14:paraId="457E543A">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讲解员</w:t>
            </w:r>
          </w:p>
        </w:tc>
        <w:tc>
          <w:tcPr>
            <w:tcW w:w="809" w:type="pct"/>
            <w:shd w:val="clear" w:color="auto" w:fill="FFFFFF"/>
            <w:noWrap w:val="0"/>
            <w:tcMar>
              <w:top w:w="158" w:type="dxa"/>
              <w:left w:w="210" w:type="dxa"/>
              <w:bottom w:w="158" w:type="dxa"/>
              <w:right w:w="210" w:type="dxa"/>
            </w:tcMar>
            <w:vAlign w:val="center"/>
          </w:tcPr>
          <w:p w14:paraId="7F0C3ADC">
            <w:pPr>
              <w:keepNext w:val="0"/>
              <w:keepLines/>
              <w:pageBreakBefore w:val="0"/>
              <w:widowControl/>
              <w:kinsoku/>
              <w:wordWrap/>
              <w:overflowPunct/>
              <w:topLinePunct/>
              <w:autoSpaceDE/>
              <w:autoSpaceDN/>
              <w:bidi w:val="0"/>
              <w:adjustRightInd/>
              <w:snapToGrid/>
              <w:spacing w:line="360" w:lineRule="exact"/>
              <w:jc w:val="center"/>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1人</w:t>
            </w:r>
          </w:p>
        </w:tc>
        <w:tc>
          <w:tcPr>
            <w:tcW w:w="2001" w:type="pct"/>
            <w:shd w:val="clear" w:color="auto" w:fill="FFFFFF"/>
            <w:noWrap w:val="0"/>
            <w:tcMar>
              <w:top w:w="158" w:type="dxa"/>
              <w:left w:w="210" w:type="dxa"/>
              <w:bottom w:w="158" w:type="dxa"/>
              <w:right w:w="210" w:type="dxa"/>
            </w:tcMar>
            <w:vAlign w:val="center"/>
          </w:tcPr>
          <w:p w14:paraId="69B0B88B">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right="0" w:rightChars="0" w:firstLine="520" w:firstLineChars="200"/>
              <w:textAlignment w:val="auto"/>
              <w:outlineLvl w:val="9"/>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女性，大专以上学历，普通话标准，形象气质良好。</w:t>
            </w:r>
          </w:p>
        </w:tc>
        <w:tc>
          <w:tcPr>
            <w:tcW w:w="1475" w:type="pct"/>
            <w:shd w:val="clear" w:color="auto" w:fill="FFFFFF"/>
            <w:noWrap w:val="0"/>
            <w:tcMar>
              <w:top w:w="158" w:type="dxa"/>
              <w:left w:w="210" w:type="dxa"/>
              <w:bottom w:w="158" w:type="dxa"/>
              <w:right w:w="210" w:type="dxa"/>
            </w:tcMar>
            <w:vAlign w:val="center"/>
          </w:tcPr>
          <w:p w14:paraId="6F41FD7A">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right="0" w:rightChars="0" w:firstLine="520" w:firstLineChars="200"/>
              <w:textAlignment w:val="auto"/>
              <w:outlineLvl w:val="9"/>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负责基地国防教育展厅讲解任务及其他保障。</w:t>
            </w:r>
          </w:p>
          <w:p w14:paraId="0C93DD69">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p>
        </w:tc>
      </w:tr>
      <w:tr w14:paraId="2B86F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13" w:type="pct"/>
            <w:shd w:val="clear" w:color="auto" w:fill="FFFFFF"/>
            <w:noWrap w:val="0"/>
            <w:tcMar>
              <w:top w:w="158" w:type="dxa"/>
              <w:left w:w="210" w:type="dxa"/>
              <w:bottom w:w="158" w:type="dxa"/>
              <w:right w:w="210" w:type="dxa"/>
            </w:tcMar>
            <w:vAlign w:val="center"/>
          </w:tcPr>
          <w:p w14:paraId="23D8B242">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锅炉工</w:t>
            </w:r>
          </w:p>
        </w:tc>
        <w:tc>
          <w:tcPr>
            <w:tcW w:w="809" w:type="pct"/>
            <w:shd w:val="clear" w:color="auto" w:fill="FFFFFF"/>
            <w:noWrap w:val="0"/>
            <w:tcMar>
              <w:top w:w="158" w:type="dxa"/>
              <w:left w:w="210" w:type="dxa"/>
              <w:bottom w:w="158" w:type="dxa"/>
              <w:right w:w="210" w:type="dxa"/>
            </w:tcMar>
            <w:vAlign w:val="center"/>
          </w:tcPr>
          <w:p w14:paraId="4DDE21BC">
            <w:pPr>
              <w:keepNext w:val="0"/>
              <w:keepLines/>
              <w:pageBreakBefore w:val="0"/>
              <w:widowControl/>
              <w:kinsoku/>
              <w:wordWrap/>
              <w:overflowPunct/>
              <w:topLinePunct/>
              <w:autoSpaceDE/>
              <w:autoSpaceDN/>
              <w:bidi w:val="0"/>
              <w:adjustRightInd/>
              <w:snapToGrid/>
              <w:spacing w:line="360" w:lineRule="exact"/>
              <w:jc w:val="center"/>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1人</w:t>
            </w:r>
          </w:p>
        </w:tc>
        <w:tc>
          <w:tcPr>
            <w:tcW w:w="2001" w:type="pct"/>
            <w:shd w:val="clear" w:color="auto" w:fill="FFFFFF"/>
            <w:noWrap w:val="0"/>
            <w:tcMar>
              <w:top w:w="158" w:type="dxa"/>
              <w:left w:w="210" w:type="dxa"/>
              <w:bottom w:w="158" w:type="dxa"/>
              <w:right w:w="210" w:type="dxa"/>
            </w:tcMar>
            <w:vAlign w:val="center"/>
          </w:tcPr>
          <w:p w14:paraId="123305E5">
            <w:pPr>
              <w:keepNext w:val="0"/>
              <w:keepLines/>
              <w:pageBreakBefore w:val="0"/>
              <w:widowControl/>
              <w:suppressLineNumbers w:val="0"/>
              <w:kinsoku/>
              <w:wordWrap/>
              <w:overflowPunct/>
              <w:topLinePunct/>
              <w:autoSpaceDE/>
              <w:autoSpaceDN/>
              <w:bidi w:val="0"/>
              <w:adjustRightInd/>
              <w:snapToGrid/>
              <w:spacing w:beforeAutospacing="0" w:afterAutospacing="0" w:line="340" w:lineRule="exact"/>
              <w:ind w:right="0"/>
              <w:jc w:val="left"/>
              <w:textAlignment w:val="center"/>
              <w:rPr>
                <w:rFonts w:hint="default"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男性，年龄</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55周岁以下，</w:t>
            </w: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具有司炉资格证书人员，会操作使用燃气锅炉，懂基本维保知识，确保安全使用锅炉。</w:t>
            </w:r>
          </w:p>
        </w:tc>
        <w:tc>
          <w:tcPr>
            <w:tcW w:w="1475" w:type="pct"/>
            <w:shd w:val="clear" w:color="auto" w:fill="FFFFFF"/>
            <w:noWrap w:val="0"/>
            <w:tcMar>
              <w:top w:w="158" w:type="dxa"/>
              <w:left w:w="210" w:type="dxa"/>
              <w:bottom w:w="158" w:type="dxa"/>
              <w:right w:w="210" w:type="dxa"/>
            </w:tcMar>
            <w:vAlign w:val="center"/>
          </w:tcPr>
          <w:p w14:paraId="2DBFC943">
            <w:pPr>
              <w:keepNext w:val="0"/>
              <w:keepLines w:val="0"/>
              <w:pageBreakBefore w:val="0"/>
              <w:widowControl w:val="0"/>
              <w:kinsoku/>
              <w:wordWrap/>
              <w:overflowPunct/>
              <w:topLinePunct w:val="0"/>
              <w:autoSpaceDE/>
              <w:autoSpaceDN/>
              <w:bidi w:val="0"/>
              <w:adjustRightInd/>
              <w:snapToGrid/>
              <w:spacing w:line="340" w:lineRule="exact"/>
              <w:ind w:right="0" w:rightChars="0"/>
              <w:textAlignment w:val="auto"/>
              <w:outlineLvl w:val="9"/>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负责基地取暖锅炉操作及维护。</w:t>
            </w:r>
          </w:p>
          <w:p w14:paraId="4DB1D0C1">
            <w:pPr>
              <w:keepNext w:val="0"/>
              <w:keepLines/>
              <w:pageBreakBefore w:val="0"/>
              <w:widowControl/>
              <w:suppressLineNumbers w:val="0"/>
              <w:kinsoku/>
              <w:wordWrap/>
              <w:overflowPunct/>
              <w:topLinePunct/>
              <w:autoSpaceDE/>
              <w:autoSpaceDN/>
              <w:bidi w:val="0"/>
              <w:adjustRightInd/>
              <w:snapToGrid/>
              <w:spacing w:beforeAutospacing="0" w:afterAutospacing="0" w:line="34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p>
        </w:tc>
      </w:tr>
      <w:tr w14:paraId="363D1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13" w:type="pct"/>
            <w:shd w:val="clear" w:color="auto" w:fill="FFFFFF"/>
            <w:noWrap w:val="0"/>
            <w:tcMar>
              <w:top w:w="158" w:type="dxa"/>
              <w:left w:w="210" w:type="dxa"/>
              <w:bottom w:w="158" w:type="dxa"/>
              <w:right w:w="210" w:type="dxa"/>
            </w:tcMar>
            <w:vAlign w:val="center"/>
          </w:tcPr>
          <w:p w14:paraId="0DA075DD">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绿化养护</w:t>
            </w:r>
          </w:p>
        </w:tc>
        <w:tc>
          <w:tcPr>
            <w:tcW w:w="809" w:type="pct"/>
            <w:shd w:val="clear" w:color="auto" w:fill="FFFFFF"/>
            <w:noWrap w:val="0"/>
            <w:tcMar>
              <w:top w:w="158" w:type="dxa"/>
              <w:left w:w="210" w:type="dxa"/>
              <w:bottom w:w="158" w:type="dxa"/>
              <w:right w:w="210" w:type="dxa"/>
            </w:tcMar>
            <w:vAlign w:val="center"/>
          </w:tcPr>
          <w:p w14:paraId="4CA8B15B">
            <w:pPr>
              <w:keepNext w:val="0"/>
              <w:keepLines/>
              <w:pageBreakBefore w:val="0"/>
              <w:widowControl/>
              <w:kinsoku/>
              <w:wordWrap/>
              <w:overflowPunct/>
              <w:topLinePunct/>
              <w:autoSpaceDE/>
              <w:autoSpaceDN/>
              <w:bidi w:val="0"/>
              <w:adjustRightInd/>
              <w:snapToGrid/>
              <w:spacing w:line="360" w:lineRule="exact"/>
              <w:jc w:val="center"/>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1人</w:t>
            </w:r>
          </w:p>
        </w:tc>
        <w:tc>
          <w:tcPr>
            <w:tcW w:w="2001" w:type="pct"/>
            <w:shd w:val="clear" w:color="auto" w:fill="FFFFFF"/>
            <w:noWrap w:val="0"/>
            <w:tcMar>
              <w:top w:w="158" w:type="dxa"/>
              <w:left w:w="210" w:type="dxa"/>
              <w:bottom w:w="158" w:type="dxa"/>
              <w:right w:w="210" w:type="dxa"/>
            </w:tcMar>
            <w:vAlign w:val="center"/>
          </w:tcPr>
          <w:p w14:paraId="627CD0D3">
            <w:pPr>
              <w:keepNext w:val="0"/>
              <w:keepLines/>
              <w:pageBreakBefore w:val="0"/>
              <w:widowControl/>
              <w:suppressLineNumbers w:val="0"/>
              <w:kinsoku/>
              <w:wordWrap/>
              <w:overflowPunct/>
              <w:topLinePunct/>
              <w:autoSpaceDE/>
              <w:autoSpaceDN/>
              <w:bidi w:val="0"/>
              <w:adjustRightInd/>
              <w:snapToGrid/>
              <w:spacing w:beforeAutospacing="0" w:afterAutospacing="0" w:line="34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男性，年龄</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55周岁以下，能熟练掌握并安全操作各类绿化机械，懂树木修剪知识，会使用喷洒农药。</w:t>
            </w:r>
          </w:p>
        </w:tc>
        <w:tc>
          <w:tcPr>
            <w:tcW w:w="1475" w:type="pct"/>
            <w:shd w:val="clear" w:color="auto" w:fill="FFFFFF"/>
            <w:noWrap w:val="0"/>
            <w:tcMar>
              <w:top w:w="158" w:type="dxa"/>
              <w:left w:w="210" w:type="dxa"/>
              <w:bottom w:w="158" w:type="dxa"/>
              <w:right w:w="210" w:type="dxa"/>
            </w:tcMar>
            <w:vAlign w:val="center"/>
          </w:tcPr>
          <w:p w14:paraId="5ED8012F">
            <w:pPr>
              <w:keepNext w:val="0"/>
              <w:keepLines w:val="0"/>
              <w:pageBreakBefore w:val="0"/>
              <w:widowControl w:val="0"/>
              <w:kinsoku/>
              <w:wordWrap/>
              <w:overflowPunct/>
              <w:topLinePunct w:val="0"/>
              <w:autoSpaceDE/>
              <w:autoSpaceDN/>
              <w:bidi w:val="0"/>
              <w:adjustRightInd/>
              <w:snapToGrid/>
              <w:spacing w:line="340" w:lineRule="exact"/>
              <w:ind w:right="0" w:rightChars="0"/>
              <w:textAlignment w:val="auto"/>
              <w:outlineLvl w:val="9"/>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负责基地营区苗木和草坪修剪，养护。</w:t>
            </w:r>
          </w:p>
          <w:p w14:paraId="11BA266A">
            <w:pPr>
              <w:keepNext w:val="0"/>
              <w:keepLines/>
              <w:pageBreakBefore w:val="0"/>
              <w:widowControl/>
              <w:suppressLineNumbers w:val="0"/>
              <w:kinsoku/>
              <w:wordWrap/>
              <w:overflowPunct/>
              <w:topLinePunct/>
              <w:autoSpaceDE/>
              <w:autoSpaceDN/>
              <w:bidi w:val="0"/>
              <w:adjustRightInd/>
              <w:snapToGrid/>
              <w:spacing w:beforeAutospacing="0" w:afterAutospacing="0" w:line="34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p>
        </w:tc>
      </w:tr>
      <w:tr w14:paraId="4403C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13" w:type="pct"/>
            <w:shd w:val="clear" w:color="auto" w:fill="FFFFFF"/>
            <w:noWrap w:val="0"/>
            <w:tcMar>
              <w:top w:w="158" w:type="dxa"/>
              <w:left w:w="210" w:type="dxa"/>
              <w:bottom w:w="158" w:type="dxa"/>
              <w:right w:w="210" w:type="dxa"/>
            </w:tcMar>
            <w:vAlign w:val="center"/>
          </w:tcPr>
          <w:p w14:paraId="0D7325B4">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center"/>
              <w:textAlignment w:val="cente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pPr>
          </w:p>
        </w:tc>
        <w:tc>
          <w:tcPr>
            <w:tcW w:w="809" w:type="pct"/>
            <w:shd w:val="clear" w:color="auto" w:fill="FFFFFF"/>
            <w:noWrap w:val="0"/>
            <w:tcMar>
              <w:top w:w="158" w:type="dxa"/>
              <w:left w:w="210" w:type="dxa"/>
              <w:bottom w:w="158" w:type="dxa"/>
              <w:right w:w="210" w:type="dxa"/>
            </w:tcMar>
            <w:vAlign w:val="center"/>
          </w:tcPr>
          <w:p w14:paraId="25CCD7A8">
            <w:pPr>
              <w:keepNext w:val="0"/>
              <w:keepLines/>
              <w:pageBreakBefore w:val="0"/>
              <w:widowControl/>
              <w:kinsoku/>
              <w:wordWrap/>
              <w:overflowPunct/>
              <w:topLinePunct/>
              <w:autoSpaceDE/>
              <w:autoSpaceDN/>
              <w:bidi w:val="0"/>
              <w:adjustRightInd/>
              <w:snapToGrid/>
              <w:spacing w:line="360" w:lineRule="exact"/>
              <w:jc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16人</w:t>
            </w:r>
          </w:p>
        </w:tc>
        <w:tc>
          <w:tcPr>
            <w:tcW w:w="2001" w:type="pct"/>
            <w:shd w:val="clear" w:color="auto" w:fill="FFFFFF"/>
            <w:noWrap w:val="0"/>
            <w:tcMar>
              <w:top w:w="158" w:type="dxa"/>
              <w:left w:w="210" w:type="dxa"/>
              <w:bottom w:w="158" w:type="dxa"/>
              <w:right w:w="210" w:type="dxa"/>
            </w:tcMar>
            <w:vAlign w:val="center"/>
          </w:tcPr>
          <w:p w14:paraId="5812FBED">
            <w:pPr>
              <w:keepNext w:val="0"/>
              <w:keepLines/>
              <w:pageBreakBefore w:val="0"/>
              <w:widowControl/>
              <w:suppressLineNumbers w:val="0"/>
              <w:kinsoku/>
              <w:wordWrap/>
              <w:overflowPunct/>
              <w:topLinePunct/>
              <w:autoSpaceDE/>
              <w:autoSpaceDN/>
              <w:bidi w:val="0"/>
              <w:adjustRightInd/>
              <w:snapToGrid/>
              <w:spacing w:beforeAutospacing="0" w:afterAutospacing="0" w:line="34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p>
        </w:tc>
        <w:tc>
          <w:tcPr>
            <w:tcW w:w="1475" w:type="pct"/>
            <w:shd w:val="clear" w:color="auto" w:fill="FFFFFF"/>
            <w:noWrap w:val="0"/>
            <w:tcMar>
              <w:top w:w="158" w:type="dxa"/>
              <w:left w:w="210" w:type="dxa"/>
              <w:bottom w:w="158" w:type="dxa"/>
              <w:right w:w="210" w:type="dxa"/>
            </w:tcMar>
            <w:vAlign w:val="center"/>
          </w:tcPr>
          <w:p w14:paraId="006EA75C">
            <w:pPr>
              <w:keepNext w:val="0"/>
              <w:keepLines/>
              <w:pageBreakBefore w:val="0"/>
              <w:widowControl/>
              <w:suppressLineNumbers w:val="0"/>
              <w:kinsoku/>
              <w:wordWrap/>
              <w:overflowPunct/>
              <w:topLinePunct/>
              <w:autoSpaceDE/>
              <w:autoSpaceDN/>
              <w:bidi w:val="0"/>
              <w:adjustRightInd/>
              <w:snapToGrid/>
              <w:spacing w:beforeAutospacing="0" w:afterAutospacing="0" w:line="340" w:lineRule="exact"/>
              <w:ind w:right="0"/>
              <w:jc w:val="left"/>
              <w:textAlignment w:val="center"/>
              <w:rPr>
                <w:rFonts w:hint="eastAsia" w:ascii="仿宋_GB2312" w:hAnsi="仿宋_GB2312" w:eastAsia="仿宋_GB2312" w:cs="仿宋_GB2312"/>
                <w:color w:val="000000" w:themeColor="text1"/>
                <w:sz w:val="24"/>
                <w:szCs w:val="24"/>
                <w14:textFill>
                  <w14:solidFill>
                    <w14:schemeClr w14:val="tx1"/>
                  </w14:solidFill>
                </w14:textFill>
              </w:rPr>
            </w:pPr>
          </w:p>
        </w:tc>
      </w:tr>
    </w:tbl>
    <w:p w14:paraId="1E5D667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color w:val="000000" w:themeColor="text1"/>
          <w:kern w:val="2"/>
          <w:sz w:val="32"/>
          <w:szCs w:val="32"/>
          <w:lang w:val="en-US" w:eastAsia="zh-CN" w:bidi="ar-SA"/>
          <w14:textFill>
            <w14:solidFill>
              <w14:schemeClr w14:val="tx1"/>
            </w14:solidFill>
          </w14:textFill>
        </w:rPr>
      </w:pPr>
      <w:r>
        <w:rPr>
          <w:rFonts w:hint="eastAsia" w:ascii="仿宋" w:hAnsi="仿宋" w:eastAsia="仿宋" w:cs="仿宋"/>
          <w:color w:val="000000" w:themeColor="text1"/>
          <w:kern w:val="2"/>
          <w:sz w:val="32"/>
          <w:szCs w:val="32"/>
          <w:lang w:val="en-US" w:eastAsia="zh-CN" w:bidi="ar-SA"/>
          <w14:textFill>
            <w14:solidFill>
              <w14:schemeClr w14:val="tx1"/>
            </w14:solidFill>
          </w14:textFill>
        </w:rPr>
        <w:t>2.训练期需增加人员（8个月，13人）</w:t>
      </w:r>
    </w:p>
    <w:tbl>
      <w:tblPr>
        <w:tblStyle w:val="4"/>
        <w:tblpPr w:leftFromText="180" w:rightFromText="180" w:vertAnchor="text" w:horzAnchor="page" w:tblpX="2068" w:tblpY="1056"/>
        <w:tblOverlap w:val="never"/>
        <w:tblW w:w="45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96"/>
        <w:gridCol w:w="1217"/>
        <w:gridCol w:w="3172"/>
        <w:gridCol w:w="2279"/>
      </w:tblGrid>
      <w:tr w14:paraId="21C4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tblHeader/>
        </w:trPr>
        <w:tc>
          <w:tcPr>
            <w:tcW w:w="760" w:type="pct"/>
            <w:shd w:val="clear" w:color="auto" w:fill="EDEDED"/>
            <w:noWrap w:val="0"/>
            <w:tcMar>
              <w:top w:w="158" w:type="dxa"/>
              <w:left w:w="210" w:type="dxa"/>
              <w:bottom w:w="158" w:type="dxa"/>
              <w:right w:w="210" w:type="dxa"/>
            </w:tcMar>
            <w:vAlign w:val="center"/>
          </w:tcPr>
          <w:p w14:paraId="4C3C1AC2">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sz w:val="24"/>
                <w:szCs w:val="24"/>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岗位</w:t>
            </w:r>
          </w:p>
        </w:tc>
        <w:tc>
          <w:tcPr>
            <w:tcW w:w="774" w:type="pct"/>
            <w:shd w:val="clear" w:color="auto" w:fill="EDEDED"/>
            <w:noWrap w:val="0"/>
            <w:tcMar>
              <w:top w:w="158" w:type="dxa"/>
              <w:left w:w="210" w:type="dxa"/>
              <w:bottom w:w="158" w:type="dxa"/>
              <w:right w:w="210" w:type="dxa"/>
            </w:tcMar>
            <w:vAlign w:val="center"/>
          </w:tcPr>
          <w:p w14:paraId="4764BC1C">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配置</w:t>
            </w:r>
          </w:p>
          <w:p w14:paraId="297A1AFF">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sz w:val="24"/>
                <w:szCs w:val="24"/>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人数</w:t>
            </w:r>
          </w:p>
        </w:tc>
        <w:tc>
          <w:tcPr>
            <w:tcW w:w="2016" w:type="pct"/>
            <w:shd w:val="clear" w:color="auto" w:fill="EDEDED"/>
            <w:noWrap w:val="0"/>
            <w:tcMar>
              <w:top w:w="158" w:type="dxa"/>
              <w:left w:w="210" w:type="dxa"/>
              <w:bottom w:w="158" w:type="dxa"/>
              <w:right w:w="210" w:type="dxa"/>
            </w:tcMar>
            <w:vAlign w:val="center"/>
          </w:tcPr>
          <w:p w14:paraId="56C727AC">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sz w:val="24"/>
                <w:szCs w:val="24"/>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岗位要求</w:t>
            </w: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w:t>
            </w:r>
          </w:p>
        </w:tc>
        <w:tc>
          <w:tcPr>
            <w:tcW w:w="1448" w:type="pct"/>
            <w:shd w:val="clear" w:color="auto" w:fill="EDEDED"/>
            <w:noWrap w:val="0"/>
            <w:tcMar>
              <w:top w:w="158" w:type="dxa"/>
              <w:left w:w="210" w:type="dxa"/>
              <w:bottom w:w="158" w:type="dxa"/>
              <w:right w:w="210" w:type="dxa"/>
            </w:tcMar>
            <w:vAlign w:val="center"/>
          </w:tcPr>
          <w:p w14:paraId="1A6AE409">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b/>
                <w:bCs/>
                <w:color w:val="000000" w:themeColor="text1"/>
                <w:sz w:val="24"/>
                <w:szCs w:val="24"/>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工作内容概要</w:t>
            </w:r>
          </w:p>
        </w:tc>
      </w:tr>
      <w:tr w14:paraId="7A9BF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6" w:hRule="atLeast"/>
        </w:trPr>
        <w:tc>
          <w:tcPr>
            <w:tcW w:w="760" w:type="pct"/>
            <w:shd w:val="clear" w:color="auto" w:fill="FFFFFF"/>
            <w:noWrap w:val="0"/>
            <w:tcMar>
              <w:top w:w="158" w:type="dxa"/>
              <w:left w:w="210" w:type="dxa"/>
              <w:bottom w:w="158" w:type="dxa"/>
              <w:right w:w="210" w:type="dxa"/>
            </w:tcMar>
            <w:vAlign w:val="center"/>
          </w:tcPr>
          <w:p w14:paraId="32CCBC91">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厨师</w:t>
            </w:r>
          </w:p>
        </w:tc>
        <w:tc>
          <w:tcPr>
            <w:tcW w:w="774" w:type="pct"/>
            <w:shd w:val="clear" w:color="auto" w:fill="FFFFFF"/>
            <w:noWrap w:val="0"/>
            <w:tcMar>
              <w:top w:w="158" w:type="dxa"/>
              <w:left w:w="210" w:type="dxa"/>
              <w:bottom w:w="158" w:type="dxa"/>
              <w:right w:w="210" w:type="dxa"/>
            </w:tcMar>
            <w:vAlign w:val="center"/>
          </w:tcPr>
          <w:p w14:paraId="61B93543">
            <w:pPr>
              <w:keepNext w:val="0"/>
              <w:keepLines/>
              <w:pageBreakBefore w:val="0"/>
              <w:widowControl/>
              <w:kinsoku/>
              <w:wordWrap/>
              <w:overflowPunct/>
              <w:topLinePunct/>
              <w:autoSpaceDE/>
              <w:autoSpaceDN/>
              <w:bidi w:val="0"/>
              <w:adjustRightInd/>
              <w:snapToGrid/>
              <w:spacing w:line="360" w:lineRule="exact"/>
              <w:jc w:val="center"/>
              <w:rPr>
                <w:rFonts w:hint="default"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2人</w:t>
            </w:r>
          </w:p>
        </w:tc>
        <w:tc>
          <w:tcPr>
            <w:tcW w:w="3368" w:type="dxa"/>
            <w:shd w:val="clear" w:color="auto" w:fill="FFFFFF"/>
            <w:noWrap w:val="0"/>
            <w:tcMar>
              <w:top w:w="158" w:type="dxa"/>
              <w:left w:w="210" w:type="dxa"/>
              <w:bottom w:w="158" w:type="dxa"/>
              <w:right w:w="210" w:type="dxa"/>
            </w:tcMar>
            <w:vAlign w:val="center"/>
          </w:tcPr>
          <w:p w14:paraId="392CABA1">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left"/>
              <w:textAlignment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服从工作安排，身体健康；厨师按质、按量烹饪食物，做到饭菜可口，保质保鲜。</w:t>
            </w:r>
          </w:p>
        </w:tc>
        <w:tc>
          <w:tcPr>
            <w:tcW w:w="2419" w:type="dxa"/>
            <w:shd w:val="clear" w:color="auto" w:fill="FFFFFF"/>
            <w:noWrap w:val="0"/>
            <w:tcMar>
              <w:top w:w="158" w:type="dxa"/>
              <w:left w:w="210" w:type="dxa"/>
              <w:bottom w:w="158" w:type="dxa"/>
              <w:right w:w="210" w:type="dxa"/>
            </w:tcMar>
            <w:vAlign w:val="center"/>
          </w:tcPr>
          <w:p w14:paraId="22B7841A">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left="0" w:leftChars="0" w:right="0" w:rightChars="0" w:firstLine="520" w:firstLineChars="200"/>
              <w:jc w:val="left"/>
              <w:textAlignment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lang w:val="en-US" w:eastAsia="zh-CN"/>
                <w14:textFill>
                  <w14:solidFill>
                    <w14:schemeClr w14:val="tx1"/>
                  </w14:solidFill>
                </w14:textFill>
              </w:rPr>
              <w:t>负责</w:t>
            </w:r>
            <w:r>
              <w:rPr>
                <w:rFonts w:hint="eastAsia" w:ascii="仿宋_GB2312" w:hAnsi="仿宋_GB2312" w:eastAsia="仿宋_GB2312" w:cs="仿宋_GB2312"/>
                <w:b w:val="0"/>
                <w:bCs w:val="0"/>
                <w:color w:val="000000" w:themeColor="text1"/>
                <w:spacing w:val="10"/>
                <w:sz w:val="24"/>
                <w:szCs w:val="24"/>
                <w:lang w:eastAsia="zh-CN"/>
                <w14:textFill>
                  <w14:solidFill>
                    <w14:schemeClr w14:val="tx1"/>
                  </w14:solidFill>
                </w14:textFill>
              </w:rPr>
              <w:t>餐饮制作</w:t>
            </w:r>
            <w:r>
              <w:rPr>
                <w:rFonts w:hint="eastAsia" w:ascii="仿宋_GB2312" w:hAnsi="仿宋_GB2312" w:eastAsia="仿宋_GB2312" w:cs="仿宋_GB2312"/>
                <w:b w:val="0"/>
                <w:bCs w:val="0"/>
                <w:color w:val="000000" w:themeColor="text1"/>
                <w:spacing w:val="10"/>
                <w:sz w:val="24"/>
                <w:szCs w:val="24"/>
                <w14:textFill>
                  <w14:solidFill>
                    <w14:schemeClr w14:val="tx1"/>
                  </w14:solidFill>
                </w14:textFill>
              </w:rPr>
              <w:t>、</w:t>
            </w:r>
            <w:r>
              <w:rPr>
                <w:rFonts w:hint="eastAsia" w:ascii="仿宋_GB2312" w:hAnsi="仿宋_GB2312" w:eastAsia="仿宋_GB2312" w:cs="仿宋_GB2312"/>
                <w:b w:val="0"/>
                <w:bCs w:val="0"/>
                <w:color w:val="000000" w:themeColor="text1"/>
                <w:spacing w:val="10"/>
                <w:sz w:val="24"/>
                <w:szCs w:val="24"/>
                <w:lang w:eastAsia="zh-CN"/>
                <w14:textFill>
                  <w14:solidFill>
                    <w14:schemeClr w14:val="tx1"/>
                  </w14:solidFill>
                </w14:textFill>
              </w:rPr>
              <w:t>制定餐谱、管理厨房设备</w:t>
            </w:r>
            <w:r>
              <w:rPr>
                <w:rFonts w:hint="eastAsia" w:ascii="仿宋_GB2312" w:hAnsi="仿宋_GB2312" w:eastAsia="仿宋_GB2312" w:cs="仿宋_GB2312"/>
                <w:b w:val="0"/>
                <w:bCs w:val="0"/>
                <w:color w:val="000000" w:themeColor="text1"/>
                <w:spacing w:val="10"/>
                <w:sz w:val="24"/>
                <w:szCs w:val="24"/>
                <w14:textFill>
                  <w14:solidFill>
                    <w14:schemeClr w14:val="tx1"/>
                  </w14:solidFill>
                </w14:textFill>
              </w:rPr>
              <w:t>等</w:t>
            </w:r>
            <w:r>
              <w:rPr>
                <w:rFonts w:hint="eastAsia" w:ascii="仿宋_GB2312" w:hAnsi="仿宋_GB2312" w:eastAsia="仿宋_GB2312" w:cs="仿宋_GB2312"/>
                <w:b w:val="0"/>
                <w:bCs w:val="0"/>
                <w:color w:val="000000" w:themeColor="text1"/>
                <w:spacing w:val="10"/>
                <w:sz w:val="24"/>
                <w:szCs w:val="24"/>
                <w:lang w:eastAsia="zh-CN"/>
                <w14:textFill>
                  <w14:solidFill>
                    <w14:schemeClr w14:val="tx1"/>
                  </w14:solidFill>
                </w14:textFill>
              </w:rPr>
              <w:t>；遵守安全操作规程，确保食品安全和水电气及油烟管道的安全。</w:t>
            </w:r>
          </w:p>
        </w:tc>
      </w:tr>
      <w:tr w14:paraId="49E2A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60" w:type="pct"/>
            <w:shd w:val="clear" w:color="auto" w:fill="FFFFFF"/>
            <w:noWrap w:val="0"/>
            <w:tcMar>
              <w:top w:w="158" w:type="dxa"/>
              <w:left w:w="210" w:type="dxa"/>
              <w:bottom w:w="158" w:type="dxa"/>
              <w:right w:w="210" w:type="dxa"/>
            </w:tcMar>
            <w:vAlign w:val="center"/>
          </w:tcPr>
          <w:p w14:paraId="25EB477B">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spacing w:val="10"/>
                <w:sz w:val="24"/>
                <w:szCs w:val="24"/>
                <w:lang w:val="en-US" w:eastAsia="zh-CN"/>
                <w14:textFill>
                  <w14:solidFill>
                    <w14:schemeClr w14:val="tx1"/>
                  </w14:solidFill>
                </w14:textFill>
              </w:rPr>
              <w:t>面点师</w:t>
            </w:r>
          </w:p>
        </w:tc>
        <w:tc>
          <w:tcPr>
            <w:tcW w:w="774" w:type="pct"/>
            <w:shd w:val="clear" w:color="auto" w:fill="FFFFFF"/>
            <w:noWrap w:val="0"/>
            <w:tcMar>
              <w:top w:w="158" w:type="dxa"/>
              <w:left w:w="210" w:type="dxa"/>
              <w:bottom w:w="158" w:type="dxa"/>
              <w:right w:w="210" w:type="dxa"/>
            </w:tcMar>
            <w:vAlign w:val="center"/>
          </w:tcPr>
          <w:p w14:paraId="274BBB92">
            <w:pPr>
              <w:keepNext w:val="0"/>
              <w:keepLines/>
              <w:pageBreakBefore w:val="0"/>
              <w:widowControl/>
              <w:kinsoku/>
              <w:wordWrap/>
              <w:overflowPunct/>
              <w:topLinePunct/>
              <w:autoSpaceDE/>
              <w:autoSpaceDN/>
              <w:bidi w:val="0"/>
              <w:adjustRightInd/>
              <w:snapToGrid/>
              <w:spacing w:line="360" w:lineRule="exact"/>
              <w:jc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2人</w:t>
            </w:r>
          </w:p>
        </w:tc>
        <w:tc>
          <w:tcPr>
            <w:tcW w:w="2016" w:type="pct"/>
            <w:shd w:val="clear" w:color="auto" w:fill="FFFFFF"/>
            <w:noWrap w:val="0"/>
            <w:tcMar>
              <w:top w:w="158" w:type="dxa"/>
              <w:left w:w="210" w:type="dxa"/>
              <w:bottom w:w="158" w:type="dxa"/>
              <w:right w:w="210" w:type="dxa"/>
            </w:tcMar>
            <w:vAlign w:val="center"/>
          </w:tcPr>
          <w:p w14:paraId="34B5F16F">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left"/>
              <w:textAlignment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熟练掌握各种面点的制作工艺，保证面点质量和及时供应。</w:t>
            </w:r>
          </w:p>
        </w:tc>
        <w:tc>
          <w:tcPr>
            <w:tcW w:w="1448" w:type="pct"/>
            <w:shd w:val="clear" w:color="auto" w:fill="FFFFFF"/>
            <w:noWrap w:val="0"/>
            <w:tcMar>
              <w:top w:w="158" w:type="dxa"/>
              <w:left w:w="210" w:type="dxa"/>
              <w:bottom w:w="158" w:type="dxa"/>
              <w:right w:w="210" w:type="dxa"/>
            </w:tcMar>
            <w:vAlign w:val="center"/>
          </w:tcPr>
          <w:p w14:paraId="2F6599C4">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right="0" w:rightChars="0"/>
              <w:textAlignment w:val="auto"/>
              <w:outlineLvl w:val="9"/>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负责原料准备、面团调制、馅料制作、成型加工、熟制处理等。</w:t>
            </w:r>
          </w:p>
        </w:tc>
      </w:tr>
      <w:tr w14:paraId="6F9E7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60" w:type="pct"/>
            <w:shd w:val="clear" w:color="auto" w:fill="FFFFFF"/>
            <w:noWrap w:val="0"/>
            <w:tcMar>
              <w:top w:w="158" w:type="dxa"/>
              <w:left w:w="210" w:type="dxa"/>
              <w:bottom w:w="158" w:type="dxa"/>
              <w:right w:w="210" w:type="dxa"/>
            </w:tcMar>
            <w:vAlign w:val="center"/>
          </w:tcPr>
          <w:p w14:paraId="6B147801">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凉菜师</w:t>
            </w:r>
          </w:p>
        </w:tc>
        <w:tc>
          <w:tcPr>
            <w:tcW w:w="774" w:type="pct"/>
            <w:shd w:val="clear" w:color="auto" w:fill="FFFFFF"/>
            <w:noWrap w:val="0"/>
            <w:tcMar>
              <w:top w:w="158" w:type="dxa"/>
              <w:left w:w="210" w:type="dxa"/>
              <w:bottom w:w="158" w:type="dxa"/>
              <w:right w:w="210" w:type="dxa"/>
            </w:tcMar>
            <w:vAlign w:val="center"/>
          </w:tcPr>
          <w:p w14:paraId="227064DC">
            <w:pPr>
              <w:keepNext w:val="0"/>
              <w:keepLines/>
              <w:pageBreakBefore w:val="0"/>
              <w:widowControl/>
              <w:kinsoku/>
              <w:wordWrap/>
              <w:overflowPunct/>
              <w:topLinePunct/>
              <w:autoSpaceDE/>
              <w:autoSpaceDN/>
              <w:bidi w:val="0"/>
              <w:adjustRightInd/>
              <w:snapToGrid/>
              <w:spacing w:line="360" w:lineRule="exact"/>
              <w:jc w:val="center"/>
              <w:rPr>
                <w:rFonts w:hint="default"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1人</w:t>
            </w:r>
          </w:p>
        </w:tc>
        <w:tc>
          <w:tcPr>
            <w:tcW w:w="2016" w:type="pct"/>
            <w:shd w:val="clear" w:color="auto" w:fill="FFFFFF"/>
            <w:noWrap w:val="0"/>
            <w:tcMar>
              <w:top w:w="158" w:type="dxa"/>
              <w:left w:w="210" w:type="dxa"/>
              <w:bottom w:w="158" w:type="dxa"/>
              <w:right w:w="210" w:type="dxa"/>
            </w:tcMar>
            <w:vAlign w:val="center"/>
          </w:tcPr>
          <w:p w14:paraId="5D805FD2">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left"/>
              <w:textAlignment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会各类凉菜的制作，保证凉菜质量和及时供应。</w:t>
            </w:r>
          </w:p>
        </w:tc>
        <w:tc>
          <w:tcPr>
            <w:tcW w:w="1448" w:type="pct"/>
            <w:shd w:val="clear" w:color="auto" w:fill="FFFFFF"/>
            <w:noWrap w:val="0"/>
            <w:tcMar>
              <w:top w:w="158" w:type="dxa"/>
              <w:left w:w="210" w:type="dxa"/>
              <w:bottom w:w="158" w:type="dxa"/>
              <w:right w:w="210" w:type="dxa"/>
            </w:tcMar>
            <w:vAlign w:val="center"/>
          </w:tcPr>
          <w:p w14:paraId="47665B79">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right="0" w:rightChars="0" w:firstLine="480" w:firstLineChars="200"/>
              <w:textAlignment w:val="auto"/>
              <w:outlineLvl w:val="9"/>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负责凉菜的制作准备、精致烹饪、成本管理等，并严格遵守厨房卫生与安全规范。</w:t>
            </w:r>
          </w:p>
        </w:tc>
      </w:tr>
      <w:tr w14:paraId="6B2E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60" w:type="pct"/>
            <w:shd w:val="clear" w:color="auto" w:fill="FFFFFF"/>
            <w:noWrap w:val="0"/>
            <w:tcMar>
              <w:top w:w="158" w:type="dxa"/>
              <w:left w:w="210" w:type="dxa"/>
              <w:bottom w:w="158" w:type="dxa"/>
              <w:right w:w="210" w:type="dxa"/>
            </w:tcMar>
            <w:vAlign w:val="center"/>
          </w:tcPr>
          <w:p w14:paraId="03681035">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配菜工</w:t>
            </w:r>
          </w:p>
        </w:tc>
        <w:tc>
          <w:tcPr>
            <w:tcW w:w="774" w:type="pct"/>
            <w:shd w:val="clear" w:color="auto" w:fill="FFFFFF"/>
            <w:noWrap w:val="0"/>
            <w:tcMar>
              <w:top w:w="158" w:type="dxa"/>
              <w:left w:w="210" w:type="dxa"/>
              <w:bottom w:w="158" w:type="dxa"/>
              <w:right w:w="210" w:type="dxa"/>
            </w:tcMar>
            <w:vAlign w:val="center"/>
          </w:tcPr>
          <w:p w14:paraId="2DC5601E">
            <w:pPr>
              <w:keepNext w:val="0"/>
              <w:keepLines/>
              <w:pageBreakBefore w:val="0"/>
              <w:widowControl/>
              <w:kinsoku/>
              <w:wordWrap/>
              <w:overflowPunct/>
              <w:topLinePunct/>
              <w:autoSpaceDE/>
              <w:autoSpaceDN/>
              <w:bidi w:val="0"/>
              <w:adjustRightInd/>
              <w:snapToGrid/>
              <w:spacing w:line="360" w:lineRule="exact"/>
              <w:jc w:val="center"/>
              <w:rPr>
                <w:rFonts w:hint="default"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1人</w:t>
            </w:r>
          </w:p>
        </w:tc>
        <w:tc>
          <w:tcPr>
            <w:tcW w:w="2016" w:type="pct"/>
            <w:shd w:val="clear" w:color="auto" w:fill="FFFFFF"/>
            <w:noWrap w:val="0"/>
            <w:tcMar>
              <w:top w:w="158" w:type="dxa"/>
              <w:left w:w="210" w:type="dxa"/>
              <w:bottom w:w="158" w:type="dxa"/>
              <w:right w:w="210" w:type="dxa"/>
            </w:tcMar>
            <w:vAlign w:val="center"/>
          </w:tcPr>
          <w:p w14:paraId="2B3E3732">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left"/>
              <w:textAlignment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配菜师根据餐谱按质、按量保证菜品供应；</w:t>
            </w:r>
          </w:p>
        </w:tc>
        <w:tc>
          <w:tcPr>
            <w:tcW w:w="1448" w:type="pct"/>
            <w:shd w:val="clear" w:color="auto" w:fill="FFFFFF"/>
            <w:noWrap w:val="0"/>
            <w:tcMar>
              <w:top w:w="158" w:type="dxa"/>
              <w:left w:w="210" w:type="dxa"/>
              <w:bottom w:w="158" w:type="dxa"/>
              <w:right w:w="210" w:type="dxa"/>
            </w:tcMar>
            <w:vAlign w:val="center"/>
          </w:tcPr>
          <w:p w14:paraId="3FE864CF">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right="0" w:rightChars="0" w:firstLine="480" w:firstLineChars="200"/>
              <w:textAlignment w:val="auto"/>
              <w:outlineLvl w:val="9"/>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负责粗加工处理、精细切配、分份与预制等。</w:t>
            </w:r>
          </w:p>
        </w:tc>
      </w:tr>
      <w:tr w14:paraId="551EF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60" w:type="pct"/>
            <w:shd w:val="clear" w:color="auto" w:fill="FFFFFF"/>
            <w:noWrap w:val="0"/>
            <w:tcMar>
              <w:top w:w="158" w:type="dxa"/>
              <w:left w:w="210" w:type="dxa"/>
              <w:bottom w:w="158" w:type="dxa"/>
              <w:right w:w="210" w:type="dxa"/>
            </w:tcMar>
            <w:vAlign w:val="center"/>
          </w:tcPr>
          <w:p w14:paraId="5216C10E">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洗菜工</w:t>
            </w:r>
          </w:p>
        </w:tc>
        <w:tc>
          <w:tcPr>
            <w:tcW w:w="774" w:type="pct"/>
            <w:shd w:val="clear" w:color="auto" w:fill="FFFFFF"/>
            <w:noWrap w:val="0"/>
            <w:tcMar>
              <w:top w:w="158" w:type="dxa"/>
              <w:left w:w="210" w:type="dxa"/>
              <w:bottom w:w="158" w:type="dxa"/>
              <w:right w:w="210" w:type="dxa"/>
            </w:tcMar>
            <w:vAlign w:val="center"/>
          </w:tcPr>
          <w:p w14:paraId="20475216">
            <w:pPr>
              <w:keepNext w:val="0"/>
              <w:keepLines/>
              <w:pageBreakBefore w:val="0"/>
              <w:widowControl/>
              <w:kinsoku/>
              <w:wordWrap/>
              <w:overflowPunct/>
              <w:topLinePunct/>
              <w:autoSpaceDE/>
              <w:autoSpaceDN/>
              <w:bidi w:val="0"/>
              <w:adjustRightInd/>
              <w:snapToGrid/>
              <w:spacing w:line="360" w:lineRule="exact"/>
              <w:jc w:val="center"/>
              <w:rPr>
                <w:rFonts w:hint="default"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2人</w:t>
            </w:r>
          </w:p>
        </w:tc>
        <w:tc>
          <w:tcPr>
            <w:tcW w:w="2016" w:type="pct"/>
            <w:shd w:val="clear" w:color="auto" w:fill="FFFFFF"/>
            <w:noWrap w:val="0"/>
            <w:tcMar>
              <w:top w:w="158" w:type="dxa"/>
              <w:left w:w="210" w:type="dxa"/>
              <w:bottom w:w="158" w:type="dxa"/>
              <w:right w:w="210" w:type="dxa"/>
            </w:tcMar>
            <w:vAlign w:val="center"/>
          </w:tcPr>
          <w:p w14:paraId="76F05E03">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left"/>
              <w:textAlignment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洗菜工按要求清洗肉类、蔬果等食材，确保食材干净卫生。</w:t>
            </w:r>
          </w:p>
        </w:tc>
        <w:tc>
          <w:tcPr>
            <w:tcW w:w="1448" w:type="pct"/>
            <w:shd w:val="clear" w:color="auto" w:fill="FFFFFF"/>
            <w:noWrap w:val="0"/>
            <w:tcMar>
              <w:top w:w="158" w:type="dxa"/>
              <w:left w:w="210" w:type="dxa"/>
              <w:bottom w:w="158" w:type="dxa"/>
              <w:right w:w="210" w:type="dxa"/>
            </w:tcMar>
            <w:vAlign w:val="center"/>
          </w:tcPr>
          <w:p w14:paraId="1EFDFB44">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right="0" w:rightChars="0" w:firstLine="480" w:firstLineChars="200"/>
              <w:textAlignment w:val="auto"/>
              <w:outlineLvl w:val="9"/>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负责挑拣去杂、清洗浸泡、分类处理等。</w:t>
            </w:r>
          </w:p>
        </w:tc>
      </w:tr>
      <w:tr w14:paraId="574A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4" w:hRule="atLeast"/>
        </w:trPr>
        <w:tc>
          <w:tcPr>
            <w:tcW w:w="760" w:type="pct"/>
            <w:shd w:val="clear" w:color="auto" w:fill="FFFFFF"/>
            <w:noWrap w:val="0"/>
            <w:tcMar>
              <w:top w:w="158" w:type="dxa"/>
              <w:left w:w="210" w:type="dxa"/>
              <w:bottom w:w="158" w:type="dxa"/>
              <w:right w:w="210" w:type="dxa"/>
            </w:tcMar>
            <w:vAlign w:val="center"/>
          </w:tcPr>
          <w:p w14:paraId="68EE8C62">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center"/>
              <w:textAlignment w:val="cente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服务员</w:t>
            </w:r>
          </w:p>
        </w:tc>
        <w:tc>
          <w:tcPr>
            <w:tcW w:w="774" w:type="pct"/>
            <w:shd w:val="clear" w:color="auto" w:fill="FFFFFF"/>
            <w:noWrap w:val="0"/>
            <w:tcMar>
              <w:top w:w="158" w:type="dxa"/>
              <w:left w:w="210" w:type="dxa"/>
              <w:bottom w:w="158" w:type="dxa"/>
              <w:right w:w="210" w:type="dxa"/>
            </w:tcMar>
            <w:vAlign w:val="center"/>
          </w:tcPr>
          <w:p w14:paraId="3B173AE8">
            <w:pPr>
              <w:keepNext w:val="0"/>
              <w:keepLines/>
              <w:pageBreakBefore w:val="0"/>
              <w:widowControl/>
              <w:kinsoku/>
              <w:wordWrap/>
              <w:overflowPunct/>
              <w:topLinePunct/>
              <w:autoSpaceDE/>
              <w:autoSpaceDN/>
              <w:bidi w:val="0"/>
              <w:adjustRightInd/>
              <w:snapToGrid/>
              <w:spacing w:line="360" w:lineRule="exact"/>
              <w:jc w:val="center"/>
              <w:rPr>
                <w:rFonts w:hint="default"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1人</w:t>
            </w:r>
          </w:p>
        </w:tc>
        <w:tc>
          <w:tcPr>
            <w:tcW w:w="2016" w:type="pct"/>
            <w:shd w:val="clear" w:color="auto" w:fill="FFFFFF"/>
            <w:noWrap w:val="0"/>
            <w:tcMar>
              <w:top w:w="158" w:type="dxa"/>
              <w:left w:w="210" w:type="dxa"/>
              <w:bottom w:w="158" w:type="dxa"/>
              <w:right w:w="210" w:type="dxa"/>
            </w:tcMar>
            <w:vAlign w:val="center"/>
          </w:tcPr>
          <w:p w14:paraId="44A9B180">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left"/>
              <w:textAlignment w:val="center"/>
              <w:rPr>
                <w:rFonts w:hint="eastAsia" w:ascii="仿宋_GB2312" w:hAnsi="仿宋_GB2312" w:eastAsia="仿宋_GB2312" w:cs="仿宋_GB2312"/>
                <w:b w:val="0"/>
                <w:bCs w:val="0"/>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从工作安排，身体健康；讲究卫生，保障餐具、厨房、餐厅卫生干净整洁。</w:t>
            </w:r>
          </w:p>
        </w:tc>
        <w:tc>
          <w:tcPr>
            <w:tcW w:w="1448" w:type="pct"/>
            <w:shd w:val="clear" w:color="auto" w:fill="FFFFFF"/>
            <w:noWrap w:val="0"/>
            <w:tcMar>
              <w:top w:w="158" w:type="dxa"/>
              <w:left w:w="210" w:type="dxa"/>
              <w:bottom w:w="158" w:type="dxa"/>
              <w:right w:w="210" w:type="dxa"/>
            </w:tcMar>
            <w:vAlign w:val="center"/>
          </w:tcPr>
          <w:p w14:paraId="57D191C9">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right="0" w:rightChars="0" w:firstLine="520" w:firstLineChars="200"/>
              <w:textAlignment w:val="auto"/>
              <w:outlineLvl w:val="9"/>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pPr>
            <w:r>
              <w:rPr>
                <w:rFonts w:hint="eastAsia" w:ascii="仿宋_GB2312" w:hAnsi="仿宋_GB2312" w:eastAsia="仿宋_GB2312" w:cs="仿宋_GB2312"/>
                <w:b w:val="0"/>
                <w:bCs w:val="0"/>
                <w:color w:val="000000" w:themeColor="text1"/>
                <w:spacing w:val="10"/>
                <w:sz w:val="24"/>
                <w:szCs w:val="24"/>
                <w14:textFill>
                  <w14:solidFill>
                    <w14:schemeClr w14:val="tx1"/>
                  </w14:solidFill>
                </w14:textFill>
              </w:rPr>
              <w:t>餐厅餐具清洁</w:t>
            </w:r>
            <w:r>
              <w:rPr>
                <w:rFonts w:hint="eastAsia" w:ascii="仿宋_GB2312" w:hAnsi="仿宋_GB2312" w:eastAsia="仿宋_GB2312" w:cs="仿宋_GB2312"/>
                <w:b w:val="0"/>
                <w:bCs w:val="0"/>
                <w:color w:val="000000" w:themeColor="text1"/>
                <w:spacing w:val="10"/>
                <w:sz w:val="24"/>
                <w:szCs w:val="24"/>
                <w:lang w:eastAsia="zh-CN"/>
                <w14:textFill>
                  <w14:solidFill>
                    <w14:schemeClr w14:val="tx1"/>
                  </w14:solidFill>
                </w14:textFill>
              </w:rPr>
              <w:t>、打扫厨房餐厅卫生、</w:t>
            </w:r>
          </w:p>
        </w:tc>
      </w:tr>
      <w:tr w14:paraId="1C5D9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3" w:hRule="atLeast"/>
        </w:trPr>
        <w:tc>
          <w:tcPr>
            <w:tcW w:w="760" w:type="pct"/>
            <w:shd w:val="clear" w:color="auto" w:fill="FFFFFF"/>
            <w:noWrap w:val="0"/>
            <w:tcMar>
              <w:top w:w="158" w:type="dxa"/>
              <w:left w:w="210" w:type="dxa"/>
              <w:bottom w:w="158" w:type="dxa"/>
              <w:right w:w="210" w:type="dxa"/>
            </w:tcMar>
            <w:vAlign w:val="center"/>
          </w:tcPr>
          <w:p w14:paraId="2BD57395">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保安</w:t>
            </w:r>
          </w:p>
        </w:tc>
        <w:tc>
          <w:tcPr>
            <w:tcW w:w="774" w:type="pct"/>
            <w:shd w:val="clear" w:color="auto" w:fill="FFFFFF"/>
            <w:noWrap w:val="0"/>
            <w:tcMar>
              <w:top w:w="158" w:type="dxa"/>
              <w:left w:w="210" w:type="dxa"/>
              <w:bottom w:w="158" w:type="dxa"/>
              <w:right w:w="210" w:type="dxa"/>
            </w:tcMar>
            <w:vAlign w:val="center"/>
          </w:tcPr>
          <w:p w14:paraId="215629CC">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default"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2人</w:t>
            </w:r>
          </w:p>
        </w:tc>
        <w:tc>
          <w:tcPr>
            <w:tcW w:w="2016" w:type="pct"/>
            <w:shd w:val="clear" w:color="auto" w:fill="FFFFFF"/>
            <w:noWrap w:val="0"/>
            <w:tcMar>
              <w:top w:w="158" w:type="dxa"/>
              <w:left w:w="210" w:type="dxa"/>
              <w:bottom w:w="158" w:type="dxa"/>
              <w:right w:w="210" w:type="dxa"/>
            </w:tcMar>
            <w:vAlign w:val="center"/>
          </w:tcPr>
          <w:p w14:paraId="5C747314">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left"/>
              <w:textAlignment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lang w:val="en-US" w:eastAsia="zh-CN" w:bidi="ar"/>
                <w14:textFill>
                  <w14:solidFill>
                    <w14:schemeClr w14:val="tx1"/>
                  </w14:solidFill>
                </w14:textFill>
              </w:rPr>
              <w:t>男性，年龄50周岁以下，身高165cm以上，熟悉消防知识，身体健康，无不良嗜好。</w:t>
            </w:r>
          </w:p>
        </w:tc>
        <w:tc>
          <w:tcPr>
            <w:tcW w:w="1448" w:type="pct"/>
            <w:shd w:val="clear" w:color="auto" w:fill="FFFFFF"/>
            <w:noWrap w:val="0"/>
            <w:tcMar>
              <w:top w:w="158" w:type="dxa"/>
              <w:left w:w="210" w:type="dxa"/>
              <w:bottom w:w="158" w:type="dxa"/>
              <w:right w:w="210" w:type="dxa"/>
            </w:tcMar>
            <w:vAlign w:val="center"/>
          </w:tcPr>
          <w:p w14:paraId="6D7987C0">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left="0" w:leftChars="0" w:right="0" w:rightChars="0" w:firstLine="480" w:firstLineChars="200"/>
              <w:jc w:val="left"/>
              <w:textAlignment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24小时轮班值守、出入管理、车辆指挥、安全巡逻、消防监控、应急协助等。</w:t>
            </w:r>
          </w:p>
        </w:tc>
      </w:tr>
      <w:tr w14:paraId="473F1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trPr>
        <w:tc>
          <w:tcPr>
            <w:tcW w:w="760" w:type="pct"/>
            <w:shd w:val="clear" w:color="auto" w:fill="FFFFFF"/>
            <w:noWrap w:val="0"/>
            <w:tcMar>
              <w:top w:w="158" w:type="dxa"/>
              <w:left w:w="210" w:type="dxa"/>
              <w:bottom w:w="158" w:type="dxa"/>
              <w:right w:w="210" w:type="dxa"/>
            </w:tcMar>
            <w:vAlign w:val="center"/>
          </w:tcPr>
          <w:p w14:paraId="29CEE81C">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pPr>
            <w:r>
              <w:rPr>
                <w:rStyle w:val="6"/>
                <w:rFonts w:hint="eastAsia" w:ascii="仿宋_GB2312" w:hAnsi="仿宋_GB2312" w:eastAsia="仿宋_GB2312" w:cs="仿宋_GB2312"/>
                <w:b/>
                <w:bCs/>
                <w:color w:val="000000" w:themeColor="text1"/>
                <w:kern w:val="0"/>
                <w:sz w:val="24"/>
                <w:szCs w:val="24"/>
                <w:vertAlign w:val="baseline"/>
                <w:lang w:val="en-US" w:eastAsia="zh-CN" w:bidi="ar"/>
                <w14:textFill>
                  <w14:solidFill>
                    <w14:schemeClr w14:val="tx1"/>
                  </w14:solidFill>
                </w14:textFill>
              </w:rPr>
              <w:t>保洁员</w:t>
            </w:r>
          </w:p>
        </w:tc>
        <w:tc>
          <w:tcPr>
            <w:tcW w:w="774" w:type="pct"/>
            <w:shd w:val="clear" w:color="auto" w:fill="FFFFFF"/>
            <w:noWrap w:val="0"/>
            <w:tcMar>
              <w:top w:w="158" w:type="dxa"/>
              <w:left w:w="210" w:type="dxa"/>
              <w:bottom w:w="158" w:type="dxa"/>
              <w:right w:w="210" w:type="dxa"/>
            </w:tcMar>
            <w:vAlign w:val="center"/>
          </w:tcPr>
          <w:p w14:paraId="63B15211">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2人</w:t>
            </w:r>
          </w:p>
        </w:tc>
        <w:tc>
          <w:tcPr>
            <w:tcW w:w="2016" w:type="pct"/>
            <w:shd w:val="clear" w:color="auto" w:fill="FFFFFF"/>
            <w:noWrap w:val="0"/>
            <w:tcMar>
              <w:top w:w="158" w:type="dxa"/>
              <w:left w:w="210" w:type="dxa"/>
              <w:bottom w:w="158" w:type="dxa"/>
              <w:right w:w="210" w:type="dxa"/>
            </w:tcMar>
            <w:vAlign w:val="center"/>
          </w:tcPr>
          <w:p w14:paraId="14D94281">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left"/>
              <w:textAlignment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Style w:val="6"/>
                <w:rFonts w:hint="eastAsia" w:ascii="仿宋_GB2312" w:hAnsi="仿宋_GB2312" w:eastAsia="仿宋_GB2312" w:cs="仿宋_GB2312"/>
                <w:b w:val="0"/>
                <w:bCs w:val="0"/>
                <w:color w:val="000000" w:themeColor="text1"/>
                <w:kern w:val="0"/>
                <w:sz w:val="24"/>
                <w:szCs w:val="24"/>
                <w:vertAlign w:val="baseline"/>
                <w:lang w:val="en-US" w:eastAsia="zh-CN" w:bidi="ar"/>
                <w14:textFill>
                  <w14:solidFill>
                    <w14:schemeClr w14:val="tx1"/>
                  </w14:solidFill>
                </w14:textFill>
              </w:rPr>
              <w:t>女性，年龄50周岁以下，身体健康，熟悉各类清洁工具、洗涤用品的安全使用方法。</w:t>
            </w:r>
          </w:p>
        </w:tc>
        <w:tc>
          <w:tcPr>
            <w:tcW w:w="1448" w:type="pct"/>
            <w:shd w:val="clear" w:color="auto" w:fill="FFFFFF"/>
            <w:noWrap w:val="0"/>
            <w:tcMar>
              <w:top w:w="158" w:type="dxa"/>
              <w:left w:w="210" w:type="dxa"/>
              <w:bottom w:w="158" w:type="dxa"/>
              <w:right w:w="210" w:type="dxa"/>
            </w:tcMar>
            <w:vAlign w:val="center"/>
          </w:tcPr>
          <w:p w14:paraId="5A4B03F1">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left="0" w:leftChars="0" w:right="0" w:rightChars="0" w:firstLine="480" w:firstLineChars="200"/>
              <w:jc w:val="left"/>
              <w:textAlignment w:val="cente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负责室内外公共区域、卫生间、天台、楼梯等的日常清洁、垃圾清运等。熟悉各类清洁工具、药剂的安全使用方法。</w:t>
            </w:r>
          </w:p>
        </w:tc>
      </w:tr>
      <w:tr w14:paraId="50A1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60" w:type="pct"/>
            <w:shd w:val="clear" w:color="auto" w:fill="FFFFFF"/>
            <w:noWrap w:val="0"/>
            <w:tcMar>
              <w:top w:w="158" w:type="dxa"/>
              <w:left w:w="210" w:type="dxa"/>
              <w:bottom w:w="158" w:type="dxa"/>
              <w:right w:w="210" w:type="dxa"/>
            </w:tcMar>
            <w:vAlign w:val="center"/>
          </w:tcPr>
          <w:p w14:paraId="4788A426">
            <w:pPr>
              <w:keepNext w:val="0"/>
              <w:keepLines/>
              <w:pageBreakBefore w:val="0"/>
              <w:widowControl/>
              <w:suppressLineNumbers w:val="0"/>
              <w:kinsoku/>
              <w:wordWrap/>
              <w:overflowPunct/>
              <w:topLinePunct/>
              <w:autoSpaceDE/>
              <w:autoSpaceDN/>
              <w:bidi w:val="0"/>
              <w:adjustRightInd/>
              <w:snapToGrid/>
              <w:spacing w:beforeAutospacing="0" w:afterAutospacing="0" w:line="360" w:lineRule="exact"/>
              <w:ind w:right="0" w:rightChars="0"/>
              <w:jc w:val="center"/>
              <w:textAlignment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合计</w:t>
            </w:r>
          </w:p>
        </w:tc>
        <w:tc>
          <w:tcPr>
            <w:tcW w:w="774" w:type="pct"/>
            <w:shd w:val="clear" w:color="auto" w:fill="FFFFFF"/>
            <w:noWrap w:val="0"/>
            <w:tcMar>
              <w:top w:w="158" w:type="dxa"/>
              <w:left w:w="210" w:type="dxa"/>
              <w:bottom w:w="158" w:type="dxa"/>
              <w:right w:w="210" w:type="dxa"/>
            </w:tcMar>
            <w:vAlign w:val="center"/>
          </w:tcPr>
          <w:p w14:paraId="2366EF23">
            <w:pPr>
              <w:keepNext w:val="0"/>
              <w:keepLines/>
              <w:pageBreakBefore w:val="0"/>
              <w:widowControl/>
              <w:kinsoku/>
              <w:wordWrap/>
              <w:overflowPunct/>
              <w:topLinePunct/>
              <w:autoSpaceDE/>
              <w:autoSpaceDN/>
              <w:bidi w:val="0"/>
              <w:adjustRightInd/>
              <w:snapToGrid/>
              <w:spacing w:line="360" w:lineRule="exact"/>
              <w:jc w:val="center"/>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szCs w:val="24"/>
                <w:lang w:val="en-US" w:eastAsia="zh-CN"/>
              </w:rPr>
              <w:t>13人</w:t>
            </w:r>
          </w:p>
        </w:tc>
        <w:tc>
          <w:tcPr>
            <w:tcW w:w="2016" w:type="pct"/>
            <w:shd w:val="clear" w:color="auto" w:fill="FFFFFF"/>
            <w:noWrap w:val="0"/>
            <w:tcMar>
              <w:top w:w="158" w:type="dxa"/>
              <w:left w:w="210" w:type="dxa"/>
              <w:bottom w:w="158" w:type="dxa"/>
              <w:right w:w="210" w:type="dxa"/>
            </w:tcMar>
            <w:vAlign w:val="center"/>
          </w:tcPr>
          <w:p w14:paraId="3B79AA6C">
            <w:pPr>
              <w:keepNext w:val="0"/>
              <w:keepLines/>
              <w:pageBreakBefore w:val="0"/>
              <w:widowControl/>
              <w:suppressLineNumbers w:val="0"/>
              <w:kinsoku/>
              <w:wordWrap/>
              <w:overflowPunct/>
              <w:topLinePunct/>
              <w:autoSpaceDE/>
              <w:autoSpaceDN/>
              <w:bidi w:val="0"/>
              <w:adjustRightInd/>
              <w:snapToGrid/>
              <w:spacing w:beforeAutospacing="0" w:afterAutospacing="0" w:line="340" w:lineRule="exact"/>
              <w:ind w:right="0"/>
              <w:jc w:val="left"/>
              <w:textAlignment w:val="center"/>
              <w:rPr>
                <w:rFonts w:hint="eastAsia" w:ascii="仿宋_GB2312" w:hAnsi="仿宋_GB2312" w:eastAsia="仿宋_GB2312" w:cs="仿宋_GB2312"/>
                <w:color w:val="auto"/>
                <w:sz w:val="24"/>
                <w:szCs w:val="24"/>
              </w:rPr>
            </w:pPr>
          </w:p>
        </w:tc>
        <w:tc>
          <w:tcPr>
            <w:tcW w:w="1448" w:type="pct"/>
            <w:shd w:val="clear" w:color="auto" w:fill="FFFFFF"/>
            <w:noWrap w:val="0"/>
            <w:tcMar>
              <w:top w:w="158" w:type="dxa"/>
              <w:left w:w="210" w:type="dxa"/>
              <w:bottom w:w="158" w:type="dxa"/>
              <w:right w:w="210" w:type="dxa"/>
            </w:tcMar>
            <w:vAlign w:val="center"/>
          </w:tcPr>
          <w:p w14:paraId="72121ECF">
            <w:pPr>
              <w:keepNext w:val="0"/>
              <w:keepLines/>
              <w:pageBreakBefore w:val="0"/>
              <w:widowControl/>
              <w:suppressLineNumbers w:val="0"/>
              <w:kinsoku/>
              <w:wordWrap/>
              <w:overflowPunct/>
              <w:topLinePunct/>
              <w:autoSpaceDE/>
              <w:autoSpaceDN/>
              <w:bidi w:val="0"/>
              <w:adjustRightInd/>
              <w:snapToGrid/>
              <w:spacing w:beforeAutospacing="0" w:afterAutospacing="0" w:line="340" w:lineRule="exact"/>
              <w:ind w:right="0"/>
              <w:jc w:val="left"/>
              <w:textAlignment w:val="center"/>
              <w:rPr>
                <w:rFonts w:hint="eastAsia" w:ascii="仿宋_GB2312" w:hAnsi="仿宋_GB2312" w:eastAsia="仿宋_GB2312" w:cs="仿宋_GB2312"/>
                <w:color w:val="auto"/>
                <w:sz w:val="24"/>
                <w:szCs w:val="24"/>
              </w:rPr>
            </w:pPr>
          </w:p>
        </w:tc>
      </w:tr>
    </w:tbl>
    <w:p w14:paraId="5177142F">
      <w:pPr>
        <w:keepNext w:val="0"/>
        <w:keepLines w:val="0"/>
        <w:pageBreakBefore w:val="0"/>
        <w:widowControl w:val="0"/>
        <w:numPr>
          <w:ilvl w:val="0"/>
          <w:numId w:val="0"/>
        </w:numPr>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w:t>
      </w:r>
      <w:r>
        <w:rPr>
          <w:rFonts w:hint="eastAsia" w:ascii="仿宋" w:hAnsi="仿宋" w:eastAsia="仿宋" w:cs="仿宋"/>
          <w:color w:val="auto"/>
          <w:sz w:val="24"/>
          <w:szCs w:val="24"/>
          <w:highlight w:val="none"/>
          <w:lang w:val="en-US" w:eastAsia="zh-CN"/>
        </w:rPr>
        <w:t>备注：1.供应商中标后上岗前需提供所有人员的健康证。2.以上人员上岗时提供身份证明由采购人核验年龄。3.以上要求工作经验的需提供相关证明材料。4.有身高要求的上岗前由采购人面试。</w:t>
      </w:r>
      <w:r>
        <w:rPr>
          <w:rFonts w:hint="eastAsia" w:ascii="仿宋" w:hAnsi="仿宋" w:eastAsia="仿宋" w:cs="仿宋"/>
          <w:color w:val="auto"/>
          <w:kern w:val="2"/>
          <w:sz w:val="24"/>
          <w:szCs w:val="24"/>
          <w:lang w:val="en-US" w:eastAsia="zh-CN" w:bidi="ar-SA"/>
        </w:rPr>
        <w:t>）</w:t>
      </w:r>
    </w:p>
    <w:p w14:paraId="409A56A7">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楷体_GB2312" w:hAnsi="楷体_GB2312" w:eastAsia="楷体_GB2312" w:cs="楷体_GB2312"/>
          <w:b w:val="0"/>
          <w:bCs/>
          <w:i w:val="0"/>
          <w:strike w:val="0"/>
          <w:color w:val="auto"/>
          <w:kern w:val="2"/>
          <w:sz w:val="32"/>
          <w:szCs w:val="32"/>
          <w:u w:val="none"/>
          <w:lang w:val="en-US" w:eastAsia="zh-CN" w:bidi="ar-SA"/>
        </w:rPr>
      </w:pPr>
      <w:r>
        <w:rPr>
          <w:rFonts w:hint="eastAsia" w:ascii="楷体_GB2312" w:hAnsi="楷体_GB2312" w:eastAsia="楷体_GB2312" w:cs="楷体_GB2312"/>
          <w:b w:val="0"/>
          <w:bCs/>
          <w:color w:val="000000"/>
          <w:spacing w:val="2"/>
          <w:kern w:val="0"/>
          <w:sz w:val="32"/>
          <w:szCs w:val="32"/>
          <w:lang w:val="en-US" w:eastAsia="zh-CN"/>
        </w:rPr>
        <w:t>（二）物业服务内容与工作标准：</w:t>
      </w:r>
    </w:p>
    <w:p w14:paraId="13BB98C9">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1.物业管理企业应当建立质量管理体系，各项管理制度健全，各岗位职责明确，有具体工作标准，有落实措施和考核办法。</w:t>
      </w:r>
    </w:p>
    <w:p w14:paraId="3104B472">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2.物业管理企业所有员工统一着装，佩戴标志，规范标准用语。</w:t>
      </w:r>
    </w:p>
    <w:p w14:paraId="671F7956">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3.按规定签订“物业管理服务合同”，公开服务标准、公示服务、监督联系电话。</w:t>
      </w:r>
    </w:p>
    <w:p w14:paraId="11DF9A50">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4.实行全天候接待服务，接到甲方投诉后立即调查核实，当日提出处理意见。</w:t>
      </w:r>
    </w:p>
    <w:p w14:paraId="25BDFF36">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5.每周征询一次甲方对物业服务工作的意见，达到甲方基本满意。</w:t>
      </w:r>
    </w:p>
    <w:p w14:paraId="09E45DF0">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楷体_GB2312" w:hAnsi="楷体_GB2312" w:eastAsia="楷体_GB2312" w:cs="楷体_GB2312"/>
          <w:b w:val="0"/>
          <w:bCs/>
          <w:i w:val="0"/>
          <w:strike w:val="0"/>
          <w:color w:val="auto"/>
          <w:kern w:val="2"/>
          <w:sz w:val="32"/>
          <w:szCs w:val="32"/>
          <w:u w:val="none"/>
          <w:lang w:val="en-US" w:eastAsia="zh-CN" w:bidi="ar-SA"/>
        </w:rPr>
      </w:pPr>
      <w:r>
        <w:rPr>
          <w:rFonts w:hint="eastAsia" w:ascii="楷体_GB2312" w:hAnsi="楷体_GB2312" w:eastAsia="楷体_GB2312" w:cs="楷体_GB2312"/>
          <w:b w:val="0"/>
          <w:bCs/>
          <w:color w:val="000000"/>
          <w:spacing w:val="2"/>
          <w:kern w:val="0"/>
          <w:sz w:val="32"/>
          <w:szCs w:val="32"/>
          <w:lang w:val="en-US" w:eastAsia="zh-CN"/>
        </w:rPr>
        <w:t>（三）营房及公用设施设备维修养护</w:t>
      </w:r>
    </w:p>
    <w:p w14:paraId="1E0F7A34">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1.按有关法规政策规定和物业管理服务合同的约定，对营房及配套设施进行管理服务。</w:t>
      </w:r>
    </w:p>
    <w:p w14:paraId="74914C8A">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2.</w:t>
      </w:r>
      <w:r>
        <w:rPr>
          <w:rFonts w:hint="eastAsia" w:ascii="仿宋_GB2312" w:hAnsi="仿宋_GB2312" w:eastAsia="仿宋_GB2312" w:cs="仿宋_GB2312"/>
          <w:color w:val="auto"/>
          <w:sz w:val="32"/>
          <w:szCs w:val="32"/>
          <w:lang w:val="en-US" w:eastAsia="zh-CN"/>
        </w:rPr>
        <w:t>营房外观完好、整洁、无污迹、无缺损现象；营房外墙及公共空间无乱涂、乱画、乱张贴、乱悬挂现象。</w:t>
      </w:r>
    </w:p>
    <w:p w14:paraId="7B5CD6B4">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3.负责楼内的消防、电梯、空调、电器、供暖、给排水、监控等系统设施设备的提倡运行、检修、维护和保养工作。4.保证供配电系统24小时正常运行，出现故障立即排除。重要区域、重大活动期间，保证训练演练顺利进行，照明电器及时维修。</w:t>
      </w:r>
    </w:p>
    <w:p w14:paraId="12BDBDEF">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5.供暖正常，无跑水、渗漏现象。出现故障及时处理，室内供暖湿度大于19℃。</w:t>
      </w:r>
    </w:p>
    <w:p w14:paraId="378FA02B">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6.给排水系统通畅。无大面积跑水、积水、长时间停水事故；若遇计划停水、停电及时发出预告。</w:t>
      </w:r>
    </w:p>
    <w:p w14:paraId="0E1AB4B0">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7.实行全年全天候接报修制度。接报修后维修人员要立即到达现场处理；水、电急修项目当日处理完毕；一般维修任务3日内处理完毕。</w:t>
      </w:r>
    </w:p>
    <w:p w14:paraId="7D8D2824">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楷体_GB2312" w:hAnsi="楷体_GB2312" w:eastAsia="楷体_GB2312" w:cs="楷体_GB2312"/>
          <w:b w:val="0"/>
          <w:bCs/>
          <w:i w:val="0"/>
          <w:strike w:val="0"/>
          <w:color w:val="auto"/>
          <w:kern w:val="2"/>
          <w:sz w:val="32"/>
          <w:szCs w:val="32"/>
          <w:u w:val="none"/>
          <w:lang w:val="en-US" w:eastAsia="zh-CN" w:bidi="ar-SA"/>
        </w:rPr>
      </w:pPr>
      <w:r>
        <w:rPr>
          <w:rFonts w:hint="eastAsia" w:ascii="楷体_GB2312" w:hAnsi="楷体_GB2312" w:eastAsia="楷体_GB2312" w:cs="楷体_GB2312"/>
          <w:b w:val="0"/>
          <w:bCs/>
          <w:color w:val="000000"/>
          <w:spacing w:val="2"/>
          <w:kern w:val="0"/>
          <w:sz w:val="32"/>
          <w:szCs w:val="32"/>
          <w:lang w:val="en-US" w:eastAsia="zh-CN"/>
        </w:rPr>
        <w:t>（四）公共秩序安保服务</w:t>
      </w:r>
    </w:p>
    <w:p w14:paraId="66182F8B">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1.</w:t>
      </w:r>
      <w:r>
        <w:rPr>
          <w:rFonts w:hint="eastAsia" w:ascii="仿宋_GB2312" w:hAnsi="仿宋_GB2312" w:eastAsia="仿宋_GB2312" w:cs="仿宋_GB2312"/>
          <w:color w:val="auto"/>
          <w:sz w:val="32"/>
          <w:szCs w:val="32"/>
          <w:lang w:val="en-US" w:eastAsia="zh-CN"/>
        </w:rPr>
        <w:t>按照公安部门的规定并结合本办公区域实际情况设置保卫机构。</w:t>
      </w:r>
    </w:p>
    <w:p w14:paraId="78A817C7">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2.</w:t>
      </w:r>
      <w:r>
        <w:rPr>
          <w:rFonts w:hint="eastAsia" w:ascii="仿宋_GB2312" w:hAnsi="仿宋_GB2312" w:eastAsia="仿宋_GB2312" w:cs="仿宋_GB2312"/>
          <w:color w:val="auto"/>
          <w:sz w:val="32"/>
          <w:szCs w:val="32"/>
          <w:lang w:val="en-US" w:eastAsia="zh-CN"/>
        </w:rPr>
        <w:t>能有效的配合公安部门打击区域内违法犯罪活动。</w:t>
      </w:r>
    </w:p>
    <w:p w14:paraId="2C9EA37C">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3.</w:t>
      </w:r>
      <w:r>
        <w:rPr>
          <w:rFonts w:hint="eastAsia" w:ascii="仿宋_GB2312" w:hAnsi="仿宋_GB2312" w:eastAsia="仿宋_GB2312" w:cs="仿宋_GB2312"/>
          <w:color w:val="auto"/>
          <w:sz w:val="32"/>
          <w:szCs w:val="32"/>
          <w:lang w:val="en-US" w:eastAsia="zh-CN"/>
        </w:rPr>
        <w:t>有完善的治安管理制度和工作程序。</w:t>
      </w:r>
    </w:p>
    <w:p w14:paraId="2497CD46">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4.</w:t>
      </w:r>
      <w:r>
        <w:rPr>
          <w:rFonts w:hint="eastAsia" w:ascii="仿宋_GB2312" w:hAnsi="仿宋_GB2312" w:eastAsia="仿宋_GB2312" w:cs="仿宋_GB2312"/>
          <w:color w:val="auto"/>
          <w:sz w:val="32"/>
          <w:szCs w:val="32"/>
          <w:lang w:val="en-US" w:eastAsia="zh-CN"/>
        </w:rPr>
        <w:t>负责来访接待、咨询解答、业务办理引导等。</w:t>
      </w:r>
    </w:p>
    <w:p w14:paraId="160FA719">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5.</w:t>
      </w:r>
      <w:r>
        <w:rPr>
          <w:rFonts w:hint="eastAsia" w:ascii="仿宋_GB2312" w:hAnsi="仿宋_GB2312" w:eastAsia="仿宋_GB2312" w:cs="仿宋_GB2312"/>
          <w:color w:val="auto"/>
          <w:sz w:val="32"/>
          <w:szCs w:val="32"/>
          <w:lang w:val="en-US" w:eastAsia="zh-CN"/>
        </w:rPr>
        <w:t>高效的巡视和值班制度；保安员实行24小时巡视、值班。要明确人员巡逻范围，采取定时与不定时、穿制服与便装相结合的巡逻方式。</w:t>
      </w:r>
    </w:p>
    <w:p w14:paraId="565DBD8B">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6.突发事件处理预案：如物品遗失、突发死亡、打架斗殴、流氓滋扰、精神病人出丑、抢劫、爆炸等时间预防预案。</w:t>
      </w:r>
    </w:p>
    <w:p w14:paraId="05CB543C">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7.保障车辆停放有序。</w:t>
      </w:r>
    </w:p>
    <w:p w14:paraId="6972E979">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8.</w:t>
      </w:r>
      <w:r>
        <w:rPr>
          <w:rFonts w:hint="eastAsia" w:ascii="仿宋_GB2312" w:hAnsi="仿宋_GB2312" w:eastAsia="仿宋_GB2312" w:cs="仿宋_GB2312"/>
          <w:color w:val="auto"/>
          <w:sz w:val="32"/>
          <w:szCs w:val="32"/>
          <w:lang w:val="en-US" w:eastAsia="zh-CN"/>
        </w:rPr>
        <w:t>仪表整洁、言行举止得体。</w:t>
      </w:r>
    </w:p>
    <w:p w14:paraId="4F6B7F85">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9.</w:t>
      </w:r>
      <w:r>
        <w:rPr>
          <w:rFonts w:hint="eastAsia" w:ascii="仿宋_GB2312" w:hAnsi="仿宋_GB2312" w:eastAsia="仿宋_GB2312" w:cs="仿宋_GB2312"/>
          <w:color w:val="auto"/>
          <w:sz w:val="32"/>
          <w:szCs w:val="32"/>
          <w:lang w:val="en-US" w:eastAsia="zh-CN"/>
        </w:rPr>
        <w:t>模范遵守国家法律、法规，依法办事。</w:t>
      </w:r>
    </w:p>
    <w:p w14:paraId="03BE7CA4">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000000"/>
          <w:spacing w:val="2"/>
          <w:kern w:val="0"/>
          <w:sz w:val="32"/>
          <w:szCs w:val="32"/>
          <w:lang w:val="en-US" w:eastAsia="zh-CN"/>
        </w:rPr>
        <w:t>10.</w:t>
      </w:r>
      <w:r>
        <w:rPr>
          <w:rFonts w:hint="eastAsia" w:ascii="仿宋_GB2312" w:hAnsi="仿宋_GB2312" w:eastAsia="仿宋_GB2312" w:cs="仿宋_GB2312"/>
          <w:color w:val="auto"/>
          <w:sz w:val="32"/>
          <w:szCs w:val="32"/>
          <w:lang w:val="en-US" w:eastAsia="zh-CN"/>
        </w:rPr>
        <w:t>坚守岗位，保持高度警惕，预防治安案件的发生，巡逻人员路线不少走一步。做到不停巡视，对一切可疑人你进行询问，发生事件及时制止。</w:t>
      </w:r>
    </w:p>
    <w:p w14:paraId="1C0ED01D">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11.熟悉和爱护楼内配套的公共设施、机动设备、消防器材，并熟练掌握各种灭火器材的使用方法。</w:t>
      </w:r>
    </w:p>
    <w:p w14:paraId="031135FB">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楷体_GB2312" w:hAnsi="楷体_GB2312" w:eastAsia="楷体_GB2312" w:cs="楷体_GB2312"/>
          <w:b w:val="0"/>
          <w:bCs/>
          <w:i w:val="0"/>
          <w:strike w:val="0"/>
          <w:color w:val="auto"/>
          <w:kern w:val="2"/>
          <w:sz w:val="32"/>
          <w:szCs w:val="32"/>
          <w:u w:val="none"/>
          <w:lang w:val="en-US" w:eastAsia="zh-CN" w:bidi="ar-SA"/>
        </w:rPr>
      </w:pPr>
      <w:r>
        <w:rPr>
          <w:rFonts w:hint="eastAsia" w:ascii="楷体_GB2312" w:hAnsi="楷体_GB2312" w:eastAsia="楷体_GB2312" w:cs="楷体_GB2312"/>
          <w:b w:val="0"/>
          <w:bCs/>
          <w:color w:val="000000"/>
          <w:spacing w:val="2"/>
          <w:kern w:val="0"/>
          <w:sz w:val="32"/>
          <w:szCs w:val="32"/>
          <w:lang w:val="en-US" w:eastAsia="zh-CN"/>
        </w:rPr>
        <w:t>（五）保洁服务</w:t>
      </w:r>
    </w:p>
    <w:p w14:paraId="7818E388">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bCs/>
          <w:i w:val="0"/>
          <w:strike w:val="0"/>
          <w:color w:val="auto"/>
          <w:kern w:val="2"/>
          <w:sz w:val="32"/>
          <w:szCs w:val="32"/>
          <w:u w:val="none"/>
          <w:lang w:val="en-US" w:eastAsia="zh-CN" w:bidi="ar-SA"/>
        </w:rPr>
      </w:pPr>
      <w:r>
        <w:rPr>
          <w:rFonts w:hint="eastAsia" w:ascii="仿宋_GB2312" w:hAnsi="仿宋_GB2312" w:eastAsia="仿宋_GB2312" w:cs="仿宋_GB2312"/>
          <w:b w:val="0"/>
          <w:bCs/>
          <w:color w:val="000000"/>
          <w:spacing w:val="2"/>
          <w:kern w:val="0"/>
          <w:sz w:val="32"/>
          <w:szCs w:val="32"/>
          <w:lang w:val="en-US" w:eastAsia="zh-CN"/>
        </w:rPr>
        <w:t>1.营房内清洁标准。</w:t>
      </w:r>
    </w:p>
    <w:p w14:paraId="42CEA74F">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地面：光亮整洁，无尘土、污迹、印迹。（凡含酸碱性的清洁剂不允许洒落在地面上）</w:t>
      </w:r>
    </w:p>
    <w:p w14:paraId="72F8FEBA">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地毯：表面无尘土、污迹、烟头、纸屑及垃圾。</w:t>
      </w:r>
    </w:p>
    <w:p w14:paraId="341FA799">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墙壁：无尘土、无污迹。（如有破损应及时上报）</w:t>
      </w:r>
    </w:p>
    <w:p w14:paraId="37BE593A">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照明灯具：按期擦拭，每3个月一次。各房间门、通道门：应无尘土、污迹。</w:t>
      </w:r>
    </w:p>
    <w:p w14:paraId="0BAB2CBC">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日常用品：洗手盆、桌面、茶几、沙发、饮水杯、装饰物、办公电器等发现有赃、污应立即清抹，保证无尘土、无污迹。光亮、洁净、消毒、无茶锈。</w:t>
      </w:r>
    </w:p>
    <w:p w14:paraId="6F21C8AF">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垃圾桶内垃圾不得超过桶提2/3，每天清理，并摆放整齐，外观干净。</w:t>
      </w:r>
    </w:p>
    <w:p w14:paraId="43642069">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bCs/>
          <w:i w:val="0"/>
          <w:strike w:val="0"/>
          <w:color w:val="auto"/>
          <w:kern w:val="2"/>
          <w:sz w:val="32"/>
          <w:szCs w:val="32"/>
          <w:u w:val="none"/>
          <w:lang w:val="en-US" w:eastAsia="zh-CN" w:bidi="ar-SA"/>
        </w:rPr>
      </w:pPr>
      <w:r>
        <w:rPr>
          <w:rFonts w:hint="eastAsia" w:ascii="仿宋_GB2312" w:hAnsi="仿宋_GB2312" w:eastAsia="仿宋_GB2312" w:cs="仿宋_GB2312"/>
          <w:b w:val="0"/>
          <w:bCs/>
          <w:color w:val="000000"/>
          <w:spacing w:val="2"/>
          <w:kern w:val="0"/>
          <w:sz w:val="32"/>
          <w:szCs w:val="32"/>
          <w:lang w:val="en-US" w:eastAsia="zh-CN"/>
        </w:rPr>
        <w:t>2.卫生间清洗标准</w:t>
      </w:r>
    </w:p>
    <w:p w14:paraId="5CF39BAA">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洗手池台面、镜面、烘手器、小便器、大便器、手指架、纸篓、顶板、隔板等保证无水点、尘土、水迹、污迹。</w:t>
      </w:r>
    </w:p>
    <w:p w14:paraId="2705991A">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仿宋_GB2312" w:hAnsi="仿宋_GB2312" w:eastAsia="仿宋_GB2312" w:cs="仿宋_GB2312"/>
          <w:b w:val="0"/>
          <w:bCs/>
          <w:i w:val="0"/>
          <w:strike w:val="0"/>
          <w:color w:val="auto"/>
          <w:kern w:val="2"/>
          <w:sz w:val="32"/>
          <w:szCs w:val="32"/>
          <w:u w:val="none"/>
          <w:lang w:val="en-US" w:eastAsia="zh-CN" w:bidi="ar-SA"/>
        </w:rPr>
      </w:pPr>
      <w:r>
        <w:rPr>
          <w:rFonts w:hint="eastAsia" w:ascii="仿宋_GB2312" w:hAnsi="仿宋_GB2312" w:eastAsia="仿宋_GB2312" w:cs="仿宋_GB2312"/>
          <w:b w:val="0"/>
          <w:bCs/>
          <w:color w:val="000000"/>
          <w:spacing w:val="2"/>
          <w:kern w:val="0"/>
          <w:sz w:val="32"/>
          <w:szCs w:val="32"/>
          <w:lang w:val="en-US" w:eastAsia="zh-CN"/>
        </w:rPr>
        <w:t>3.室外区域卫生保洁</w:t>
      </w:r>
    </w:p>
    <w:p w14:paraId="09DEBC03">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区域包括：室外运动场、绿化带、道路、停车场、排水渠所有公共设施。全楼垃圾清运，垃圾桶定时处理，围栏的清洁；庭院广场地面清洁；夏季清除积水、冬季清扫积雪。定期投放喷洒鼠、蟑螂、蚊蝇药物。</w:t>
      </w:r>
    </w:p>
    <w:p w14:paraId="3E28B23B">
      <w:pPr>
        <w:keepNext w:val="0"/>
        <w:keepLines w:val="0"/>
        <w:pageBreakBefore w:val="0"/>
        <w:widowControl w:val="0"/>
        <w:numPr>
          <w:ilvl w:val="0"/>
          <w:numId w:val="0"/>
        </w:numPr>
        <w:kinsoku/>
        <w:wordWrap/>
        <w:overflowPunct/>
        <w:topLinePunct w:val="0"/>
        <w:bidi w:val="0"/>
        <w:spacing w:before="0" w:after="0" w:line="600" w:lineRule="exact"/>
        <w:ind w:left="0" w:leftChars="0" w:firstLine="648" w:firstLineChars="200"/>
        <w:jc w:val="both"/>
        <w:textAlignment w:val="auto"/>
        <w:rPr>
          <w:rFonts w:hint="eastAsia" w:ascii="楷体_GB2312" w:hAnsi="楷体_GB2312" w:eastAsia="楷体_GB2312" w:cs="楷体_GB2312"/>
          <w:b w:val="0"/>
          <w:bCs/>
          <w:i w:val="0"/>
          <w:strike w:val="0"/>
          <w:color w:val="auto"/>
          <w:kern w:val="2"/>
          <w:sz w:val="32"/>
          <w:szCs w:val="32"/>
          <w:u w:val="none"/>
          <w:lang w:val="en-US" w:eastAsia="zh-CN" w:bidi="ar-SA"/>
        </w:rPr>
      </w:pPr>
      <w:r>
        <w:rPr>
          <w:rFonts w:hint="eastAsia" w:ascii="楷体_GB2312" w:hAnsi="楷体_GB2312" w:eastAsia="楷体_GB2312" w:cs="楷体_GB2312"/>
          <w:b w:val="0"/>
          <w:bCs/>
          <w:color w:val="000000"/>
          <w:spacing w:val="2"/>
          <w:kern w:val="0"/>
          <w:sz w:val="32"/>
          <w:szCs w:val="32"/>
          <w:lang w:val="en-US" w:eastAsia="zh-CN"/>
        </w:rPr>
        <w:t>（六）餐厅</w:t>
      </w:r>
    </w:p>
    <w:p w14:paraId="17CE91B6">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1.每周合理安排食谱，确保饮食正常进行，每餐均确保留样保存。</w:t>
      </w:r>
    </w:p>
    <w:p w14:paraId="4482BF7F">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2.参加隐去内通道、楼梯、墙壁、走廊、门窗玻璃、公共洗手间、餐具、取样盒、消防设施等清洁、保洁、消毒工作。</w:t>
      </w:r>
    </w:p>
    <w:p w14:paraId="3E920D44">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3.餐厅内的日常消耗性用品、用具、厨房的机器设备的维修与保养。</w:t>
      </w:r>
    </w:p>
    <w:p w14:paraId="2ED727CE">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4.每天做好餐厅开饭前的清洁工作。</w:t>
      </w:r>
    </w:p>
    <w:p w14:paraId="57A59DFD">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5.参训人员就餐时做好各类协助工作，同时对餐厅内进行随时清洁，保证就餐环境。</w:t>
      </w:r>
    </w:p>
    <w:p w14:paraId="42A04678">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6.参训人员用餐完毕后及时进行清洁，包括桌椅的擦拭，地面的拖擦，无污渍、油渍。</w:t>
      </w:r>
    </w:p>
    <w:p w14:paraId="6AF3B095">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7.每周三审查食堂下周食谱，提出初步的修改意见修改完毕后并与周四提交相关负责人确定最终的下周食谱。</w:t>
      </w:r>
    </w:p>
    <w:p w14:paraId="36CCEA83">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8.每周参照《餐厅卫生检查标准表》对食堂各项工作进行巡查，了解员工对菜品、服务的意见及设备运行状况。</w:t>
      </w:r>
    </w:p>
    <w:p w14:paraId="1A3AF7DE">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b w:val="0"/>
          <w:i w:val="0"/>
          <w:strike w:val="0"/>
          <w:color w:val="auto"/>
          <w:kern w:val="2"/>
          <w:sz w:val="32"/>
          <w:szCs w:val="32"/>
          <w:u w:val="none"/>
          <w:lang w:val="en-US" w:eastAsia="zh-CN" w:bidi="ar-SA"/>
        </w:rPr>
      </w:pPr>
      <w:r>
        <w:rPr>
          <w:rFonts w:hint="eastAsia" w:ascii="仿宋_GB2312" w:hAnsi="仿宋_GB2312" w:eastAsia="仿宋_GB2312" w:cs="仿宋_GB2312"/>
          <w:color w:val="auto"/>
          <w:sz w:val="32"/>
          <w:szCs w:val="32"/>
          <w:lang w:val="en-US" w:eastAsia="zh-CN"/>
        </w:rPr>
        <w:t>9.随时抽查食堂的饭菜质量，并根据《职工餐厅满意度调查表》收集职工意见，每月汇总梳理形成报告。</w:t>
      </w:r>
    </w:p>
    <w:p w14:paraId="654EE949">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10.每两周主持召开一次食堂工作例会，对前段工作出现的问题进行总结，根据存在问题提出改进意见和做好今后重点工作安排。</w:t>
      </w:r>
    </w:p>
    <w:p w14:paraId="11B4E2A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楷体_GB2312" w:hAnsi="楷体_GB2312" w:eastAsia="楷体_GB2312" w:cs="楷体_GB2312"/>
          <w:b w:val="0"/>
          <w:i w:val="0"/>
          <w:strike w:val="0"/>
          <w:color w:val="auto"/>
          <w:kern w:val="2"/>
          <w:sz w:val="24"/>
          <w:szCs w:val="32"/>
          <w:u w:val="none"/>
          <w:lang w:val="en-US" w:eastAsia="zh-CN" w:bidi="ar-SA"/>
        </w:rPr>
      </w:pPr>
      <w:r>
        <w:rPr>
          <w:rFonts w:hint="eastAsia" w:ascii="楷体_GB2312" w:hAnsi="楷体_GB2312" w:eastAsia="楷体_GB2312" w:cs="楷体_GB2312"/>
          <w:color w:val="auto"/>
          <w:kern w:val="2"/>
          <w:sz w:val="32"/>
          <w:szCs w:val="32"/>
          <w:lang w:val="en-US" w:eastAsia="zh-CN" w:bidi="ar-SA"/>
        </w:rPr>
        <w:t>（七）服务质量考核</w:t>
      </w:r>
    </w:p>
    <w:p w14:paraId="3192C369">
      <w:pPr>
        <w:keepNext w:val="0"/>
        <w:keepLines w:val="0"/>
        <w:pageBreakBefore w:val="0"/>
        <w:widowControl w:val="0"/>
        <w:numPr>
          <w:ilvl w:val="0"/>
          <w:numId w:val="0"/>
        </w:numPr>
        <w:kinsoku/>
        <w:wordWrap/>
        <w:overflowPunct/>
        <w:topLinePunct w:val="0"/>
        <w:bidi w:val="0"/>
        <w:spacing w:line="576" w:lineRule="exact"/>
        <w:ind w:left="0" w:leftChars="0" w:firstLine="640" w:firstLineChars="200"/>
        <w:jc w:val="both"/>
        <w:textAlignment w:val="auto"/>
        <w:rPr>
          <w:rFonts w:hint="eastAsia" w:ascii="仿宋_GB2312" w:hAnsi="仿宋_GB2312" w:eastAsia="宋体" w:cs="仿宋_GB2312"/>
          <w:b w:val="0"/>
          <w:i w:val="0"/>
          <w:strike w:val="0"/>
          <w:color w:val="auto"/>
          <w:kern w:val="2"/>
          <w:sz w:val="24"/>
          <w:szCs w:val="32"/>
          <w:u w:val="none"/>
          <w:lang w:val="en-US" w:eastAsia="zh-CN" w:bidi="ar-SA"/>
        </w:rPr>
      </w:pPr>
      <w:r>
        <w:rPr>
          <w:rFonts w:hint="eastAsia" w:ascii="仿宋_GB2312" w:hAnsi="仿宋_GB2312" w:eastAsia="仿宋_GB2312" w:cs="仿宋_GB2312"/>
          <w:color w:val="auto"/>
          <w:sz w:val="32"/>
          <w:szCs w:val="32"/>
          <w:lang w:val="en-US" w:eastAsia="zh-CN"/>
        </w:rPr>
        <w:t>甲方依据国家及行业现行的标准和技术规范、招投标文件、合同及附件文本等进行验收考核，确认服务标准和服务方式是否达到采购要求（必要时甲方可委托技术专家对项目进行验收）。供应商必须教育员工遵守国家和采购方相关安全保密规定，严禁在采购方院内摄影摄像，严禁打听、询问与物业服务无关的事项。员工均通过采购方政审方可上岗。员工进出工作场所应佩戴出入证，遵守供应商各项管理措施，不得在工作区域内未经采购方同意擅自承揽业务。供应商必须为员工提供必要的劳动保护用品，并采取必要的安全防护措施。其员工的任何疾病、意外、事故、损害等造成的损失均由供应商承担。对采购方造成损失的应由供应商负责赔偿。</w:t>
      </w:r>
    </w:p>
    <w:p w14:paraId="6DD482EA">
      <w:pPr>
        <w:keepNext w:val="0"/>
        <w:keepLines w:val="0"/>
        <w:pageBreakBefore w:val="0"/>
        <w:widowControl w:val="0"/>
        <w:numPr>
          <w:ilvl w:val="0"/>
          <w:numId w:val="0"/>
        </w:numPr>
        <w:kinsoku/>
        <w:wordWrap/>
        <w:overflowPunct/>
        <w:topLinePunct w:val="0"/>
        <w:bidi w:val="0"/>
        <w:spacing w:before="0" w:after="0" w:line="60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p>
    <w:p w14:paraId="51587A8C">
      <w:bookmarkStart w:id="7" w:name="_GoBack"/>
      <w:bookmarkEnd w:id="7"/>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1C62C1"/>
    <w:rsid w:val="071C6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99"/>
    <w:pPr>
      <w:spacing w:afterLines="50" w:line="360" w:lineRule="auto"/>
    </w:pPr>
    <w:rPr>
      <w:rFonts w:ascii="宋体" w:hAnsi="宋体"/>
      <w:color w:val="000000"/>
      <w:sz w:val="24"/>
    </w:rPr>
  </w:style>
  <w:style w:type="paragraph" w:styleId="3">
    <w:name w:val="Body Text First Indent"/>
    <w:basedOn w:val="2"/>
    <w:unhideWhenUsed/>
    <w:qFormat/>
    <w:uiPriority w:val="0"/>
    <w:pPr>
      <w:spacing w:afterLines="0" w:line="240" w:lineRule="auto"/>
      <w:ind w:firstLine="420" w:firstLineChars="100"/>
    </w:pPr>
    <w:rPr>
      <w:rFonts w:ascii="Times New Roman" w:hAnsi="Times New Roman"/>
      <w:color w:val="auto"/>
      <w:sz w:val="18"/>
      <w:szCs w:val="18"/>
    </w:rPr>
  </w:style>
  <w:style w:type="character" w:styleId="6">
    <w:name w:val="Strong"/>
    <w:basedOn w:val="5"/>
    <w:qFormat/>
    <w:uiPriority w:val="22"/>
    <w:rPr>
      <w:b/>
      <w:bCs/>
    </w:rPr>
  </w:style>
  <w:style w:type="paragraph" w:customStyle="1" w:styleId="7">
    <w:name w:val="正文（缩进 2 字符）"/>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2026-06-18T01:35:00Z</dcterms:created>
  <dc:creator>apple</dc:creator>
  <cp:lastModifiedBy>apple</cp:lastModifiedBy>
  <dcterms:modified xsi:type="dcterms:W3CDTF">2026-06-18T01:36:18Z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4C0A87135E5B4017848A3263E99EA95E_11</vt:lpwstr>
  </property>
  <property fmtid="{D5CDD505-2E9C-101B-9397-08002B2CF9AE}" pid="4" name="KSOTemplateDocerSaveRecord">
    <vt:lpwstr>eyJoZGlkIjoiYTAxNzc3M2ZmOWExNzgyNzA1YmE1MWE5YTgyZDNjYTUiLCJ1c2VySWQiOiI3NDIyNDgzNjMifQ==</vt:lpwstr>
  </property>
</Properties>
</file>