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版本号：JXZB2026-07-0820260712002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2026-2027学年度校园餐大宗食材采购项目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JXZB2026-07-08</w:t>
      </w:r>
      <w:r>
        <w:br/>
      </w:r>
      <w:r>
        <w:br/>
      </w:r>
      <w:r>
        <w:br/>
      </w:r>
    </w:p>
    <w:p>
      <w:pPr>
        <w:pStyle w:val="null3"/>
        <w:jc w:val="center"/>
        <w:outlineLvl w:val="2"/>
      </w:pPr>
      <w:r>
        <w:rPr>
          <w:rFonts w:ascii="仿宋_GB2312" w:hAnsi="仿宋_GB2312" w:cs="仿宋_GB2312" w:eastAsia="仿宋_GB2312"/>
          <w:sz w:val="28"/>
          <w:b/>
        </w:rPr>
        <w:t>韩城市教育体育局</w:t>
      </w:r>
    </w:p>
    <w:p>
      <w:pPr>
        <w:pStyle w:val="null3"/>
        <w:jc w:val="center"/>
        <w:outlineLvl w:val="2"/>
      </w:pPr>
      <w:r>
        <w:rPr>
          <w:rFonts w:ascii="仿宋_GB2312" w:hAnsi="仿宋_GB2312" w:cs="仿宋_GB2312" w:eastAsia="仿宋_GB2312"/>
          <w:sz w:val="28"/>
          <w:b/>
        </w:rPr>
        <w:t>建信众诚工程咨询有限公司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建信众诚工程咨询有限公司</w:t>
      </w:r>
      <w:r>
        <w:rPr>
          <w:rFonts w:ascii="仿宋_GB2312" w:hAnsi="仿宋_GB2312" w:cs="仿宋_GB2312" w:eastAsia="仿宋_GB2312"/>
        </w:rPr>
        <w:t>（以下简称“代理机构”）受</w:t>
      </w:r>
      <w:r>
        <w:rPr>
          <w:rFonts w:ascii="仿宋_GB2312" w:hAnsi="仿宋_GB2312" w:cs="仿宋_GB2312" w:eastAsia="仿宋_GB2312"/>
        </w:rPr>
        <w:t>韩城市教育体育局</w:t>
      </w:r>
      <w:r>
        <w:rPr>
          <w:rFonts w:ascii="仿宋_GB2312" w:hAnsi="仿宋_GB2312" w:cs="仿宋_GB2312" w:eastAsia="仿宋_GB2312"/>
        </w:rPr>
        <w:t>委托，拟对</w:t>
      </w:r>
      <w:r>
        <w:rPr>
          <w:rFonts w:ascii="仿宋_GB2312" w:hAnsi="仿宋_GB2312" w:cs="仿宋_GB2312" w:eastAsia="仿宋_GB2312"/>
        </w:rPr>
        <w:t>2026-2027学年度校园餐大宗食材采购项目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JXZB2026-07-08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2026-2027学年度校园餐大宗食材采购项目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采购校园餐大米、面粉、食用油、肉类、鸡蛋、牛奶等大宗食材。</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至今任意一年完整的财务审计报告或投标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3、社会保障资金缴纳证明：提供开标时间前六个月内任意一个月的社会保障资金缴存单据或社保机构开具的社会保险参保缴费情况证明，依法不需要缴纳社会保障资金的单位应提供相关证明材料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4、税收缴纳证明：提供开标时间前六个月内已缴纳的任意一个月的纳税证明或完税证明，依法免税的单位应提供相关证明材料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7、法定代表人授权书：法定代表人授权书（附法定代表人、被授权人身份证复印件）（法定代表人直接参加投标，须提供法定代表人身份证明书）</w:t>
      </w:r>
    </w:p>
    <w:p>
      <w:pPr>
        <w:pStyle w:val="null3"/>
      </w:pPr>
      <w:r>
        <w:rPr>
          <w:rFonts w:ascii="仿宋_GB2312" w:hAnsi="仿宋_GB2312" w:cs="仿宋_GB2312" w:eastAsia="仿宋_GB2312"/>
        </w:rPr>
        <w:t>8、资质：米、面、油：提供有效期内的《食品经营许可证》或仅销售预包装食品经营者备案表，及生产厂家的《食品生产许可证》； 牛奶：提供有效期内的《食品经营许可证》或仅销售预包装食品经营者备案表，并提供生产厂家的《食品生产许可证》； 鸡蛋：提供生产厂家的《动物防疫条件合格证》； 猪肉、牛肉、羊肉、鸡肉：提供有效期内的《食品经营许可证》或《陕西省生鲜肉经营备案表》，及生产厂家《动物防疫条件合格证》、《定点屠宰证》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1、有效的主体资格证明：具有独立承担民事责任能力的法人、其它组织或自然人，出具合法有效的营业执照等相关证明文件，自然人参与的提供其身份证明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至今任意一年完整的财务审计报告或投标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p>
      <w:pPr>
        <w:pStyle w:val="null3"/>
      </w:pPr>
      <w:r>
        <w:rPr>
          <w:rFonts w:ascii="仿宋_GB2312" w:hAnsi="仿宋_GB2312" w:cs="仿宋_GB2312" w:eastAsia="仿宋_GB2312"/>
        </w:rPr>
        <w:t>3、社会保障资金缴纳证明：提供开标时间前六个月内任意一个月的社会保障资金缴存单据或社保机构开具的社会保险参保缴费情况证明，依法不需要缴纳社会保障资金的单位应提供相关证明材料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4、税收缴纳证明：提供开标时间前六个月内已缴纳的任意一个月的纳税证明或完税证明，依法免税的单位应提供相关证明材料</w:t>
      </w:r>
    </w:p>
    <w:p>
      <w:pPr>
        <w:pStyle w:val="null3"/>
      </w:pPr>
      <w:r>
        <w:rPr>
          <w:rFonts w:ascii="仿宋_GB2312" w:hAnsi="仿宋_GB2312" w:cs="仿宋_GB2312" w:eastAsia="仿宋_GB2312"/>
        </w:rPr>
        <w:t>5、信用记录：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p>
      <w:pPr>
        <w:pStyle w:val="null3"/>
      </w:pPr>
      <w:r>
        <w:rPr>
          <w:rFonts w:ascii="仿宋_GB2312" w:hAnsi="仿宋_GB2312" w:cs="仿宋_GB2312" w:eastAsia="仿宋_GB2312"/>
        </w:rPr>
        <w:t>6、承诺：提供具有履行合同所必需的设备和专业技术能力的承诺</w:t>
      </w:r>
    </w:p>
    <w:p>
      <w:pPr>
        <w:pStyle w:val="null3"/>
      </w:pPr>
      <w:r>
        <w:rPr>
          <w:rFonts w:ascii="仿宋_GB2312" w:hAnsi="仿宋_GB2312" w:cs="仿宋_GB2312" w:eastAsia="仿宋_GB2312"/>
        </w:rPr>
        <w:t>7、法定代表人授权书：法定代表人授权书（附法定代表人、被授权人身份证复印件）（法定代表人直接参加投标，须提供法定代表人身份证明书）</w:t>
      </w:r>
    </w:p>
    <w:p>
      <w:pPr>
        <w:pStyle w:val="null3"/>
      </w:pPr>
      <w:r>
        <w:rPr>
          <w:rFonts w:ascii="仿宋_GB2312" w:hAnsi="仿宋_GB2312" w:cs="仿宋_GB2312" w:eastAsia="仿宋_GB2312"/>
        </w:rPr>
        <w:t>8、资质：米面油：提供有效期内的《食品经营许可证》或仅销售预包装食品经营者备案表，及生产厂家的《食品生产许可证》 牛奶：提供有效期内的《食品经营许可证》或仅销售预包装食品经营者备案表，并提供生产厂家的《食品生产许可证》 鸡蛋：提供生产厂家的《动物防疫条件合格证》 猪肉、牛肉、羊肉、鸡肉：提供有效期内的《食品经营许可证》或《陕西省生鲜肉经营备案表》，及生产厂家《动物防疫条件合格证》、《定点屠宰证》</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韩城市教育体育局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韩城市新城区太史大街政务服务大厅5楼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高主任</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0913-5118087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建信众诚工程咨询有限公司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西安市南二环西段208号捷瑞智能大厦东区9楼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雷芳娟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19039036733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0913-8334929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采购包1：14,059,541.43元</w:t>
            </w:r>
          </w:p>
          <w:p>
            <w:pPr>
              <w:pStyle w:val="null3"/>
            </w:pPr>
            <w:r>
              <w:rPr>
                <w:rFonts w:ascii="仿宋_GB2312" w:hAnsi="仿宋_GB2312" w:cs="仿宋_GB2312" w:eastAsia="仿宋_GB2312"/>
              </w:rPr>
              <w:t>采购包2：13,941,258.57元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本采购包履约保证金为合同金额的1%</w:t>
            </w:r>
          </w:p>
          <w:p>
            <w:pPr>
              <w:pStyle w:val="null3"/>
            </w:pPr>
            <w:r>
              <w:rPr>
                <w:rFonts w:ascii="仿宋_GB2312" w:hAnsi="仿宋_GB2312" w:cs="仿宋_GB2312" w:eastAsia="仿宋_GB2312"/>
              </w:rPr>
              <w:t>说明：成交供应商在本项目采购合同签订前缴纳履约保证金。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本采购包履约保证金为合同金额的1%</w:t>
            </w:r>
          </w:p>
          <w:p>
            <w:pPr>
              <w:pStyle w:val="null3"/>
            </w:pPr>
            <w:r>
              <w:rPr>
                <w:rFonts w:ascii="仿宋_GB2312" w:hAnsi="仿宋_GB2312" w:cs="仿宋_GB2312" w:eastAsia="仿宋_GB2312"/>
              </w:rPr>
              <w:t>说明：成交供应商在本项目采购合同签订前缴纳履约保证金。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代理服务费收费标准：参照《国家计委关于印发&lt;招标代理服务收费管理暂行办法&gt;的通知》（计价格〔2002〕1980号）和发改办价格〔2003〕857号及发改价格〔2011〕534号文中规定的标准执行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韩城市教育体育局</w:t>
      </w:r>
      <w:r>
        <w:rPr>
          <w:rFonts w:ascii="仿宋_GB2312" w:hAnsi="仿宋_GB2312" w:cs="仿宋_GB2312" w:eastAsia="仿宋_GB2312"/>
        </w:rPr>
        <w:t>和</w:t>
      </w:r>
      <w:r>
        <w:rPr>
          <w:rFonts w:ascii="仿宋_GB2312" w:hAnsi="仿宋_GB2312" w:cs="仿宋_GB2312" w:eastAsia="仿宋_GB2312"/>
        </w:rPr>
        <w:t>建信众诚工程咨询有限公司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韩城市教育体育局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建信众诚工程咨询有限公司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韩城市教育体育局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建信众诚工程咨询有限公司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供应商保证所使用的全部成果、技术、资料均合法合规、权属清晰、授权完整，不存在侵权、权属争议及使用限制。</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建信众诚工程咨询有限公司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联系人：雷芳娟</w:t>
      </w:r>
    </w:p>
    <w:p>
      <w:pPr>
        <w:pStyle w:val="null3"/>
      </w:pPr>
      <w:r>
        <w:rPr>
          <w:rFonts w:ascii="仿宋_GB2312" w:hAnsi="仿宋_GB2312" w:cs="仿宋_GB2312" w:eastAsia="仿宋_GB2312"/>
        </w:rPr>
        <w:t>联系电话：19039036733</w:t>
      </w:r>
    </w:p>
    <w:p>
      <w:pPr>
        <w:pStyle w:val="null3"/>
      </w:pPr>
      <w:r>
        <w:rPr>
          <w:rFonts w:ascii="仿宋_GB2312" w:hAnsi="仿宋_GB2312" w:cs="仿宋_GB2312" w:eastAsia="仿宋_GB2312"/>
        </w:rPr>
        <w:t>地址：西安市南二环西段208号捷瑞智能大厦东区9楼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采购校园餐大米、面粉、食用油、肉类、鸡蛋、牛奶等大宗食材。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14,059,541.43</w:t>
      </w:r>
    </w:p>
    <w:p>
      <w:pPr>
        <w:pStyle w:val="null3"/>
      </w:pPr>
      <w:r>
        <w:rPr>
          <w:rFonts w:ascii="仿宋_GB2312" w:hAnsi="仿宋_GB2312" w:cs="仿宋_GB2312" w:eastAsia="仿宋_GB2312"/>
        </w:rPr>
        <w:t>采购包最高限价（元）: 14,059,541.43</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校园餐大宗食材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14,059,541.43</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13,941,258.57</w:t>
      </w:r>
    </w:p>
    <w:p>
      <w:pPr>
        <w:pStyle w:val="null3"/>
      </w:pPr>
      <w:r>
        <w:rPr>
          <w:rFonts w:ascii="仿宋_GB2312" w:hAnsi="仿宋_GB2312" w:cs="仿宋_GB2312" w:eastAsia="仿宋_GB2312"/>
        </w:rPr>
        <w:t>采购包最高限价（元）: 13,941,258.57</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校园餐大宗食材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13,941,258.57</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标的名称：校园餐大宗食材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6"/>
              <w:gridCol w:w="228"/>
              <w:gridCol w:w="276"/>
              <w:gridCol w:w="166"/>
              <w:gridCol w:w="193"/>
              <w:gridCol w:w="201"/>
              <w:gridCol w:w="1302"/>
            </w:tblGrid>
            <w:tr>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22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标准及规格</w:t>
                  </w:r>
                </w:p>
              </w:tc>
              <w:tc>
                <w:tcPr>
                  <w:tcW w:type="dxa" w:w="1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1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w:t>
                  </w:r>
                  <w:r>
                    <w:rPr>
                      <w:rFonts w:ascii="仿宋_GB2312" w:hAnsi="仿宋_GB2312" w:cs="仿宋_GB2312" w:eastAsia="仿宋_GB2312"/>
                      <w:sz w:val="21"/>
                    </w:rPr>
                    <w:t>/元</w:t>
                  </w:r>
                </w:p>
              </w:tc>
              <w:tc>
                <w:tcPr>
                  <w:tcW w:type="dxa" w:w="2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3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参数要求</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大米</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东北米（</w:t>
                  </w:r>
                  <w:r>
                    <w:rPr>
                      <w:rFonts w:ascii="仿宋_GB2312" w:hAnsi="仿宋_GB2312" w:cs="仿宋_GB2312" w:eastAsia="仿宋_GB2312"/>
                      <w:sz w:val="21"/>
                    </w:rPr>
                    <w:t>25kg/袋）</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12000</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东北地区非转基因一级粳米，每袋</w:t>
                  </w:r>
                  <w:r>
                    <w:rPr>
                      <w:rFonts w:ascii="仿宋_GB2312" w:hAnsi="仿宋_GB2312" w:cs="仿宋_GB2312" w:eastAsia="仿宋_GB2312"/>
                      <w:sz w:val="21"/>
                    </w:rPr>
                    <w:t>25公斤，一次性包装。采用先进设备加工，产品洁净、米粒晶莹剔透、自然清香、软滑爽口、营养丰富，质量符合国家（GB/T 1354-2018）标准（如标准遇修订或废止，须保证不低于国家最新标准），有注册商标及“SC”食品质量安全认证，为市场流通品牌，每一批次大米要有质检报告，必须对无机砷、铅、汞、镉、黄曲霉素B1、马拉硫磷进行检验。</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面粉</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特一粉（</w:t>
                  </w:r>
                  <w:r>
                    <w:rPr>
                      <w:rFonts w:ascii="仿宋_GB2312" w:hAnsi="仿宋_GB2312" w:cs="仿宋_GB2312" w:eastAsia="仿宋_GB2312"/>
                      <w:sz w:val="21"/>
                    </w:rPr>
                    <w:t>25kg/袋）</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13500</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非转基因精制小麦粉，每袋</w:t>
                  </w:r>
                  <w:r>
                    <w:rPr>
                      <w:rFonts w:ascii="仿宋_GB2312" w:hAnsi="仿宋_GB2312" w:cs="仿宋_GB2312" w:eastAsia="仿宋_GB2312"/>
                      <w:sz w:val="21"/>
                    </w:rPr>
                    <w:t>25公斤，一次性包装，生产过程有严格的质量控制，确保产品品质稳定、适用性强。质量符合国家GB/T 1355-2021标准（如标准遇修订或废止，须保证不低于国家最新标准），有注册商标及“SC”食品质量安全认证，为市场流通品牌，每一批次小麦粉要有质检报告。</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食用油（核心产品）</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一级压榨</w:t>
                  </w:r>
                  <w:r>
                    <w:br/>
                  </w:r>
                  <w:r>
                    <w:rPr>
                      <w:rFonts w:ascii="仿宋_GB2312" w:hAnsi="仿宋_GB2312" w:cs="仿宋_GB2312" w:eastAsia="仿宋_GB2312"/>
                      <w:sz w:val="21"/>
                    </w:rPr>
                    <w:t>菜籽油</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升</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12.6</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187650</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正规生产企业生产，非转基因压榨一级菜籽油，每桶</w:t>
                  </w:r>
                  <w:r>
                    <w:rPr>
                      <w:rFonts w:ascii="仿宋_GB2312" w:hAnsi="仿宋_GB2312" w:cs="仿宋_GB2312" w:eastAsia="仿宋_GB2312"/>
                      <w:sz w:val="21"/>
                    </w:rPr>
                    <w:t>≥5L，一次性包装，采用传统物理压榨和现代精炼工艺加工生产，质量符合国家（GB/T 1536-2021）标准（如标准遇修订或废止，须保证不低于国家最新标准），有注册商标及“SC”食品质量安全认证，为市场流通品牌，每批次菜籽油要有质检报告。</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牛奶</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纯牛奶（</w:t>
                  </w:r>
                  <w:r>
                    <w:rPr>
                      <w:rFonts w:ascii="仿宋_GB2312" w:hAnsi="仿宋_GB2312" w:cs="仿宋_GB2312" w:eastAsia="仿宋_GB2312"/>
                      <w:sz w:val="21"/>
                    </w:rPr>
                    <w:t>≥</w:t>
                  </w:r>
                  <w:r>
                    <w:rPr>
                      <w:rFonts w:ascii="仿宋_GB2312" w:hAnsi="仿宋_GB2312" w:cs="仿宋_GB2312" w:eastAsia="仿宋_GB2312"/>
                      <w:sz w:val="21"/>
                    </w:rPr>
                    <w:t>200ml/盒）</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1.98</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828662</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产品执行国家标准或备案的企业标准，不添加色素、防腐剂（标注于产品包装上）。每盒</w:t>
                  </w:r>
                  <w:r>
                    <w:rPr>
                      <w:rFonts w:ascii="仿宋_GB2312" w:hAnsi="仿宋_GB2312" w:cs="仿宋_GB2312" w:eastAsia="仿宋_GB2312"/>
                      <w:sz w:val="21"/>
                    </w:rPr>
                    <w:t>≥200ml/，盒装，带吸管，蛋白质含量≥3.0g/100ml的纯牛奶。</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鸡蛋</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≧60g/个</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3.92</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374199</w:t>
                  </w:r>
                </w:p>
              </w:tc>
              <w:tc>
                <w:tcPr>
                  <w:tcW w:type="dxa" w:w="13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符合国家</w:t>
                  </w:r>
                  <w:r>
                    <w:rPr>
                      <w:rFonts w:ascii="仿宋_GB2312" w:hAnsi="仿宋_GB2312" w:cs="仿宋_GB2312" w:eastAsia="仿宋_GB2312"/>
                      <w:sz w:val="21"/>
                    </w:rPr>
                    <w:t>GB2749-2015《食品安全国家标准 蛋与蛋制品》标准（如标准遇修订或废止，须保证不低于国家最新标准）。所投鸡蛋无疫、无(兽药、饲料)残留、无违禁添加物，经分拣蛋壳清洁完整，无异形蛋，每个鸡蛋的重量≥60克，确保为3日以内的新鲜蛋。</w:t>
                  </w:r>
                  <w:r>
                    <w:rPr>
                      <w:rFonts w:ascii="仿宋_GB2312" w:hAnsi="仿宋_GB2312" w:cs="仿宋_GB2312" w:eastAsia="仿宋_GB2312"/>
                      <w:sz w:val="21"/>
                    </w:rPr>
                    <w:t>日生产量满足采购需求。</w:t>
                  </w:r>
                  <w:r>
                    <w:rPr>
                      <w:rFonts w:ascii="仿宋_GB2312" w:hAnsi="仿宋_GB2312" w:cs="仿宋_GB2312" w:eastAsia="仿宋_GB2312"/>
                      <w:sz w:val="21"/>
                    </w:rPr>
                    <w:t>每批次鸡蛋要有质检报告。</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后腿肉（核心产品）</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去骨冷鲜</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13.16</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228182</w:t>
                  </w:r>
                </w:p>
              </w:tc>
              <w:tc>
                <w:tcPr>
                  <w:tcW w:type="dxa" w:w="1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必须是正规企业生产的肉类产品，执行</w:t>
                  </w:r>
                  <w:r>
                    <w:rPr>
                      <w:rFonts w:ascii="仿宋_GB2312" w:hAnsi="仿宋_GB2312" w:cs="仿宋_GB2312" w:eastAsia="仿宋_GB2312"/>
                      <w:sz w:val="21"/>
                    </w:rPr>
                    <w:t>0-4℃全程冷链+排酸工艺要求。所供冷鲜肉色泽正常、无异味、弹性良好，符合国家GB/T9959.3-2019《鲜、冻猪肉及猪副产品第3部分：分部位分割猪肉》标准（如标准遇修订或废止，须保证不低于国家最新标准），并有产地动物防疫监督机构的检疫证明和肉品品质检验合格证明。货源充足，储备量大，保证冷链物流。</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五花肉</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冷鲜肉</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13.16</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7456</w:t>
                  </w:r>
                </w:p>
              </w:tc>
              <w:tc>
                <w:tcPr>
                  <w:tcW w:type="dxa" w:w="1302"/>
                  <w:vMerge/>
                  <w:tcBorders>
                    <w:top w:val="none" w:color="000000" w:sz="4"/>
                    <w:left w:val="single" w:color="000000" w:sz="4"/>
                    <w:bottom w:val="single" w:color="000000" w:sz="4"/>
                    <w:right w:val="single" w:color="000000" w:sz="4"/>
                  </w:tcBorders>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排骨</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冷鲜</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12510</w:t>
                  </w:r>
                </w:p>
              </w:tc>
              <w:tc>
                <w:tcPr>
                  <w:tcW w:type="dxa" w:w="1302"/>
                  <w:vMerge/>
                  <w:tcBorders>
                    <w:top w:val="none" w:color="000000" w:sz="4"/>
                    <w:left w:val="single" w:color="000000" w:sz="4"/>
                    <w:bottom w:val="single" w:color="000000" w:sz="4"/>
                    <w:right w:val="single" w:color="000000" w:sz="4"/>
                  </w:tcBorders>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鸡脯肉</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冷鲜</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7.33</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134107</w:t>
                  </w:r>
                </w:p>
              </w:tc>
              <w:tc>
                <w:tcPr>
                  <w:tcW w:type="dxa" w:w="1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必须是正规企业生产的冷鲜肉类产品，符合国家</w:t>
                  </w:r>
                  <w:r>
                    <w:rPr>
                      <w:rFonts w:ascii="仿宋_GB2312" w:hAnsi="仿宋_GB2312" w:cs="仿宋_GB2312" w:eastAsia="仿宋_GB2312"/>
                      <w:sz w:val="21"/>
                    </w:rPr>
                    <w:t>GB 2707-2016《食品安全国家标准鲜（冻）畜禽产品》标准及其他现行有效的国家标准，具有动物检疫合格证和肉品品质检验合格证明。所用饲料无违禁添加物，鸡肉、鸡腿表皮洁净，无鸡毛、断毛根、绒毛等，鸡腿每个≥115克，每批次有检验检疫报告。货源充足，储备量大，保证冷链物流。</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鸡腿</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冷鲜</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104934</w:t>
                  </w:r>
                </w:p>
              </w:tc>
              <w:tc>
                <w:tcPr>
                  <w:tcW w:type="dxa" w:w="1302"/>
                  <w:vMerge/>
                  <w:tcBorders>
                    <w:top w:val="none" w:color="000000" w:sz="4"/>
                    <w:left w:val="single" w:color="000000" w:sz="4"/>
                    <w:bottom w:val="single" w:color="000000" w:sz="4"/>
                    <w:right w:val="single" w:color="000000" w:sz="4"/>
                  </w:tcBorders>
                </w:tcP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牛肉</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冷鲜去骨生牛肉</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19666</w:t>
                  </w:r>
                </w:p>
              </w:tc>
              <w:tc>
                <w:tcPr>
                  <w:tcW w:type="dxa" w:w="130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必须是正规企业生产的去骨生鲜牛羊肉，具有动物检疫合格证和肉品品质检验合格证，确保来源可追溯。肌肉呈均匀红色，有光泽；脂肪呈乳白色或微黄色。肉质紧密，有弹性，指压后凹陷立即恢复；纤维清晰，无黏液渗出。货源充足，储备量大，保证冷链物流。</w:t>
                  </w:r>
                </w:p>
              </w:tc>
            </w:tr>
            <w:tr>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羊肉</w:t>
                  </w:r>
                </w:p>
              </w:tc>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冷鲜去骨生羊肉</w:t>
                  </w:r>
                </w:p>
              </w:tc>
              <w:tc>
                <w:tcPr>
                  <w:tcW w:type="dxa" w:w="1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1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2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3903</w:t>
                  </w:r>
                </w:p>
              </w:tc>
              <w:tc>
                <w:tcPr>
                  <w:tcW w:type="dxa" w:w="1302"/>
                  <w:vMerge/>
                  <w:tcBorders>
                    <w:top w:val="none" w:color="000000" w:sz="4"/>
                    <w:left w:val="single" w:color="000000" w:sz="4"/>
                    <w:bottom w:val="single" w:color="000000" w:sz="4"/>
                    <w:right w:val="single" w:color="000000" w:sz="4"/>
                  </w:tcBorders>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供应商须具备与所投采购包相适应的食材仓储、分拣及配送能力，包括但不限于：</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1）具有固定的食材仓储、配送场所</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2）具备与供应食材品种相匹配的常温、冷藏仓储设施；具有食品快检室或具备食材检测能力。</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3）具备满足学校每日配送需求的封闭式食品专用运输车辆及</w:t>
            </w:r>
            <w:r>
              <w:rPr>
                <w:rFonts w:ascii="仿宋_GB2312" w:hAnsi="仿宋_GB2312" w:cs="仿宋_GB2312" w:eastAsia="仿宋_GB2312"/>
                <w:sz w:val="21"/>
              </w:rPr>
              <w:t>工作</w:t>
            </w:r>
            <w:r>
              <w:rPr>
                <w:rFonts w:ascii="仿宋_GB2312" w:hAnsi="仿宋_GB2312" w:cs="仿宋_GB2312" w:eastAsia="仿宋_GB2312"/>
                <w:sz w:val="21"/>
              </w:rPr>
              <w:t>人员：</w:t>
            </w:r>
          </w:p>
          <w:p>
            <w:pPr>
              <w:pStyle w:val="null3"/>
              <w:jc w:val="left"/>
            </w:pPr>
            <w:r>
              <w:rPr>
                <w:rFonts w:ascii="仿宋_GB2312" w:hAnsi="仿宋_GB2312" w:cs="仿宋_GB2312" w:eastAsia="仿宋_GB2312"/>
                <w:sz w:val="21"/>
              </w:rPr>
              <w:t>封闭式食品专用运输车辆：常温封闭式配送车辆至少</w:t>
            </w:r>
            <w:r>
              <w:rPr>
                <w:rFonts w:ascii="仿宋_GB2312" w:hAnsi="仿宋_GB2312" w:cs="仿宋_GB2312" w:eastAsia="仿宋_GB2312"/>
                <w:sz w:val="21"/>
              </w:rPr>
              <w:t>2辆，冷藏车辆至少2辆。</w:t>
            </w:r>
          </w:p>
          <w:p>
            <w:pPr>
              <w:pStyle w:val="null3"/>
              <w:jc w:val="left"/>
            </w:pPr>
            <w:r>
              <w:rPr>
                <w:rFonts w:ascii="仿宋_GB2312" w:hAnsi="仿宋_GB2312" w:cs="仿宋_GB2312" w:eastAsia="仿宋_GB2312"/>
                <w:sz w:val="21"/>
              </w:rPr>
              <w:t>人员：至少</w:t>
            </w:r>
            <w:r>
              <w:rPr>
                <w:rFonts w:ascii="仿宋_GB2312" w:hAnsi="仿宋_GB2312" w:cs="仿宋_GB2312" w:eastAsia="仿宋_GB2312"/>
                <w:sz w:val="21"/>
              </w:rPr>
              <w:t>6人，具有健康证。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4）建有仓储、运输、配送一体化数字平台。</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标的名称：校园餐大宗食材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60"/>
              <w:gridCol w:w="195"/>
              <w:gridCol w:w="294"/>
              <w:gridCol w:w="160"/>
              <w:gridCol w:w="186"/>
              <w:gridCol w:w="273"/>
              <w:gridCol w:w="1265"/>
            </w:tblGrid>
            <w:tr>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1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产品名称</w:t>
                  </w:r>
                </w:p>
              </w:tc>
              <w:tc>
                <w:tcPr>
                  <w:tcW w:type="dxa" w:w="2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标准及规格</w:t>
                  </w:r>
                </w:p>
              </w:tc>
              <w:tc>
                <w:tcPr>
                  <w:tcW w:type="dxa" w:w="1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单位</w:t>
                  </w:r>
                </w:p>
              </w:tc>
              <w:tc>
                <w:tcPr>
                  <w:tcW w:type="dxa" w:w="1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单价</w:t>
                  </w:r>
                </w:p>
              </w:tc>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126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参数要求</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大米</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东北米（</w:t>
                  </w:r>
                  <w:r>
                    <w:rPr>
                      <w:rFonts w:ascii="仿宋_GB2312" w:hAnsi="仿宋_GB2312" w:cs="仿宋_GB2312" w:eastAsia="仿宋_GB2312"/>
                      <w:sz w:val="21"/>
                    </w:rPr>
                    <w:t>25kg/袋）</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118</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11550</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东北地区非转基因一级粳米，每袋</w:t>
                  </w:r>
                  <w:r>
                    <w:rPr>
                      <w:rFonts w:ascii="仿宋_GB2312" w:hAnsi="仿宋_GB2312" w:cs="仿宋_GB2312" w:eastAsia="仿宋_GB2312"/>
                      <w:sz w:val="21"/>
                    </w:rPr>
                    <w:t>25公斤，一次性包装。采用先进设备加工，产品洁净、米粒晶莹剔透、自然清香、软滑爽口、营养丰富，质量符合国家（GB/T 1354-2018）标准（如标准遇修订或废止，须保证不低于国家最新标准），有注册商标及“SC”食品质量安全认证，为市场流通品牌，每一批次大米要有质检报告，必须对无机砷、铅、汞、镉、黄曲霉素B1、马拉硫磷进行检验。</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面粉</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特一粉（</w:t>
                  </w:r>
                  <w:r>
                    <w:rPr>
                      <w:rFonts w:ascii="仿宋_GB2312" w:hAnsi="仿宋_GB2312" w:cs="仿宋_GB2312" w:eastAsia="仿宋_GB2312"/>
                      <w:sz w:val="21"/>
                    </w:rPr>
                    <w:t>25kg/袋）</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袋</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94</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13000</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非转基因精制小麦粉，每袋</w:t>
                  </w:r>
                  <w:r>
                    <w:rPr>
                      <w:rFonts w:ascii="仿宋_GB2312" w:hAnsi="仿宋_GB2312" w:cs="仿宋_GB2312" w:eastAsia="仿宋_GB2312"/>
                      <w:sz w:val="21"/>
                    </w:rPr>
                    <w:t>25公斤，一次性包装，生产过程有严格的质量控制，确保产品品质稳定、适用性强。质量符合国家GB/T 1355-2021标准（如标准遇修订或废止，须保证不低于国家最新标准），有注册商标及“SC”食品质量安全认证，为市场流通品牌，每一批次小麦粉要有质检报告。</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食用油（核心产品）</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一级压榨</w:t>
                  </w:r>
                  <w:r>
                    <w:br/>
                  </w:r>
                  <w:r>
                    <w:rPr>
                      <w:rFonts w:ascii="仿宋_GB2312" w:hAnsi="仿宋_GB2312" w:cs="仿宋_GB2312" w:eastAsia="仿宋_GB2312"/>
                      <w:sz w:val="21"/>
                    </w:rPr>
                    <w:t>菜籽油</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升</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12.6</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187350</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正规生产企业生产，非转基因压榨一级菜籽油，每桶</w:t>
                  </w:r>
                  <w:r>
                    <w:rPr>
                      <w:rFonts w:ascii="仿宋_GB2312" w:hAnsi="仿宋_GB2312" w:cs="仿宋_GB2312" w:eastAsia="仿宋_GB2312"/>
                      <w:sz w:val="21"/>
                    </w:rPr>
                    <w:t>≥5L，一次性包装，采用传统物理压榨和现代精炼工艺加工生产，质量符合国家（GB/T 1536-2021）标准（如标准遇修订或废止，须保证不低于国家最新标准），有注册商标及“SC”食品质量安全认证，为市场流通品牌，每批次菜籽油要有质检报告。</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牛奶</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纯牛奶（</w:t>
                  </w:r>
                  <w:r>
                    <w:rPr>
                      <w:rFonts w:ascii="仿宋_GB2312" w:hAnsi="仿宋_GB2312" w:cs="仿宋_GB2312" w:eastAsia="仿宋_GB2312"/>
                      <w:sz w:val="21"/>
                    </w:rPr>
                    <w:t>≥</w:t>
                  </w:r>
                  <w:r>
                    <w:rPr>
                      <w:rFonts w:ascii="仿宋_GB2312" w:hAnsi="仿宋_GB2312" w:cs="仿宋_GB2312" w:eastAsia="仿宋_GB2312"/>
                      <w:sz w:val="21"/>
                    </w:rPr>
                    <w:t>200ml/盒）</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盒</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1.98</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827338</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产品执行国家标准或备案的企业标准，不添加色素、防腐剂（标注于产品包装上）。每盒</w:t>
                  </w:r>
                  <w:r>
                    <w:rPr>
                      <w:rFonts w:ascii="仿宋_GB2312" w:hAnsi="仿宋_GB2312" w:cs="仿宋_GB2312" w:eastAsia="仿宋_GB2312"/>
                      <w:sz w:val="21"/>
                    </w:rPr>
                    <w:t>≥200ml/，盒装，带吸管，蛋白质含量≥3.0g/100ml的纯牛奶。</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鸡蛋</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≧60g/个</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3.92</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373601</w:t>
                  </w:r>
                </w:p>
              </w:tc>
              <w:tc>
                <w:tcPr>
                  <w:tcW w:type="dxa" w:w="126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符合国家</w:t>
                  </w:r>
                  <w:r>
                    <w:rPr>
                      <w:rFonts w:ascii="仿宋_GB2312" w:hAnsi="仿宋_GB2312" w:cs="仿宋_GB2312" w:eastAsia="仿宋_GB2312"/>
                      <w:sz w:val="21"/>
                    </w:rPr>
                    <w:t>GB2749-2015《食品安全国家标准 蛋与蛋制品》标准（如标准遇修订或废止，须保证不低于国家最新标准）。所投鸡蛋无疫、无(兽药、饲料)残留、无违禁添加物，经分拣蛋壳清洁完整，无异形蛋，每个鸡蛋的重量≥60克，确保为3日以内的新鲜蛋。</w:t>
                  </w:r>
                  <w:r>
                    <w:rPr>
                      <w:rFonts w:ascii="仿宋_GB2312" w:hAnsi="仿宋_GB2312" w:cs="仿宋_GB2312" w:eastAsia="仿宋_GB2312"/>
                      <w:sz w:val="21"/>
                    </w:rPr>
                    <w:t>日生产量满足采购需求。</w:t>
                  </w:r>
                  <w:r>
                    <w:rPr>
                      <w:rFonts w:ascii="仿宋_GB2312" w:hAnsi="仿宋_GB2312" w:cs="仿宋_GB2312" w:eastAsia="仿宋_GB2312"/>
                      <w:sz w:val="21"/>
                    </w:rPr>
                    <w:t>每批次鸡蛋要有质检报告。</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后腿肉（核心产品）</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去骨冷鲜</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13.16</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227818</w:t>
                  </w:r>
                </w:p>
              </w:tc>
              <w:tc>
                <w:tcPr>
                  <w:tcW w:type="dxa" w:w="1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必须是正规企业生产的肉类产品，执行</w:t>
                  </w:r>
                  <w:r>
                    <w:rPr>
                      <w:rFonts w:ascii="仿宋_GB2312" w:hAnsi="仿宋_GB2312" w:cs="仿宋_GB2312" w:eastAsia="仿宋_GB2312"/>
                      <w:sz w:val="21"/>
                    </w:rPr>
                    <w:t>0-4℃全程冷链+排酸工艺要求。所供冷鲜肉色泽正常、无异味、弹性良好，符合国家GB/T9959.3-2019《鲜、冻猪肉及猪副产品第3部分：分部位分割猪肉》标准（如标准遇修订或废止，须保证不低于国家最新标准），并有产地动物防疫监督机构的检疫证明和肉品品质检验合格证明。货源充足，储备量大，保证冷链物流。</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五花肉</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冷鲜肉</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13.16</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7444</w:t>
                  </w:r>
                </w:p>
              </w:tc>
              <w:tc>
                <w:tcPr>
                  <w:tcW w:type="dxa" w:w="1265"/>
                  <w:vMerge/>
                  <w:tcBorders>
                    <w:top w:val="none" w:color="000000" w:sz="4"/>
                    <w:left w:val="singl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排骨</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冷鲜</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12490</w:t>
                  </w:r>
                </w:p>
              </w:tc>
              <w:tc>
                <w:tcPr>
                  <w:tcW w:type="dxa" w:w="1265"/>
                  <w:vMerge/>
                  <w:tcBorders>
                    <w:top w:val="none" w:color="000000" w:sz="4"/>
                    <w:left w:val="singl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鸡脯肉</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冷鲜</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7.33</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133893</w:t>
                  </w:r>
                </w:p>
              </w:tc>
              <w:tc>
                <w:tcPr>
                  <w:tcW w:type="dxa" w:w="1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必须是正规企业生产的冷鲜肉类产品，符合国家</w:t>
                  </w:r>
                  <w:r>
                    <w:rPr>
                      <w:rFonts w:ascii="仿宋_GB2312" w:hAnsi="仿宋_GB2312" w:cs="仿宋_GB2312" w:eastAsia="仿宋_GB2312"/>
                      <w:sz w:val="21"/>
                    </w:rPr>
                    <w:t>GB 2707-2016《食品安全国家标准鲜（冻）畜禽产品》标准及其他现行有效的国家标准，具有动物检疫合格证和肉品品质检验合格证明。所用饲料无违禁添加物，鸡肉、鸡腿表皮洁净，无鸡毛、断毛根、绒毛等，鸡腿每个≥115克，每批次有检验检疫报告。货源充足，储备量大，保证冷链物流。</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鸡腿</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冷鲜</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7.8</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104766</w:t>
                  </w:r>
                </w:p>
              </w:tc>
              <w:tc>
                <w:tcPr>
                  <w:tcW w:type="dxa" w:w="1265"/>
                  <w:vMerge/>
                  <w:tcBorders>
                    <w:top w:val="none" w:color="000000" w:sz="4"/>
                    <w:left w:val="single" w:color="000000" w:sz="4"/>
                    <w:bottom w:val="single" w:color="000000" w:sz="4"/>
                    <w:right w:val="single" w:color="000000" w:sz="4"/>
                  </w:tcBorders>
                </w:tcP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牛肉</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冷鲜去骨生牛肉</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19634</w:t>
                  </w:r>
                </w:p>
              </w:tc>
              <w:tc>
                <w:tcPr>
                  <w:tcW w:type="dxa" w:w="126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必须是正规企业生产的去骨生鲜牛羊肉，具有动物检疫合格证和肉品品质检验合格证，确保来源可追溯。肌肉呈均匀红色，有光泽；脂肪呈乳白色或微黄色。肉质紧密，有弹性，指压后凹陷立即恢复；纤维清晰，无黏液渗出。货源充足，储备量大，保证冷链物流。</w:t>
                  </w:r>
                </w:p>
              </w:tc>
            </w:tr>
            <w:tr>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1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羊肉</w:t>
                  </w:r>
                </w:p>
              </w:tc>
              <w:tc>
                <w:tcPr>
                  <w:tcW w:type="dxa" w:w="2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冷鲜去骨生羊肉</w:t>
                  </w:r>
                </w:p>
              </w:tc>
              <w:tc>
                <w:tcPr>
                  <w:tcW w:type="dxa" w:w="1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斤</w:t>
                  </w:r>
                </w:p>
              </w:tc>
              <w:tc>
                <w:tcPr>
                  <w:tcW w:type="dxa" w:w="1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35</w:t>
                  </w:r>
                </w:p>
              </w:tc>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3897</w:t>
                  </w:r>
                </w:p>
              </w:tc>
              <w:tc>
                <w:tcPr>
                  <w:tcW w:type="dxa" w:w="1265"/>
                  <w:vMerge/>
                  <w:tcBorders>
                    <w:top w:val="none" w:color="000000" w:sz="4"/>
                    <w:left w:val="single" w:color="000000" w:sz="4"/>
                    <w:bottom w:val="single" w:color="000000" w:sz="4"/>
                    <w:right w:val="single" w:color="000000" w:sz="4"/>
                  </w:tcBorders>
                </w:tc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sz w:val="21"/>
              </w:rPr>
              <w:t>供应商须具备与所投采购包相适应的食材仓储、分拣及配送能力，包括但不限于：</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1）具有固定的食材仓储、配送场所</w:t>
            </w:r>
            <w:r>
              <w:rPr>
                <w:rFonts w:ascii="仿宋_GB2312" w:hAnsi="仿宋_GB2312" w:cs="仿宋_GB2312" w:eastAsia="仿宋_GB2312"/>
                <w:sz w:val="21"/>
              </w:rPr>
              <w: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2）具备与供应食材品种相匹配的常温、冷藏仓储设施；具有食品快检室或具备食材检测能力。</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3）具备满足学校每日配送需求的封闭式食品专用运输车辆及</w:t>
            </w:r>
            <w:r>
              <w:rPr>
                <w:rFonts w:ascii="仿宋_GB2312" w:hAnsi="仿宋_GB2312" w:cs="仿宋_GB2312" w:eastAsia="仿宋_GB2312"/>
                <w:sz w:val="21"/>
              </w:rPr>
              <w:t>工作</w:t>
            </w:r>
            <w:r>
              <w:rPr>
                <w:rFonts w:ascii="仿宋_GB2312" w:hAnsi="仿宋_GB2312" w:cs="仿宋_GB2312" w:eastAsia="仿宋_GB2312"/>
                <w:sz w:val="21"/>
              </w:rPr>
              <w:t>人员：</w:t>
            </w:r>
          </w:p>
          <w:p>
            <w:pPr>
              <w:pStyle w:val="null3"/>
              <w:jc w:val="left"/>
            </w:pPr>
            <w:r>
              <w:rPr>
                <w:rFonts w:ascii="仿宋_GB2312" w:hAnsi="仿宋_GB2312" w:cs="仿宋_GB2312" w:eastAsia="仿宋_GB2312"/>
                <w:sz w:val="21"/>
              </w:rPr>
              <w:t>封闭式食品专用运输车辆：常温封闭式配送车辆至少</w:t>
            </w:r>
            <w:r>
              <w:rPr>
                <w:rFonts w:ascii="仿宋_GB2312" w:hAnsi="仿宋_GB2312" w:cs="仿宋_GB2312" w:eastAsia="仿宋_GB2312"/>
                <w:sz w:val="21"/>
              </w:rPr>
              <w:t>2辆，冷藏车辆至少2辆。</w:t>
            </w:r>
          </w:p>
          <w:p>
            <w:pPr>
              <w:pStyle w:val="null3"/>
              <w:jc w:val="left"/>
            </w:pPr>
            <w:r>
              <w:rPr>
                <w:rFonts w:ascii="仿宋_GB2312" w:hAnsi="仿宋_GB2312" w:cs="仿宋_GB2312" w:eastAsia="仿宋_GB2312"/>
                <w:sz w:val="21"/>
              </w:rPr>
              <w:t>人员：至少</w:t>
            </w:r>
            <w:r>
              <w:rPr>
                <w:rFonts w:ascii="仿宋_GB2312" w:hAnsi="仿宋_GB2312" w:cs="仿宋_GB2312" w:eastAsia="仿宋_GB2312"/>
                <w:sz w:val="21"/>
              </w:rPr>
              <w:t>6人，具有健康证。</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建有仓储、运输、配送一体化数字平台。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2026-2027学年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2026-2027学年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南片园校：板桥镇板桥学校、板桥镇中心幼儿园、韩城市芝阳镇芝阳学校、韩城市芝阳镇芝阳中心幼儿园、司马迁幼儿园、司马迁小学、芝川初级中学、城关中学、 金城三中、新城八小、南湖幼儿园、实验幼儿园、金城幼儿园、涧南幼儿园、范村幼儿园、韩城市象山中学、司马迁高中、河之畔小学、新城五中、新城七小、桢州中学、新城幼儿园、盘乐幼儿园、新城一中、河渎幼儿园、桢州第二小学（绿地）</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北片园校 ：桑树坪镇中心幼儿园、桑树坪镇桑树坪学校、韩城市龙门镇初级中学、韩城市龙门镇大前小学、韩城市龙门镇西原中心小学、韩城市龙门镇下峪口第二小学、韩城市龙门镇第一幼儿园、韩城市龙门镇第二幼儿园、东庄初级中学、西庄镇西庄小学、柳枝幼儿园、韩城市西庄镇下甘谷幼儿园、韩城市特殊教育学校、韩城市西庄中学、韩城职专本部、新城九小寺庄校区、韩城市特区小学、韩城市新蕾学校、姚庄幼儿园、紫云幼儿园、新城四幼、新兴幼儿园、职专幼儿园、铁路幼儿园、新城二中、新城六小、新城十小、新城三小、新城五小、周原小学、五星幼儿园、新城二小、新城四小</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进度款，每月15日由供应商统计上月实际供货数量并报采购人审核后支付（一次性支付上一个月的货款），付款前供应商应向采购人提供等额发票，达到付款条件起7个工作日内，支付合同总金额的10.0%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学校成立由2人以上组成的验收小组，按照合同约定开展验收工作。验收时，建立采购验收台账，列明到货品目、数量质量、生产日期等情况，由验收双方共同签署并留存验收证明。严格落实复秤工作机制并如实记录。具体如下： 1.1.严格规范大宗食材进货查验，建立“双人或多人联检”查验制度，查验人员至少包含学校食品安全员和食堂管理人员，集体验收，公开透明，有条件的学校应保留影像资料，清晰详实记录进货查验情况。 1.2. 食材进校验收应综合运用“望、闻、问、切”等多种方式，核对重量，核对生产日期和保质期，重点核查以下事项，核对包装完整性，核对食材一致性；查看食材色泽、形态；确认食材是否有异味。 1.3. 采购原材料应索取产品合格证以及同批次检验（测）报告。采购畜禽肉类时，需具备动物产品检疫合格证明，猪肉还需附有非洲猪瘟检测证明、肉品品质检验合格证明；大米应具备镉、黄曲霉毒素等指标的检测报告。 1.4. 进货查验记录和相关凭证的保存期限不少于产品保质期满后6个月；无明确保质期的，保存期限不少于2年。其他各项记录保存期限宜为2年。 2.验收依据：合同文本、合同附件、招标文件、投标文件、国内相应的标准、规范。 3.成交供应商对最终的产品质量负完全责任。</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学校成立由2人以上组成的验收小组，按照合同约定开展验收工作。验收时，建立采购验收台账，列明到货品目、数量质量、生产日期等情况，由验收双方共同签署并留存验收证明。严格落实复秤工作机制并如实记录。具体如下： 1.1.严格规范大宗食材进货查验，建立“双人或多人联检”查验制度，查验人员至少包含学校食品安全员和食堂管理人员，集体验收，公开透明，有条件的学校应保留影像资料，清晰详实记录进货查验情况。 1.2. 食材进校验收应综合运用“望、闻、问、切”等多种方式，核对重量，核对生产日期和保质期，重点核查以下事项，核对包装完整性，核对食材一致性；查看食材色泽、形态；确认食材是否有异味。 1.3. 采购原材料应索取产品合格证以及同批次检验（测）报告。采购畜禽肉类时，需具备动物产品检疫合格证明，猪肉还需附有非洲猪瘟检测证明、肉品品质检验合格证明；大米应具备镉、黄曲霉毒素等指标的检测报告。 1.4. 进货查验记录和相关凭证的保存期限不少于产品保质期满后6个月；无明确保质期的，保存期限不少于2年。其他各项记录保存期限宜为2年。 2.验收依据：合同文本、合同附件、招标文件、投标文件、国内相应的标准、规范。 3.成交供应商对最终的产品质量负完全责任。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因执行本合同所发生的或与本合同有关的一切争议,双方应通过友好协商解决，协商不成的可依法向甲方所在地人民法院起诉。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调价机制：合同执行过程中，鸡蛋、后腿肉、五花肉、排骨、鸡脯肉、鸡腿、牛肉、羊肉运用调价机制，每月末参照韩城市人民政府官网-重要商品价格监测，韩城市发展和改革委员会发布的当月重要商品零售平均价格确定下月产品单价。供应商须在分项报价表中填报相应的下浮率。 2、配送周期：按照学校需求及时配送。 3、质量保证： （1）供应商严格按照招标文件要求及投标文件承诺履行合同。原材料应提供产品合格证以及同批次检验（测）报告。畜禽肉类需具备动物产品检疫合格证明，猪肉还需附有非洲猪瘟检测证明、肉品品质检验合格证明；大米应具备镉、黄曲霉毒素等指标的检测报告。 （2）进货查验记录和相关凭证的保存期限不少于产品保质期满后6个月；无明确保质期的，保存期限不少于2年。其他各项记录保存期限宜为2年 。（3）因运输装卸过程中造成的损耗(例如包装严重变形、破损，食品污损、变异等)，发现的破损、变异食品必须无条件更换。（4）所投食品质量必须符合国家有关规范和相关政策，质量优良、渠道正当。配送到校的产品不得低于该产品整体有效期的三分之二，不得提供临期产品。（5）凡成交商品或品牌出现重大安全事故或严重的社会不良影响，采购方有权停止该商品或品牌在本项目中供应。 4、售后服务要求 （1）供应商在接到食材质量问题反馈后1小时内响应，若问题食材需退换，应在2小时内完成换货补货送达，确保不影响正常使用。面对突发食材需求或供应中断，供应商需在1小时内启动紧急预案，2小时内完成紧急配送，确保采购单位正常运营不受影响。 （2）专项服务。指定专门的服务经理和专职技术人员，负责协调售后服务事宜，并设立技术支持专线，同时明确售后服务流程，以便快速解决技术问题。 5、合同实施： （1）供应商应在合同签订后3日内安排人员与使用单位就送货等工作进行安排、部署。 （2）若因供应商原因未能如期完成合同规定的义务，由此对采购人造成的延误和一切损失，由供应商承担和赔偿。 6、违约责任： （1）按《中华人民共和国民法典》中的相关条款执行。 （2）未按合同要求提供产品、服务或产品、服务质量不能满足技术要求，采购人有权终止合同，并对供方违约行为进行追究，同时按《中华人民共和国政府采购法》的有关规定进行处罚。 7、其他： （1）纸质投标文件：成交供应商在领取成交通知书时提供一正两副纸质投标文件，装订：纸质投标文件采用书籍（胶装）方式装订成册，与电子投标文件一致的签字、盖章的完整版本。 （2）代理服务费账号信息：公司名称：建信众诚工程咨询有限公司 ，账户：209011580000085788 ，开户行：西安银行股份有限公司东二环南段支行（3）项目最小投标单位为“包”，同一供应商可同时参与多个包的投标，但同一供应商最多只能中标一个包。评审时按包号顺序依次评审。前一包成交则后面的采购包将不作为成交候选人推荐。</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完整的财务审计报告或投标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02供应商应提交的相关资格证明材料.docx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至今任意一年完整的财务审计报告或投标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02供应商应提交的相关资格证明材料.docx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完整的财务审计报告或投标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米、面、油：提供有效期内的《食品经营许可证》或仅销售预包装食品经营者备案表，及生产厂家的《食品生产许可证》； 牛奶：提供有效期内的《食品经营许可证》或仅销售预包装食品经营者备案表，并提供生产厂家的《食品生产许可证》； 鸡蛋：提供生产厂家的《动物防疫条件合格证》； 猪肉、牛肉、羊肉、鸡肉：提供有效期内的《食品经营许可证》或《陕西省生鲜肉经营备案表》，及生产厂家《动物防疫条件合格证》、《定点屠宰证》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具有独立承担民事责任能力的法人、其它组织或自然人，出具合法有效的营业执照等相关证明文件，自然人参与的提供其身份证明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至今任意一年完整的财务审计报告或投标文件提交截止时间前六个月内银行出具的资信证明，其他组织和自然人提供银行出具的资信证明（财务审计报告包括“四表一注”，即资产负债表、利润表、现金流量表、所有者权益变动表及其附注，符合《中小企业划型标准规定》的小型企业按照《小企业会计准则》执行。成立时间至开标时间不足一年的可提供成立后任意时段的资产负债表，审计报告须具有注册会计师行业统一监管平台赋予的验证码）</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提供开标时间前六个月内任意一个月的社会保障资金缴存单据或社保机构开具的社会保险参保缴费情况证明，依法不需要缴纳社会保障资金的单位应提供相关证明材料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提供开标时间前六个月内已缴纳的任意一个月的纳税证明或完税证明，依法免税的单位应提供相关证明材料</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参加政府采购活动前3年内在经营活动中没有重大违法记录；开标时间前供应商未被“信用中国”网站（www.creditchina.gov.cn）列入失信被执行人、重大税收违法失信主体，未被中国政府采购网（www.ccgp.gov.cn）列入政府采购严重违法失信行为记录名单（以代理机构现场查询为准）</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法定代表人授权书（附法定代表人、被授权人身份证复印件）（法定代表人直接参加投标，须提供法定代表人身份证明书）</w:t>
            </w:r>
          </w:p>
        </w:tc>
        <w:tc>
          <w:tcPr>
            <w:tcW w:type="dxa" w:w="1661"/>
          </w:tcPr>
          <w:p>
            <w:pPr>
              <w:pStyle w:val="null3"/>
            </w:pPr>
            <w:r>
              <w:rPr>
                <w:rFonts w:ascii="仿宋_GB2312" w:hAnsi="仿宋_GB2312" w:cs="仿宋_GB2312" w:eastAsia="仿宋_GB2312"/>
              </w:rPr>
              <w:t>02供应商应提交的相关资格证明材料.docx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米面油：提供有效期内的《食品经营许可证》或仅销售预包装食品经营者备案表，及生产厂家的《食品生产许可证》 牛奶：提供有效期内的《食品经营许可证》或仅销售预包装食品经营者备案表，并提供生产厂家的《食品生产许可证》 鸡蛋：提供生产厂家的《动物防疫条件合格证》 猪肉、牛肉、羊肉、鸡肉：提供有效期内的《食品经营许可证》或《陕西省生鲜肉经营备案表》，及生产厂家《动物防疫条件合格证》、《定点屠宰证》</w:t>
            </w:r>
          </w:p>
        </w:tc>
        <w:tc>
          <w:tcPr>
            <w:tcW w:type="dxa" w:w="1661"/>
          </w:tcPr>
          <w:p>
            <w:pPr>
              <w:pStyle w:val="null3"/>
            </w:pPr>
            <w:r>
              <w:rPr>
                <w:rFonts w:ascii="仿宋_GB2312" w:hAnsi="仿宋_GB2312" w:cs="仿宋_GB2312" w:eastAsia="仿宋_GB2312"/>
              </w:rPr>
              <w:t>02供应商应提交的相关资格证明材料.docx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投标方案.docx 中小企业声明函 商务应答表 供应商声明.docx 产品技术参数表 分项报价表.docx 供应商应提交的相关资格证明材料.docx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只能有一个有效报价，不得提交选择性报价，且报价不超过招标文件规定的预算或最高限价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投标文件内容不存在漏项或数量与要求不符合招标文件规定情形，响应内容满足招标文件的商务、技术等实质性要求</w:t>
            </w:r>
          </w:p>
        </w:tc>
        <w:tc>
          <w:tcPr>
            <w:tcW w:type="dxa" w:w="1661"/>
          </w:tcPr>
          <w:p>
            <w:pPr>
              <w:pStyle w:val="null3"/>
            </w:pPr>
            <w:r>
              <w:rPr>
                <w:rFonts w:ascii="仿宋_GB2312" w:hAnsi="仿宋_GB2312" w:cs="仿宋_GB2312" w:eastAsia="仿宋_GB2312"/>
              </w:rPr>
              <w:t>开标一览表 投标方案.docx 中小企业声明函 商务应答表 供应商声明.docx 产品技术参数表 分项报价表.docx 供应商应提交的相关资格证明材料.docx 投标函 残疾人福利性单位声明函 标的清单 投标文件封面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投标文件不含有采购人不能接受的附加条件， 不存在其它不符合法律法规或招标文件规定的响应无效条款的情形</w:t>
            </w:r>
          </w:p>
        </w:tc>
        <w:tc>
          <w:tcPr>
            <w:tcW w:type="dxa" w:w="1661"/>
          </w:tcPr>
          <w:p>
            <w:pPr>
              <w:pStyle w:val="null3"/>
            </w:pPr>
            <w:r>
              <w:rPr>
                <w:rFonts w:ascii="仿宋_GB2312" w:hAnsi="仿宋_GB2312" w:cs="仿宋_GB2312" w:eastAsia="仿宋_GB2312"/>
              </w:rPr>
              <w:t>开标一览表 投标方案.docx 中小企业声明函 商务应答表 供应商声明.docx 产品技术参数表 分项报价表.docx 供应商应提交的相关资格证明材料.docx 投标函 残疾人福利性单位声明函 标的清单 投标文件封面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02供应商声明.docx 开标一览表 中小企业声明函 商务应答表 02投标方案.docx 产品技术参数表 投标函 残疾人福利性单位声明函 标的清单 投标文件封面 02供应商应提交的相关资格证明材料.docx 监狱企业的证明文件 02分项报价表.docx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只能有一个有效报价，不得提交选择性报价，且报价不超过招标文件规定的预算或最高限价</w:t>
            </w:r>
          </w:p>
        </w:tc>
        <w:tc>
          <w:tcPr>
            <w:tcW w:type="dxa" w:w="1661"/>
          </w:tcPr>
          <w:p>
            <w:pPr>
              <w:pStyle w:val="null3"/>
            </w:pPr>
            <w:r>
              <w:rPr>
                <w:rFonts w:ascii="仿宋_GB2312" w:hAnsi="仿宋_GB2312" w:cs="仿宋_GB2312" w:eastAsia="仿宋_GB2312"/>
              </w:rPr>
              <w:t>开标一览表 标的清单 02分项报价表.docx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投标文件内容</w:t>
            </w:r>
          </w:p>
        </w:tc>
        <w:tc>
          <w:tcPr>
            <w:tcW w:type="dxa" w:w="3322"/>
          </w:tcPr>
          <w:p>
            <w:pPr>
              <w:pStyle w:val="null3"/>
            </w:pPr>
            <w:r>
              <w:rPr>
                <w:rFonts w:ascii="仿宋_GB2312" w:hAnsi="仿宋_GB2312" w:cs="仿宋_GB2312" w:eastAsia="仿宋_GB2312"/>
              </w:rPr>
              <w:t>投标文件内容不存在漏项或数量与要求不符合招标文件规定情形，响应内容满足招标文件的商务、技术等实质性要求</w:t>
            </w:r>
          </w:p>
        </w:tc>
        <w:tc>
          <w:tcPr>
            <w:tcW w:type="dxa" w:w="1661"/>
          </w:tcPr>
          <w:p>
            <w:pPr>
              <w:pStyle w:val="null3"/>
            </w:pPr>
            <w:r>
              <w:rPr>
                <w:rFonts w:ascii="仿宋_GB2312" w:hAnsi="仿宋_GB2312" w:cs="仿宋_GB2312" w:eastAsia="仿宋_GB2312"/>
              </w:rPr>
              <w:t>02供应商声明.docx 开标一览表 中小企业声明函 商务应答表 02投标方案.docx 产品技术参数表 投标函 残疾人福利性单位声明函 标的清单 投标文件封面 02供应商应提交的相关资格证明材料.docx 监狱企业的证明文件 02分项报价表.docx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投标文件不含有采购人不能接受的附加条件， 不存在其它不符合法律法规或招标文件规定的响应无效条款的情形</w:t>
            </w:r>
          </w:p>
        </w:tc>
        <w:tc>
          <w:tcPr>
            <w:tcW w:type="dxa" w:w="1661"/>
          </w:tcPr>
          <w:p>
            <w:pPr>
              <w:pStyle w:val="null3"/>
            </w:pPr>
            <w:r>
              <w:rPr>
                <w:rFonts w:ascii="仿宋_GB2312" w:hAnsi="仿宋_GB2312" w:cs="仿宋_GB2312" w:eastAsia="仿宋_GB2312"/>
              </w:rPr>
              <w:t>02供应商声明.docx 开标一览表 中小企业声明函 商务应答表 02投标方案.docx 产品技术参数表 投标函 残疾人福利性单位声明函 标的清单 投标文件封面 02供应商应提交的相关资格证明材料.docx 监狱企业的证明文件 02分项报价表.docx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所有产品（共12项）均符合要求，数量准确、提供所投产品能完全满足招标文件技术要求的证明材料（包括但不限于经厂家确认的产品彩页、检测报告、官网截图等）每项2分，共24分。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渠道证明资料</w:t>
            </w:r>
          </w:p>
        </w:tc>
        <w:tc>
          <w:tcPr>
            <w:tcW w:type="dxa" w:w="2492"/>
          </w:tcPr>
          <w:p>
            <w:pPr>
              <w:pStyle w:val="null3"/>
            </w:pPr>
            <w:r>
              <w:rPr>
                <w:rFonts w:ascii="仿宋_GB2312" w:hAnsi="仿宋_GB2312" w:cs="仿宋_GB2312" w:eastAsia="仿宋_GB2312"/>
              </w:rPr>
              <w:t>食品进货渠道正规，提供所投产品完整流通环节供应链相关证明文件（包括但不限于销售协议、代理协议、原厂授权等）提供的材料完整清晰每项产品0.5分，共6分。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存储场地</w:t>
            </w:r>
          </w:p>
        </w:tc>
        <w:tc>
          <w:tcPr>
            <w:tcW w:type="dxa" w:w="2492"/>
          </w:tcPr>
          <w:p>
            <w:pPr>
              <w:pStyle w:val="null3"/>
            </w:pPr>
            <w:r>
              <w:rPr>
                <w:rFonts w:ascii="仿宋_GB2312" w:hAnsi="仿宋_GB2312" w:cs="仿宋_GB2312" w:eastAsia="仿宋_GB2312"/>
              </w:rPr>
              <w:t>1、配送场地及设备情况 (5分)  根据供应商自有或租赁符合国家有关标准和技术规范要求的储存仓库规模进行评价：1）储存仓库面积≥300平方米，得5分；2）储存仓库面积≥200平方米，得3分；3）储存仓库面积≥50平方米，得1分。【注：自有储存仓库，提供以下有效材料：①产权证明复印件②提供储存仓库食品专区存放实拍图；如储存仓库是租赁的，提供以下有效材料：①产权证明复印件②以供应商名义签署的有效期内的租赁合同复印件③储存仓库食品专区存放实拍图④租赁发票复印件。以上资料均须加盖供应商公章、没有按要求提供的不得分。】 2、贮存条件情况 (3分）对供应商冷藏库情况进行评价：肉类、牛奶、蛋类等有特定的冷藏库1）冷藏库的容积≥200m³，得3分;2）冷藏库的容积≥100m³，得2分；3）冷藏库的容积≥50m³，得1分。其它情况不得分。【注：①冷藏库是供应商自有的，提供产权复印件②冷藏库是供应商租赁的，提供租赁合同、冷藏库建筑物的产权复印件、投标截止前近半年内的任意一个月的租赁发票或租赁转账凭证复印件。③冷藏库平面图及照片作为证明材料，未体现容积大小情况的，投标供应商自行换算为立方米，否则不予计分。】 3、食品安全快速检测能力（3分）。 1）拥有独立标准化快检实验室得3分。①自有封闭专用快检室，使用面积≥20㎡，配齐农药残留检测仪、兽药残留检测仪、重金属快速检测仪、微生物快检设备四类仪器，且配备1名及以上持有食品检验相关培训合格证书的专职检测人员（提供近3个月社保缴纳证明），得3分；②自有快检室面积不足20㎡，具备上述任意3类检测设备，配有持证检测人员，得2分；③无固定快检场地，仅配备便携式快检设备，得1分。 2）第三方检测合作保障得2分。供应商未设立自有快检室，但已与取得检验检测机构资质认定（CMA）证书的检测机构签订覆盖本项目服务周期的食材检测合作协议，得2分；仅出具合作承诺函，未提供有效合作协议及对方资质证书的，本项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资源配置</w:t>
            </w:r>
          </w:p>
        </w:tc>
        <w:tc>
          <w:tcPr>
            <w:tcW w:type="dxa" w:w="2492"/>
          </w:tcPr>
          <w:p>
            <w:pPr>
              <w:pStyle w:val="null3"/>
            </w:pPr>
            <w:r>
              <w:rPr>
                <w:rFonts w:ascii="仿宋_GB2312" w:hAnsi="仿宋_GB2312" w:cs="仿宋_GB2312" w:eastAsia="仿宋_GB2312"/>
              </w:rPr>
              <w:t>①人员：提供拟投入项目人员的身份证、健康证，6人得1分，≥8人得2分。 ②封闭式食品专用运输车辆配置：常温封闭式配送车辆2辆、冷藏车辆2辆得1分；常温封闭式配送车辆≥3辆、冷藏车辆≥3辆得2分（提供车辆行驶证、司机的驾驶证，行驶轨迹监控、装卸视频监控等设备，租赁车辆提供租赁合同及支付凭证，租赁期限覆盖整个服务周期。未提供不计分） ③具有仓储、运输、配送一体化数字平台，提供相关证明文件得2分，未提供不计分。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打分，包含但不限于以下内容：①提供详细作业流程计划(包括订货、配装、送货等)及服务响应时效；②质量控制方案（包括供货商的选定、选材标准、所投产品质量控制方案、运输途中及送达后的质量控制方案等）；③突发事件处理方案（包括针对恶劣天气影响的处理方案、食源性突发事件的紧急处理方案 、问题食材更换等特殊情况处理方案等）④管理制度（包括留样制度、进出库台账制度、索证索票制度、配送安全管理制度等）⑤服务承诺（包括食品保鲜承诺、出现质量问题退换货承诺（承诺需体现处理时效不得超过2小时）、承诺所投食品投保食品安全责任险、配送时限保证承诺）。以上内容专门针对本项目且阐述明晰、全面、合理、无缺陷能有效保障本项目实施得20分，每缺一项内容扣4分，若上述内容存在缺陷，每存在1处缺陷扣1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供应商自2023年1月1日至今类似项目业绩，每提供一个业绩得1分，最多得3分；（以合同签订日期并加盖公章的合同复印件为准；弄虚作假者取消其中标资格） 注：证明材料为合同首页、双方签字盖章页以及能够反映合同内容的部分。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采用低价优先法计算，即满足招标文件要求且投标价格最低的投标报价为评标基准价，其价格分为满分。投标报价得分＝（评标基准价/投标报价）×30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所有产品（共12项）均符合要求，数量准确、提供所投产品能完全满足招标文件技术要求的证明材料（包括但不限于经厂家确认的产品彩页、检测报告、官网截图等）每项2分，共24分。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02投标方案.docx</w:t>
            </w:r>
          </w:p>
        </w:tc>
      </w:tr>
      <w:tr>
        <w:tc>
          <w:tcPr>
            <w:tcW w:type="dxa" w:w="831"/>
            <w:vMerge/>
          </w:tcPr>
          <w:p/>
        </w:tc>
        <w:tc>
          <w:tcPr>
            <w:tcW w:type="dxa" w:w="1661"/>
          </w:tcPr>
          <w:p>
            <w:pPr>
              <w:pStyle w:val="null3"/>
            </w:pPr>
            <w:r>
              <w:rPr>
                <w:rFonts w:ascii="仿宋_GB2312" w:hAnsi="仿宋_GB2312" w:cs="仿宋_GB2312" w:eastAsia="仿宋_GB2312"/>
              </w:rPr>
              <w:t>渠道证明资料</w:t>
            </w:r>
          </w:p>
        </w:tc>
        <w:tc>
          <w:tcPr>
            <w:tcW w:type="dxa" w:w="2492"/>
          </w:tcPr>
          <w:p>
            <w:pPr>
              <w:pStyle w:val="null3"/>
            </w:pPr>
            <w:r>
              <w:rPr>
                <w:rFonts w:ascii="仿宋_GB2312" w:hAnsi="仿宋_GB2312" w:cs="仿宋_GB2312" w:eastAsia="仿宋_GB2312"/>
              </w:rPr>
              <w:t>食品进货渠道正规，提供所投产品完整流通环节供应链相关证明文件（包括但不限于销售协议、代理协议、原厂授权等）提供的材料完整清晰每项产品0.5分，共6分。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02投标方案.docx</w:t>
            </w:r>
          </w:p>
        </w:tc>
      </w:tr>
      <w:tr>
        <w:tc>
          <w:tcPr>
            <w:tcW w:type="dxa" w:w="831"/>
            <w:vMerge/>
          </w:tcPr>
          <w:p/>
        </w:tc>
        <w:tc>
          <w:tcPr>
            <w:tcW w:type="dxa" w:w="1661"/>
          </w:tcPr>
          <w:p>
            <w:pPr>
              <w:pStyle w:val="null3"/>
            </w:pPr>
            <w:r>
              <w:rPr>
                <w:rFonts w:ascii="仿宋_GB2312" w:hAnsi="仿宋_GB2312" w:cs="仿宋_GB2312" w:eastAsia="仿宋_GB2312"/>
              </w:rPr>
              <w:t>存储场地</w:t>
            </w:r>
          </w:p>
        </w:tc>
        <w:tc>
          <w:tcPr>
            <w:tcW w:type="dxa" w:w="2492"/>
          </w:tcPr>
          <w:p>
            <w:pPr>
              <w:pStyle w:val="null3"/>
            </w:pPr>
            <w:r>
              <w:rPr>
                <w:rFonts w:ascii="仿宋_GB2312" w:hAnsi="仿宋_GB2312" w:cs="仿宋_GB2312" w:eastAsia="仿宋_GB2312"/>
              </w:rPr>
              <w:t>1、配送场地及设备情况 (5分)  根据供应商自有或租赁符合国家有关标准和技术规范要求的储存仓库规模进行评价：1）储存仓库面积≥300平方米，得5分；2）储存仓库面积≥200平方米，得3分；3）储存仓库面积≥50平方米，得1分。【注：自有储存仓库，提供以下有效材料：①产权证明复印件②提供储存仓库食品专区存放实拍图；如储存仓库是租赁的，提供以下有效材料：①产权证明复印件②以供应商名义签署的有效期内的租赁合同复印件③储存仓库食品专区存放实拍图④租赁发票复印件。以上资料均须加盖供应商公章、没有按要求提供的不得分。】 2、贮存条件情况 (3分）对供应商冷藏库情况进行评价：肉类、牛奶、蛋类等有特定的冷藏库1）冷藏库的容积≥200m³，得3分;2）冷藏库的容积≥100m³，得2分；3）冷藏库的容积≥50m³，得1分。其它情况不得分。【注：①冷藏库是供应商自有的，提供产权复印件②冷藏库是供应商租赁的，提供租赁合同、冷藏库建筑物的产权复印件、投标截止前近半年内的任意一个月的租赁发票或租赁转账凭证复印件。③冷藏库平面图及照片作为证明材料，未体现容积大小情况的，投标供应商自行换算为立方米，否则不予计分。】 3、食品安全快速检测能力（3分）。 1）拥有独立标准化快检实验室得3分。①自有封闭专用快检室，使用面积≥20㎡，配齐农药残留检测仪、兽药残留检测仪、重金属快速检测仪、微生物快检设备四类仪器，且配备1名及以上持有食品检验相关培训合格证书的专职检测人员（提供近3个月社保缴纳证明），得3分；②自有快检室面积不足20㎡，具备上述任意3类检测设备，配有持证检测人员，得2分；③无固定快检场地，仅配备便携式快检设备，得1分。 2）第三方检测合作保障得2分。供应商未设立自有快检室，但已与取得检验检测机构资质认定（CMA）证书的检测机构签订覆盖本项目服务周期的食材检测合作协议，得2分；仅出具合作承诺函，未提供有效合作协议及对方资质证书的，本项不得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02投标方案.docx</w:t>
            </w:r>
          </w:p>
        </w:tc>
      </w:tr>
      <w:tr>
        <w:tc>
          <w:tcPr>
            <w:tcW w:type="dxa" w:w="831"/>
            <w:vMerge/>
          </w:tcPr>
          <w:p/>
        </w:tc>
        <w:tc>
          <w:tcPr>
            <w:tcW w:type="dxa" w:w="1661"/>
          </w:tcPr>
          <w:p>
            <w:pPr>
              <w:pStyle w:val="null3"/>
            </w:pPr>
            <w:r>
              <w:rPr>
                <w:rFonts w:ascii="仿宋_GB2312" w:hAnsi="仿宋_GB2312" w:cs="仿宋_GB2312" w:eastAsia="仿宋_GB2312"/>
              </w:rPr>
              <w:t>资源配置</w:t>
            </w:r>
          </w:p>
        </w:tc>
        <w:tc>
          <w:tcPr>
            <w:tcW w:type="dxa" w:w="2492"/>
          </w:tcPr>
          <w:p>
            <w:pPr>
              <w:pStyle w:val="null3"/>
            </w:pPr>
            <w:r>
              <w:rPr>
                <w:rFonts w:ascii="仿宋_GB2312" w:hAnsi="仿宋_GB2312" w:cs="仿宋_GB2312" w:eastAsia="仿宋_GB2312"/>
              </w:rPr>
              <w:t>①人员：提供拟投入项目人员的身份证、健康证，6人得1分，≥8人得2分。 ②封闭式食品专用运输车辆配置：常温封闭式配送车辆2辆、冷藏车辆2辆得1分；常温封闭式配送车辆≥3辆、冷藏车辆≥3辆得2分（提供车辆行驶证、司机的驾驶证，行驶轨迹监控、装卸视频监控等设备，租赁车辆提供租赁合同及支付凭证，租赁期限覆盖整个服务周期。未提供不计分） ③具有仓储、运输、配送一体化数字平台，提供相关证明文件得2分，未提供不计分。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02投标方案.docx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打分，包含但不限于以下内容：①提供详细作业流程计划(包括订货、配装、送货等)及服务响应时效；②质量控制方案（包括供货商的选定、选材标准、所投产品质量控制方案、运输途中及送达后的质量控制方案等）；③突发事件处理方案（包括针对恶劣天气影响的处理方案、食源性突发事件的紧急处理方案 、问题食材更换等特殊情况处理方案等）④管理制度（包括留样制度、进出库台账制度、索证索票制度、配送安全管理制度等）⑤服务承诺（包括食品保鲜承诺、出现质量问题退换货承诺（承诺需体现处理时效不得超过2小时）、承诺所投食品投保食品安全责任险、配送时限保证承诺）。以上内容专门针对本项目且阐述明晰、全面、合理、无缺陷能有效保障本项目实施得20分，每缺一项内容扣4分，若上述内容存在缺陷，每存在1处缺陷扣1分，扣完为止。 【注：“缺陷”是指：标准规范等描述错误的内容；存在套用其他项目方案不适用本项目实际情况的情形；存在项目名称、实施地点与本项目不一致；内容明显错误情形；内容不符合相关国家或行业规范要求、内容不完整或缺少关键节点、前后内容互相矛盾的情形；存在不可能实现的夸大情形；内容简略或简单复制本项目采购需求、表述不清不符合采购需求的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02投标方案.docx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供应商自2023年1月1日至今类似项目业绩，每提供一个业绩得1分，最多得3分；（以合同签订日期并加盖公章的合同复印件为准；弄虚作假者取消其中标资格） 注：证明材料为合同首页、双方签字盖章页以及能够反映合同内容的部分。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02投标方案.docx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02分项报价表.docx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采用低价优先法计算，即满足招标文件要求且投标价格最低的投标报价为评标基准价，其价格分为满分。投标报价得分＝（评标基准价/投标报价）×30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详见附件：供应商声明.docx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详见附件：02供应商应提交的相关资格证明材料.docx</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详见附件：02分项报价表.docx</w:t>
      </w:r>
    </w:p>
    <w:p>
      <w:pPr>
        <w:pStyle w:val="null3"/>
        <w:ind w:firstLine="960"/>
      </w:pPr>
      <w:r>
        <w:rPr>
          <w:rFonts w:ascii="仿宋_GB2312" w:hAnsi="仿宋_GB2312" w:cs="仿宋_GB2312" w:eastAsia="仿宋_GB2312"/>
        </w:rPr>
        <w:t>详见附件：02投标方案.docx</w:t>
      </w:r>
    </w:p>
    <w:p>
      <w:pPr>
        <w:pStyle w:val="null3"/>
        <w:ind w:firstLine="960"/>
      </w:pPr>
      <w:r>
        <w:rPr>
          <w:rFonts w:ascii="仿宋_GB2312" w:hAnsi="仿宋_GB2312" w:cs="仿宋_GB2312" w:eastAsia="仿宋_GB2312"/>
        </w:rPr>
        <w:t>详见附件：02供应商声明.docx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