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AF276">
      <w:pPr>
        <w:spacing w:line="360" w:lineRule="auto"/>
        <w:jc w:val="left"/>
        <w:rPr>
          <w:rFonts w:hint="default" w:ascii="宋体" w:eastAsia="宋体"/>
          <w:color w:val="0000FF"/>
          <w:sz w:val="32"/>
          <w:szCs w:val="32"/>
          <w:lang w:val="en-US" w:eastAsia="zh-CN"/>
        </w:rPr>
      </w:pPr>
      <w:r>
        <w:rPr>
          <w:rFonts w:hint="eastAsia" w:ascii="宋体" w:hAnsi="宋体" w:cs="宋体"/>
          <w:b/>
          <w:bCs/>
          <w:color w:val="auto"/>
          <w:sz w:val="32"/>
          <w:szCs w:val="32"/>
        </w:rPr>
        <w:t>项目编号：</w:t>
      </w:r>
      <w:r>
        <w:rPr>
          <w:rFonts w:hint="eastAsia" w:ascii="宋体" w:hAnsi="宋体" w:cs="宋体"/>
          <w:b/>
          <w:bCs/>
          <w:color w:val="000000" w:themeColor="text1"/>
          <w:sz w:val="32"/>
          <w:szCs w:val="32"/>
          <w:highlight w:val="none"/>
          <w:lang w:eastAsia="zh-CN"/>
          <w14:textFill>
            <w14:solidFill>
              <w14:schemeClr w14:val="tx1"/>
            </w14:solidFill>
          </w14:textFill>
        </w:rPr>
        <w:t>ZZB2026-CSZB046.1B1</w:t>
      </w:r>
    </w:p>
    <w:p w14:paraId="4F515CAD">
      <w:pPr>
        <w:pStyle w:val="8"/>
        <w:ind w:left="0" w:leftChars="0" w:firstLine="0" w:firstLineChars="0"/>
        <w:rPr>
          <w:color w:val="auto"/>
        </w:rPr>
      </w:pPr>
    </w:p>
    <w:p w14:paraId="592F30B0">
      <w:pPr>
        <w:pStyle w:val="8"/>
        <w:ind w:left="0" w:leftChars="0" w:firstLine="0" w:firstLineChars="0"/>
        <w:rPr>
          <w:rFonts w:ascii="宋体"/>
          <w:color w:val="auto"/>
          <w:sz w:val="32"/>
          <w:szCs w:val="32"/>
        </w:rPr>
      </w:pPr>
    </w:p>
    <w:p w14:paraId="3D3BB306">
      <w:pPr>
        <w:pStyle w:val="8"/>
      </w:pPr>
    </w:p>
    <w:p w14:paraId="14CBB401">
      <w:pPr>
        <w:tabs>
          <w:tab w:val="left" w:pos="2070"/>
          <w:tab w:val="center" w:pos="4365"/>
        </w:tabs>
        <w:snapToGrid w:val="0"/>
        <w:spacing w:line="360" w:lineRule="auto"/>
        <w:jc w:val="center"/>
        <w:rPr>
          <w:rStyle w:val="21"/>
          <w:rFonts w:ascii="宋体"/>
          <w:b/>
          <w:i w:val="0"/>
          <w:caps w:val="0"/>
          <w:color w:val="auto"/>
          <w:spacing w:val="0"/>
          <w:w w:val="100"/>
          <w:sz w:val="44"/>
          <w:szCs w:val="44"/>
          <w:lang w:val="en-US" w:eastAsia="zh-CN" w:bidi="ar-SA"/>
        </w:rPr>
      </w:pPr>
      <w:bookmarkStart w:id="0" w:name="OLE_LINK2"/>
      <w:r>
        <w:rPr>
          <w:rFonts w:hint="eastAsia" w:ascii="宋体" w:hAnsi="宋体" w:cs="宋体"/>
          <w:b/>
          <w:bCs/>
          <w:color w:val="000000" w:themeColor="text1"/>
          <w:sz w:val="36"/>
          <w:szCs w:val="36"/>
          <w:lang w:eastAsia="zh-CN"/>
          <w14:textFill>
            <w14:solidFill>
              <w14:schemeClr w14:val="tx1"/>
            </w14:solidFill>
          </w14:textFill>
        </w:rPr>
        <w:t>2026年漩涡镇堰坪村人居环境提升项目(二次)</w:t>
      </w:r>
    </w:p>
    <w:p w14:paraId="6250A2EE">
      <w:pPr>
        <w:tabs>
          <w:tab w:val="left" w:pos="2070"/>
          <w:tab w:val="center" w:pos="4365"/>
        </w:tabs>
        <w:snapToGrid w:val="0"/>
        <w:spacing w:line="360" w:lineRule="auto"/>
        <w:jc w:val="center"/>
        <w:rPr>
          <w:rFonts w:hint="eastAsia" w:ascii="宋体" w:hAnsi="宋体" w:cs="宋体"/>
          <w:b/>
          <w:bCs/>
          <w:color w:val="auto"/>
          <w:sz w:val="56"/>
          <w:szCs w:val="56"/>
        </w:rPr>
      </w:pPr>
    </w:p>
    <w:p w14:paraId="7F8C304B">
      <w:pPr>
        <w:tabs>
          <w:tab w:val="left" w:pos="2070"/>
          <w:tab w:val="center" w:pos="4365"/>
        </w:tabs>
        <w:snapToGrid w:val="0"/>
        <w:spacing w:line="360" w:lineRule="auto"/>
        <w:jc w:val="center"/>
        <w:rPr>
          <w:rFonts w:hint="eastAsia" w:ascii="宋体" w:hAnsi="宋体" w:cs="宋体"/>
          <w:b/>
          <w:bCs/>
          <w:color w:val="auto"/>
          <w:sz w:val="56"/>
          <w:szCs w:val="56"/>
        </w:rPr>
      </w:pPr>
    </w:p>
    <w:p w14:paraId="3AE8FA36">
      <w:pPr>
        <w:tabs>
          <w:tab w:val="left" w:pos="2070"/>
          <w:tab w:val="center" w:pos="4365"/>
        </w:tabs>
        <w:snapToGrid w:val="0"/>
        <w:spacing w:line="360" w:lineRule="auto"/>
        <w:jc w:val="center"/>
        <w:rPr>
          <w:rFonts w:ascii="宋体"/>
          <w:b/>
          <w:bCs/>
          <w:color w:val="auto"/>
          <w:sz w:val="72"/>
          <w:szCs w:val="72"/>
        </w:rPr>
      </w:pPr>
      <w:r>
        <w:rPr>
          <w:rFonts w:hint="eastAsia" w:ascii="宋体" w:hAnsi="宋体" w:cs="宋体"/>
          <w:b/>
          <w:bCs/>
          <w:color w:val="auto"/>
          <w:sz w:val="56"/>
          <w:szCs w:val="56"/>
        </w:rPr>
        <w:t>竞争性磋商文件</w:t>
      </w:r>
      <w:bookmarkEnd w:id="0"/>
    </w:p>
    <w:p w14:paraId="72A3A06B">
      <w:pPr>
        <w:tabs>
          <w:tab w:val="left" w:pos="2070"/>
          <w:tab w:val="center" w:pos="4365"/>
        </w:tabs>
        <w:snapToGrid w:val="0"/>
        <w:spacing w:line="360" w:lineRule="auto"/>
        <w:jc w:val="center"/>
        <w:rPr>
          <w:rFonts w:ascii="宋体"/>
          <w:b/>
          <w:bCs/>
          <w:color w:val="auto"/>
          <w:sz w:val="36"/>
          <w:szCs w:val="36"/>
        </w:rPr>
      </w:pPr>
    </w:p>
    <w:p w14:paraId="180F7864">
      <w:pPr>
        <w:spacing w:line="360" w:lineRule="auto"/>
        <w:rPr>
          <w:rFonts w:ascii="宋体"/>
          <w:color w:val="auto"/>
          <w:sz w:val="32"/>
          <w:szCs w:val="32"/>
        </w:rPr>
      </w:pPr>
    </w:p>
    <w:p w14:paraId="6E8839C2">
      <w:pPr>
        <w:spacing w:line="360" w:lineRule="auto"/>
        <w:rPr>
          <w:rFonts w:ascii="宋体"/>
          <w:color w:val="auto"/>
          <w:sz w:val="32"/>
          <w:szCs w:val="32"/>
        </w:rPr>
      </w:pPr>
    </w:p>
    <w:p w14:paraId="2667575C">
      <w:pPr>
        <w:spacing w:line="360" w:lineRule="auto"/>
        <w:rPr>
          <w:rFonts w:ascii="宋体"/>
          <w:color w:val="auto"/>
          <w:sz w:val="32"/>
          <w:szCs w:val="32"/>
        </w:rPr>
      </w:pPr>
    </w:p>
    <w:p w14:paraId="13042FC1">
      <w:pPr>
        <w:tabs>
          <w:tab w:val="left" w:pos="2070"/>
          <w:tab w:val="center" w:pos="4365"/>
        </w:tabs>
        <w:snapToGrid w:val="0"/>
        <w:spacing w:line="360" w:lineRule="auto"/>
        <w:rPr>
          <w:rFonts w:ascii="宋体"/>
          <w:b/>
          <w:bCs/>
          <w:color w:val="auto"/>
          <w:sz w:val="36"/>
          <w:szCs w:val="36"/>
        </w:rPr>
      </w:pPr>
    </w:p>
    <w:p w14:paraId="436DB938">
      <w:pPr>
        <w:pStyle w:val="8"/>
        <w:ind w:left="0" w:leftChars="0" w:firstLine="0" w:firstLineChars="0"/>
        <w:rPr>
          <w:rFonts w:ascii="宋体"/>
          <w:b/>
          <w:bCs/>
          <w:color w:val="auto"/>
          <w:sz w:val="36"/>
          <w:szCs w:val="36"/>
        </w:rPr>
      </w:pPr>
    </w:p>
    <w:p w14:paraId="4914ABF7">
      <w:pPr>
        <w:spacing w:line="360" w:lineRule="auto"/>
        <w:ind w:firstLine="1285" w:firstLineChars="400"/>
        <w:jc w:val="both"/>
        <w:rPr>
          <w:rFonts w:hint="eastAsia" w:ascii="宋体" w:cs="宋体"/>
          <w:b/>
          <w:bCs/>
          <w:color w:val="000000" w:themeColor="text1"/>
          <w:sz w:val="32"/>
          <w:szCs w:val="32"/>
          <w:lang w:val="en-US" w:eastAsia="zh-CN"/>
          <w14:textFill>
            <w14:solidFill>
              <w14:schemeClr w14:val="tx1"/>
            </w14:solidFill>
          </w14:textFill>
        </w:rPr>
      </w:pPr>
      <w:r>
        <w:rPr>
          <w:rFonts w:hint="eastAsia" w:ascii="宋体" w:cs="宋体"/>
          <w:b/>
          <w:bCs/>
          <w:color w:val="auto"/>
          <w:sz w:val="32"/>
          <w:szCs w:val="32"/>
          <w:lang w:val="en-US" w:eastAsia="zh-CN"/>
        </w:rPr>
        <w:t>采 购 单 位 ：</w:t>
      </w:r>
      <w:r>
        <w:rPr>
          <w:rFonts w:hint="eastAsia" w:ascii="宋体" w:cs="宋体"/>
          <w:b/>
          <w:bCs/>
          <w:color w:val="000000" w:themeColor="text1"/>
          <w:sz w:val="32"/>
          <w:szCs w:val="32"/>
          <w:lang w:eastAsia="zh-CN"/>
          <w14:textFill>
            <w14:solidFill>
              <w14:schemeClr w14:val="tx1"/>
            </w14:solidFill>
          </w14:textFill>
        </w:rPr>
        <w:t>汉阴县漩涡镇人民政府</w:t>
      </w:r>
    </w:p>
    <w:p w14:paraId="0E044B2C">
      <w:pPr>
        <w:spacing w:line="360" w:lineRule="auto"/>
        <w:ind w:firstLine="321" w:firstLineChars="100"/>
        <w:jc w:val="center"/>
        <w:rPr>
          <w:rFonts w:hint="eastAsia" w:ascii="宋体" w:hAnsi="宋体" w:cs="宋体"/>
          <w:b/>
          <w:bCs/>
          <w:color w:val="auto"/>
          <w:sz w:val="32"/>
          <w:szCs w:val="32"/>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lang w:eastAsia="zh-CN"/>
        </w:rPr>
        <w:t>中志标建设项目管理咨询有限公司</w:t>
      </w:r>
    </w:p>
    <w:p w14:paraId="354588BF">
      <w:pPr>
        <w:spacing w:line="360" w:lineRule="auto"/>
        <w:ind w:firstLine="1285" w:firstLineChars="400"/>
        <w:jc w:val="both"/>
        <w:rPr>
          <w:rFonts w:hint="default" w:ascii="宋体"/>
          <w:b/>
          <w:bCs/>
          <w:color w:val="auto"/>
          <w:sz w:val="32"/>
          <w:szCs w:val="32"/>
          <w:lang w:val="en-US"/>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val="en-US" w:eastAsia="zh-CN"/>
        </w:rPr>
        <w:t>八月</w:t>
      </w:r>
    </w:p>
    <w:p w14:paraId="7D8B5A0C">
      <w:pPr>
        <w:spacing w:line="360" w:lineRule="auto"/>
        <w:ind w:firstLine="1807" w:firstLineChars="500"/>
        <w:rPr>
          <w:rFonts w:ascii="宋体"/>
          <w:b/>
          <w:bCs/>
          <w:color w:val="auto"/>
          <w:sz w:val="36"/>
          <w:szCs w:val="36"/>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23E847B9">
      <w:pPr>
        <w:tabs>
          <w:tab w:val="left" w:pos="2070"/>
          <w:tab w:val="center" w:pos="4365"/>
        </w:tabs>
        <w:snapToGrid w:val="0"/>
        <w:spacing w:line="440" w:lineRule="exact"/>
        <w:jc w:val="both"/>
        <w:rPr>
          <w:rFonts w:hint="eastAsia" w:ascii="宋体" w:hAnsi="宋体" w:cs="宋体"/>
          <w:b/>
          <w:bCs/>
          <w:color w:val="auto"/>
          <w:sz w:val="36"/>
          <w:szCs w:val="36"/>
        </w:rPr>
      </w:pPr>
    </w:p>
    <w:p w14:paraId="457F7C89">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37562A80">
      <w:pPr>
        <w:tabs>
          <w:tab w:val="left" w:pos="2070"/>
          <w:tab w:val="center" w:pos="4365"/>
        </w:tabs>
        <w:snapToGrid w:val="0"/>
        <w:spacing w:line="440" w:lineRule="exact"/>
        <w:jc w:val="center"/>
        <w:rPr>
          <w:rFonts w:ascii="宋体"/>
          <w:color w:val="auto"/>
          <w:shd w:val="clear" w:color="auto" w:fill="FFFFFF"/>
        </w:rPr>
      </w:pPr>
    </w:p>
    <w:p w14:paraId="390BD611">
      <w:pPr>
        <w:pStyle w:val="15"/>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rPr>
        <w:t>投标邀请</w:t>
      </w:r>
      <w:r>
        <w:rPr>
          <w:rFonts w:ascii="宋体" w:hAnsi="宋体" w:cs="宋体"/>
          <w:b/>
          <w:bCs/>
          <w:color w:val="auto"/>
          <w:kern w:val="44"/>
          <w:sz w:val="30"/>
          <w:szCs w:val="30"/>
          <w:shd w:val="clear" w:color="auto" w:fill="FFFFFF"/>
        </w:rPr>
        <w:t xml:space="preserve"> </w:t>
      </w:r>
      <w:r>
        <w:rPr>
          <w:rFonts w:hint="eastAsia" w:ascii="宋体" w:cs="宋体"/>
          <w:b/>
          <w:bCs/>
          <w:color w:val="auto"/>
          <w:kern w:val="44"/>
          <w:sz w:val="30"/>
          <w:szCs w:val="30"/>
          <w:shd w:val="clear" w:color="auto" w:fill="FFFFFF"/>
        </w:rPr>
        <w:t>……………………………………………</w:t>
      </w:r>
      <w:r>
        <w:rPr>
          <w:rFonts w:hint="eastAsia" w:ascii="宋体" w:cs="宋体"/>
          <w:b/>
          <w:bCs/>
          <w:color w:val="auto"/>
          <w:spacing w:val="10"/>
          <w:kern w:val="44"/>
          <w:sz w:val="30"/>
          <w:szCs w:val="30"/>
          <w:shd w:val="clear" w:color="auto" w:fill="FFFFFF"/>
        </w:rPr>
        <w:t>…</w:t>
      </w:r>
      <w:r>
        <w:rPr>
          <w:rFonts w:hint="eastAsia" w:ascii="宋体" w:hAnsi="宋体" w:cs="宋体"/>
          <w:b/>
          <w:bCs/>
          <w:color w:val="auto"/>
          <w:kern w:val="44"/>
          <w:sz w:val="30"/>
          <w:szCs w:val="30"/>
          <w:shd w:val="clear" w:color="auto" w:fill="FFFFFF"/>
          <w:lang w:val="en-US" w:eastAsia="zh-CN"/>
        </w:rPr>
        <w:t>1</w:t>
      </w:r>
    </w:p>
    <w:p w14:paraId="0AF1DBD6">
      <w:pPr>
        <w:pStyle w:val="15"/>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须知前附表</w:t>
      </w:r>
      <w:r>
        <w:rPr>
          <w:rFonts w:hint="eastAsia" w:ascii="宋体" w:cs="宋体"/>
          <w:b/>
          <w:bCs/>
          <w:color w:val="auto"/>
          <w:spacing w:val="10"/>
          <w:kern w:val="44"/>
          <w:sz w:val="30"/>
          <w:szCs w:val="30"/>
          <w:shd w:val="clear" w:color="auto" w:fill="FFFFFF"/>
        </w:rPr>
        <w:t>…………………………………</w:t>
      </w:r>
      <w:r>
        <w:rPr>
          <w:rFonts w:hint="eastAsia" w:ascii="宋体" w:hAnsi="宋体" w:cs="宋体"/>
          <w:b/>
          <w:bCs/>
          <w:color w:val="auto"/>
          <w:spacing w:val="10"/>
          <w:kern w:val="44"/>
          <w:sz w:val="30"/>
          <w:szCs w:val="30"/>
          <w:shd w:val="clear" w:color="auto" w:fill="FFFFFF"/>
          <w:lang w:val="en-US" w:eastAsia="zh-CN"/>
        </w:rPr>
        <w:t>4</w:t>
      </w:r>
    </w:p>
    <w:p w14:paraId="7B94341C">
      <w:pPr>
        <w:pStyle w:val="15"/>
        <w:tabs>
          <w:tab w:val="right" w:leader="dot" w:pos="9004"/>
        </w:tabs>
        <w:spacing w:line="900" w:lineRule="exact"/>
        <w:rPr>
          <w:rFonts w:hint="eastAsia" w:ascii="宋体" w:eastAsia="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8</w:t>
      </w:r>
    </w:p>
    <w:p w14:paraId="7A590592">
      <w:pPr>
        <w:pStyle w:val="15"/>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施工</w:t>
      </w:r>
      <w:r>
        <w:rPr>
          <w:rFonts w:hint="eastAsia" w:ascii="宋体" w:hAnsi="宋体" w:cs="宋体"/>
          <w:b/>
          <w:bCs/>
          <w:color w:val="000000" w:themeColor="text1"/>
          <w:spacing w:val="10"/>
          <w:kern w:val="44"/>
          <w:sz w:val="30"/>
          <w:szCs w:val="30"/>
          <w:shd w:val="clear" w:color="auto" w:fill="FFFFFF"/>
          <w:lang w:eastAsia="zh-CN"/>
          <w14:textFill>
            <w14:solidFill>
              <w14:schemeClr w14:val="tx1"/>
            </w14:solidFill>
          </w14:textFill>
        </w:rPr>
        <w:t>内容</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及要求</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31</w:t>
      </w:r>
    </w:p>
    <w:p w14:paraId="17D6DF1C">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34</w:t>
      </w:r>
    </w:p>
    <w:p w14:paraId="1F23DEC9">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合同条款</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35</w:t>
      </w:r>
    </w:p>
    <w:p w14:paraId="0FA2E519">
      <w:pPr>
        <w:pStyle w:val="15"/>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52</w:t>
      </w:r>
    </w:p>
    <w:p w14:paraId="3B2B453E">
      <w:pPr>
        <w:pStyle w:val="15"/>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bookmarkStart w:id="1" w:name="_Toc385234427"/>
    </w:p>
    <w:p w14:paraId="05DFF02D">
      <w:pPr>
        <w:pStyle w:val="15"/>
        <w:tabs>
          <w:tab w:val="right" w:leader="dot" w:pos="9004"/>
        </w:tabs>
        <w:spacing w:line="440" w:lineRule="exact"/>
        <w:rPr>
          <w:rFonts w:ascii="宋体"/>
          <w:b/>
          <w:bCs/>
          <w:color w:val="auto"/>
          <w:kern w:val="44"/>
          <w:sz w:val="24"/>
          <w:szCs w:val="24"/>
        </w:rPr>
      </w:pPr>
      <w:bookmarkStart w:id="2" w:name="_Toc470876866"/>
    </w:p>
    <w:p w14:paraId="09842E24">
      <w:pPr>
        <w:pStyle w:val="15"/>
        <w:tabs>
          <w:tab w:val="right" w:leader="dot" w:pos="9004"/>
        </w:tabs>
        <w:spacing w:line="440" w:lineRule="exact"/>
        <w:rPr>
          <w:rFonts w:ascii="宋体"/>
          <w:b/>
          <w:bCs/>
          <w:color w:val="auto"/>
          <w:kern w:val="44"/>
          <w:sz w:val="24"/>
          <w:szCs w:val="24"/>
        </w:rPr>
      </w:pPr>
    </w:p>
    <w:p w14:paraId="75E36948">
      <w:pPr>
        <w:pStyle w:val="15"/>
        <w:tabs>
          <w:tab w:val="right" w:leader="dot" w:pos="9004"/>
        </w:tabs>
        <w:spacing w:line="440" w:lineRule="exact"/>
        <w:rPr>
          <w:rFonts w:ascii="宋体"/>
          <w:b/>
          <w:bCs/>
          <w:color w:val="auto"/>
          <w:kern w:val="44"/>
          <w:sz w:val="24"/>
          <w:szCs w:val="24"/>
        </w:rPr>
      </w:pPr>
    </w:p>
    <w:p w14:paraId="06BF3CAB">
      <w:pPr>
        <w:pStyle w:val="15"/>
        <w:tabs>
          <w:tab w:val="right" w:leader="dot" w:pos="9004"/>
        </w:tabs>
        <w:spacing w:line="440" w:lineRule="exact"/>
        <w:rPr>
          <w:rFonts w:ascii="宋体"/>
          <w:b/>
          <w:bCs/>
          <w:color w:val="auto"/>
          <w:kern w:val="44"/>
          <w:sz w:val="24"/>
          <w:szCs w:val="24"/>
        </w:rPr>
      </w:pPr>
    </w:p>
    <w:p w14:paraId="5566AF98">
      <w:pPr>
        <w:pStyle w:val="15"/>
        <w:tabs>
          <w:tab w:val="right" w:leader="dot" w:pos="9004"/>
        </w:tabs>
        <w:spacing w:line="440" w:lineRule="exact"/>
        <w:rPr>
          <w:rFonts w:ascii="宋体"/>
          <w:b/>
          <w:bCs/>
          <w:color w:val="auto"/>
          <w:kern w:val="44"/>
          <w:sz w:val="24"/>
          <w:szCs w:val="24"/>
        </w:rPr>
      </w:pPr>
    </w:p>
    <w:p w14:paraId="08FC2B9C">
      <w:pPr>
        <w:pStyle w:val="15"/>
        <w:tabs>
          <w:tab w:val="right" w:leader="dot" w:pos="9004"/>
        </w:tabs>
        <w:spacing w:line="440" w:lineRule="exact"/>
        <w:rPr>
          <w:rFonts w:ascii="宋体"/>
          <w:b/>
          <w:bCs/>
          <w:color w:val="auto"/>
          <w:kern w:val="44"/>
          <w:sz w:val="24"/>
          <w:szCs w:val="24"/>
        </w:rPr>
      </w:pPr>
    </w:p>
    <w:p w14:paraId="207082C7">
      <w:pPr>
        <w:pStyle w:val="15"/>
        <w:tabs>
          <w:tab w:val="right" w:leader="dot" w:pos="9004"/>
        </w:tabs>
        <w:spacing w:line="440" w:lineRule="exact"/>
        <w:rPr>
          <w:rFonts w:ascii="宋体"/>
          <w:b/>
          <w:bCs/>
          <w:color w:val="auto"/>
          <w:kern w:val="44"/>
          <w:sz w:val="24"/>
          <w:szCs w:val="24"/>
        </w:rPr>
      </w:pPr>
    </w:p>
    <w:p w14:paraId="11FCE5EE">
      <w:pPr>
        <w:pStyle w:val="15"/>
        <w:tabs>
          <w:tab w:val="right" w:leader="dot" w:pos="9004"/>
        </w:tabs>
        <w:spacing w:line="440" w:lineRule="exact"/>
        <w:rPr>
          <w:rFonts w:ascii="宋体"/>
          <w:b/>
          <w:bCs/>
          <w:color w:val="auto"/>
          <w:kern w:val="44"/>
          <w:sz w:val="24"/>
          <w:szCs w:val="24"/>
        </w:rPr>
      </w:pPr>
    </w:p>
    <w:p w14:paraId="77575E13">
      <w:pPr>
        <w:pStyle w:val="15"/>
        <w:tabs>
          <w:tab w:val="right" w:leader="dot" w:pos="9004"/>
        </w:tabs>
        <w:spacing w:line="440" w:lineRule="exact"/>
        <w:rPr>
          <w:rFonts w:ascii="宋体"/>
          <w:b/>
          <w:bCs/>
          <w:color w:val="auto"/>
          <w:kern w:val="44"/>
          <w:sz w:val="24"/>
          <w:szCs w:val="24"/>
        </w:rPr>
      </w:pPr>
    </w:p>
    <w:p w14:paraId="3E0C6147">
      <w:pPr>
        <w:rPr>
          <w:rFonts w:ascii="宋体"/>
          <w:b/>
          <w:bCs/>
          <w:color w:val="auto"/>
          <w:kern w:val="44"/>
          <w:sz w:val="24"/>
          <w:szCs w:val="24"/>
        </w:rPr>
      </w:pPr>
    </w:p>
    <w:p w14:paraId="78097F81">
      <w:pPr>
        <w:rPr>
          <w:rFonts w:ascii="宋体"/>
          <w:b/>
          <w:bCs/>
          <w:color w:val="auto"/>
          <w:kern w:val="44"/>
          <w:sz w:val="24"/>
          <w:szCs w:val="24"/>
        </w:rPr>
      </w:pPr>
    </w:p>
    <w:p w14:paraId="40A2F469">
      <w:pPr>
        <w:pStyle w:val="5"/>
        <w:rPr>
          <w:rFonts w:ascii="宋体"/>
          <w:b/>
          <w:bCs/>
          <w:color w:val="auto"/>
          <w:kern w:val="44"/>
          <w:sz w:val="24"/>
          <w:szCs w:val="24"/>
        </w:rPr>
      </w:pPr>
    </w:p>
    <w:p w14:paraId="51C87C89">
      <w:pPr>
        <w:pStyle w:val="5"/>
        <w:rPr>
          <w:rFonts w:ascii="宋体"/>
          <w:b/>
          <w:bCs/>
          <w:color w:val="auto"/>
          <w:kern w:val="44"/>
          <w:sz w:val="24"/>
          <w:szCs w:val="24"/>
        </w:rPr>
      </w:pPr>
    </w:p>
    <w:p w14:paraId="3062A2AC">
      <w:pPr>
        <w:rPr>
          <w:rFonts w:ascii="宋体"/>
          <w:b/>
          <w:bCs/>
          <w:color w:val="auto"/>
          <w:kern w:val="44"/>
          <w:sz w:val="24"/>
          <w:szCs w:val="24"/>
        </w:rPr>
      </w:pPr>
    </w:p>
    <w:p w14:paraId="2090DE72">
      <w:pPr>
        <w:rPr>
          <w:color w:val="auto"/>
        </w:rPr>
      </w:pPr>
    </w:p>
    <w:p w14:paraId="506C9148">
      <w:pPr>
        <w:jc w:val="center"/>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特别提醒</w:t>
      </w:r>
    </w:p>
    <w:p w14:paraId="4EDFC8BA">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rPr>
        <w:t>1、本项目采用不见面开标</w:t>
      </w:r>
      <w:r>
        <w:rPr>
          <w:rFonts w:hint="eastAsia" w:ascii="宋体" w:hAnsi="宋体" w:cs="宋体"/>
          <w:b/>
          <w:bCs/>
          <w:snapToGrid w:val="0"/>
          <w:color w:val="000000"/>
          <w:sz w:val="24"/>
          <w:lang w:val="en-US" w:eastAsia="zh-CN"/>
        </w:rPr>
        <w:t>方式及</w:t>
      </w:r>
      <w:r>
        <w:rPr>
          <w:rFonts w:hint="eastAsia" w:ascii="宋体" w:hAnsi="宋体" w:eastAsia="宋体" w:cs="宋体"/>
          <w:b/>
          <w:bCs/>
          <w:snapToGrid w:val="0"/>
          <w:color w:val="000000"/>
          <w:sz w:val="24"/>
        </w:rPr>
        <w:t>电子化投标方式投标，</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须使用数字认证证书（CA锁）对</w:t>
      </w:r>
      <w:r>
        <w:rPr>
          <w:rFonts w:hint="eastAsia" w:ascii="宋体" w:hAnsi="宋体" w:eastAsia="宋体" w:cs="宋体"/>
          <w:b/>
          <w:bCs/>
          <w:snapToGrid w:val="0"/>
          <w:color w:val="000000"/>
          <w:sz w:val="24"/>
          <w:lang w:val="en-US" w:eastAsia="zh-CN"/>
        </w:rPr>
        <w:t>磋商响应文件</w:t>
      </w:r>
      <w:r>
        <w:rPr>
          <w:rFonts w:hint="eastAsia" w:ascii="宋体" w:hAnsi="宋体" w:eastAsia="宋体" w:cs="宋体"/>
          <w:b/>
          <w:bCs/>
          <w:snapToGrid w:val="0"/>
          <w:color w:val="000000"/>
          <w:sz w:val="24"/>
        </w:rPr>
        <w:t>进行签章、加密、递交及开标时签到、解密等相关招投标事宜。开标时</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须携带数字认证证书（CA锁），如因</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自身原因未正确使用数字认证证书（CA锁）造成无法解密</w:t>
      </w:r>
      <w:r>
        <w:rPr>
          <w:rFonts w:hint="eastAsia" w:ascii="宋体" w:hAnsi="宋体" w:eastAsia="宋体" w:cs="宋体"/>
          <w:b/>
          <w:bCs/>
          <w:snapToGrid w:val="0"/>
          <w:color w:val="000000"/>
          <w:sz w:val="24"/>
          <w:lang w:val="en-US" w:eastAsia="zh-CN"/>
        </w:rPr>
        <w:t>磋商响应文件</w:t>
      </w:r>
      <w:r>
        <w:rPr>
          <w:rFonts w:hint="eastAsia" w:ascii="宋体" w:hAnsi="宋体" w:eastAsia="宋体" w:cs="宋体"/>
          <w:b/>
          <w:bCs/>
          <w:snapToGrid w:val="0"/>
          <w:color w:val="000000"/>
          <w:sz w:val="24"/>
        </w:rPr>
        <w:t>，按无效投标对待。</w:t>
      </w:r>
    </w:p>
    <w:p w14:paraId="560EC000">
      <w:pPr>
        <w:spacing w:line="360" w:lineRule="auto"/>
        <w:ind w:firstLine="482" w:firstLineChars="200"/>
        <w:rPr>
          <w:rFonts w:hint="eastAsia" w:ascii="宋体" w:hAnsi="宋体" w:eastAsia="宋体" w:cs="宋体"/>
          <w:b/>
          <w:bCs/>
          <w:snapToGrid w:val="0"/>
          <w:color w:val="000000"/>
          <w:sz w:val="24"/>
          <w:lang w:val="en-US" w:eastAsia="zh-CN"/>
        </w:rPr>
      </w:pPr>
      <w:r>
        <w:rPr>
          <w:rFonts w:hint="eastAsia" w:ascii="宋体" w:hAnsi="宋体" w:cs="宋体"/>
          <w:b/>
          <w:bCs/>
          <w:snapToGrid w:val="0"/>
          <w:color w:val="000000"/>
          <w:sz w:val="24"/>
          <w:lang w:val="en-US" w:eastAsia="zh-CN"/>
        </w:rPr>
        <w:t>2、</w:t>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"http://www.sxggzyjy.cn/xwzx/002002/20220621/532f9beb-301b-4f3d-9f91-6530cd24520d.html"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因CA已升级至最新版，请下载最新的驱动以登录系统</w:t>
      </w:r>
      <w:r>
        <w:rPr>
          <w:rFonts w:hint="eastAsia" w:ascii="宋体" w:hAnsi="宋体" w:eastAsia="宋体" w:cs="宋体"/>
          <w:b/>
          <w:bCs/>
          <w:sz w:val="24"/>
          <w:szCs w:val="24"/>
        </w:rPr>
        <w:fldChar w:fldCharType="end"/>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各</w:t>
      </w:r>
      <w:r>
        <w:rPr>
          <w:rFonts w:hint="eastAsia" w:ascii="宋体" w:hAnsi="宋体" w:cs="宋体"/>
          <w:b/>
          <w:bCs/>
          <w:sz w:val="24"/>
          <w:szCs w:val="24"/>
          <w:lang w:val="en-US" w:eastAsia="zh-CN"/>
        </w:rPr>
        <w:t>供应商</w:t>
      </w:r>
      <w:r>
        <w:rPr>
          <w:rFonts w:hint="eastAsia" w:ascii="宋体" w:hAnsi="宋体" w:eastAsia="宋体" w:cs="宋体"/>
          <w:b/>
          <w:bCs/>
          <w:sz w:val="24"/>
          <w:szCs w:val="24"/>
          <w:lang w:val="en-US" w:eastAsia="zh-CN"/>
        </w:rPr>
        <w:t>必须下载并使用新驱动和新工具制做</w:t>
      </w:r>
      <w:r>
        <w:rPr>
          <w:rFonts w:hint="eastAsia" w:ascii="宋体" w:hAnsi="宋体" w:cs="宋体"/>
          <w:b/>
          <w:bCs/>
          <w:sz w:val="24"/>
          <w:szCs w:val="24"/>
          <w:lang w:val="en-US" w:eastAsia="zh-CN"/>
        </w:rPr>
        <w:t>磋商文件</w:t>
      </w:r>
      <w:r>
        <w:rPr>
          <w:rFonts w:hint="eastAsia" w:ascii="宋体" w:hAnsi="宋体" w:eastAsia="宋体" w:cs="宋体"/>
          <w:b/>
          <w:bCs/>
          <w:sz w:val="24"/>
          <w:szCs w:val="24"/>
          <w:lang w:val="en-US" w:eastAsia="zh-CN"/>
        </w:rPr>
        <w:t>以及</w:t>
      </w:r>
      <w:r>
        <w:rPr>
          <w:rFonts w:hint="eastAsia" w:ascii="宋体" w:hAnsi="宋体" w:cs="宋体"/>
          <w:b/>
          <w:bCs/>
          <w:sz w:val="24"/>
          <w:szCs w:val="24"/>
          <w:lang w:val="en-US" w:eastAsia="zh-CN"/>
        </w:rPr>
        <w:t>磋商响应文件</w:t>
      </w:r>
      <w:r>
        <w:rPr>
          <w:rFonts w:hint="eastAsia" w:ascii="宋体" w:hAnsi="宋体" w:eastAsia="宋体" w:cs="宋体"/>
          <w:b/>
          <w:bCs/>
          <w:sz w:val="24"/>
          <w:szCs w:val="24"/>
          <w:lang w:val="en-US" w:eastAsia="zh-CN"/>
        </w:rPr>
        <w:t>（详见网址：http://www.sxggzyjy.cn/fwzn/004003/20220621/532f9beb-301b-4f3d-9f91-6530cd24520d.html），新的不见面开标访问网址为http://219.145.206.209/BidOpeningHall/bidopeninghallaction/hall/login</w:t>
      </w:r>
    </w:p>
    <w:p w14:paraId="0F61E7FB">
      <w:pPr>
        <w:spacing w:line="360" w:lineRule="auto"/>
        <w:ind w:firstLine="482" w:firstLineChars="200"/>
        <w:rPr>
          <w:rFonts w:hint="eastAsia" w:ascii="宋体" w:hAnsi="宋体" w:eastAsia="宋体" w:cs="宋体"/>
          <w:b/>
          <w:bCs/>
          <w:snapToGrid w:val="0"/>
          <w:color w:val="000000"/>
          <w:sz w:val="24"/>
          <w:lang w:eastAsia="zh-CN"/>
        </w:rPr>
      </w:pPr>
      <w:r>
        <w:rPr>
          <w:rFonts w:hint="eastAsia" w:ascii="宋体" w:hAnsi="宋体" w:cs="宋体"/>
          <w:b/>
          <w:bCs/>
          <w:snapToGrid w:val="0"/>
          <w:color w:val="000000"/>
          <w:sz w:val="24"/>
          <w:lang w:val="en-US" w:eastAsia="zh-CN"/>
        </w:rPr>
        <w:t>3</w:t>
      </w:r>
      <w:r>
        <w:rPr>
          <w:rFonts w:hint="eastAsia" w:ascii="宋体" w:hAnsi="宋体" w:eastAsia="宋体" w:cs="宋体"/>
          <w:b/>
          <w:bCs/>
          <w:snapToGrid w:val="0"/>
          <w:color w:val="000000"/>
          <w:sz w:val="24"/>
        </w:rPr>
        <w:t>、制作电子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文件：投标供应商须在“全国公共资源交易中心平台（陕西省）（http://www.sxggzyjy.cn/）”</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免费下载</w:t>
      </w:r>
      <w:r>
        <w:rPr>
          <w:rFonts w:hint="eastAsia" w:ascii="宋体" w:hAnsi="宋体" w:eastAsia="宋体" w:cs="宋体"/>
          <w:b/>
          <w:bCs/>
          <w:snapToGrid w:val="0"/>
          <w:color w:val="000000"/>
          <w:sz w:val="24"/>
          <w:lang w:val="en-US" w:eastAsia="zh-CN"/>
        </w:rPr>
        <w:t>新点</w:t>
      </w:r>
      <w:r>
        <w:rPr>
          <w:rFonts w:hint="eastAsia" w:ascii="宋体" w:hAnsi="宋体" w:cs="宋体"/>
          <w:b/>
          <w:bCs/>
          <w:snapToGrid w:val="0"/>
          <w:color w:val="000000"/>
          <w:sz w:val="24"/>
          <w:lang w:val="en-US" w:eastAsia="zh-CN"/>
        </w:rPr>
        <w:t>磋商响应文件</w:t>
      </w:r>
      <w:r>
        <w:rPr>
          <w:rFonts w:hint="eastAsia" w:ascii="宋体" w:hAnsi="宋体" w:eastAsia="宋体" w:cs="宋体"/>
          <w:b/>
          <w:bCs/>
          <w:snapToGrid w:val="0"/>
          <w:color w:val="000000"/>
          <w:sz w:val="24"/>
          <w:lang w:val="en-US" w:eastAsia="zh-CN"/>
        </w:rPr>
        <w:t>制作软件，网址（http://www.sxggzyjy.cn/fwzn/004003/20220621/532f9beb-301b-4f3d-9f91-6530cd24520d.html）</w:t>
      </w:r>
      <w:r>
        <w:rPr>
          <w:rFonts w:hint="eastAsia" w:ascii="宋体" w:hAnsi="宋体" w:eastAsia="宋体" w:cs="宋体"/>
          <w:b/>
          <w:bCs/>
          <w:snapToGrid w:val="0"/>
          <w:color w:val="000000"/>
          <w:sz w:val="24"/>
        </w:rPr>
        <w:t>。</w:t>
      </w:r>
    </w:p>
    <w:p w14:paraId="1BF5902F">
      <w:pPr>
        <w:spacing w:line="360" w:lineRule="auto"/>
        <w:ind w:firstLine="482" w:firstLineChars="200"/>
        <w:rPr>
          <w:rFonts w:hint="eastAsia" w:ascii="宋体" w:hAnsi="宋体" w:eastAsia="宋体" w:cs="宋体"/>
          <w:b/>
          <w:bCs/>
          <w:snapToGrid w:val="0"/>
          <w:color w:val="000000"/>
          <w:sz w:val="24"/>
          <w:lang w:eastAsia="zh-CN"/>
        </w:rPr>
      </w:pPr>
      <w:r>
        <w:rPr>
          <w:rFonts w:hint="eastAsia" w:ascii="宋体" w:hAnsi="宋体" w:eastAsia="宋体" w:cs="宋体"/>
          <w:b/>
          <w:bCs/>
          <w:snapToGrid w:val="0"/>
          <w:color w:val="000000"/>
          <w:sz w:val="24"/>
          <w:lang w:eastAsia="zh-CN"/>
        </w:rPr>
        <w:t>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lang w:eastAsia="zh-CN"/>
        </w:rPr>
        <w:t>文件</w:t>
      </w:r>
      <w:r>
        <w:rPr>
          <w:rFonts w:hint="eastAsia" w:ascii="宋体" w:hAnsi="宋体" w:eastAsia="宋体" w:cs="宋体"/>
          <w:b/>
          <w:bCs/>
          <w:snapToGrid w:val="0"/>
          <w:color w:val="000000"/>
          <w:sz w:val="24"/>
        </w:rPr>
        <w:t>同样需要使用上述软件进行编制。在编制过程中，如有技术性问题，请先翻阅操作手册或致电软件开发商，技术支持热线：4009280095、4009980000。</w:t>
      </w:r>
    </w:p>
    <w:p w14:paraId="60B74E68">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4</w:t>
      </w:r>
      <w:r>
        <w:rPr>
          <w:rFonts w:hint="eastAsia" w:ascii="宋体" w:hAnsi="宋体" w:eastAsia="宋体" w:cs="宋体"/>
          <w:b/>
          <w:bCs/>
          <w:snapToGrid w:val="0"/>
          <w:color w:val="000000"/>
          <w:sz w:val="24"/>
        </w:rPr>
        <w:t>、递交电子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登录全国公共资源交易中心平台（陕西省）（http://www.sxggzyjy.cn/），选择“电子交易平台—陕西政府采购交易系统—企业端”进行登录，登录后选择“交易乙方”身份进入，进入菜单“采购业务—我的项目——项目流程——上传响应文件”，上传加密的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文件。上传成功后，电子化平台将予以记录。</w:t>
      </w:r>
    </w:p>
    <w:p w14:paraId="33374300">
      <w:pPr>
        <w:adjustRightInd w:val="0"/>
        <w:snapToGrid w:val="0"/>
        <w:spacing w:line="440" w:lineRule="exact"/>
        <w:ind w:firstLine="482" w:firstLineChars="200"/>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5</w:t>
      </w:r>
      <w:r>
        <w:rPr>
          <w:rFonts w:hint="eastAsia" w:ascii="宋体" w:hAnsi="宋体" w:eastAsia="宋体" w:cs="宋体"/>
          <w:b/>
          <w:bCs/>
          <w:snapToGrid w:val="0"/>
          <w:color w:val="000000"/>
          <w:sz w:val="24"/>
        </w:rPr>
        <w:t>、不见面开标</w:t>
      </w:r>
      <w:r>
        <w:rPr>
          <w:rFonts w:hint="eastAsia" w:ascii="宋体" w:hAnsi="宋体" w:eastAsia="宋体" w:cs="宋体"/>
          <w:b/>
          <w:bCs/>
          <w:snapToGrid w:val="0"/>
          <w:color w:val="000000"/>
          <w:sz w:val="24"/>
          <w:lang w:eastAsia="zh-CN"/>
        </w:rPr>
        <w:t>系统</w:t>
      </w:r>
      <w:r>
        <w:rPr>
          <w:rFonts w:hint="eastAsia" w:ascii="宋体" w:hAnsi="宋体" w:eastAsia="宋体" w:cs="宋体"/>
          <w:b/>
          <w:bCs/>
          <w:snapToGrid w:val="0"/>
          <w:color w:val="000000"/>
          <w:sz w:val="24"/>
        </w:rPr>
        <w:t>：打开登录页面网址选择点击右上角“登录”，在左侧选择“</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”身份，登录地区选择“安康市不见面开标”插入CA锁登录，输入密码后，点击“登录”：</w:t>
      </w:r>
      <w:r>
        <w:rPr>
          <w:rFonts w:hint="eastAsia" w:ascii="宋体" w:hAnsi="宋体"/>
          <w:b/>
          <w:bCs/>
          <w:kern w:val="0"/>
          <w:sz w:val="24"/>
          <w:szCs w:val="24"/>
          <w:u w:val="single"/>
        </w:rPr>
        <w:t>供应商提前登陆新点不见面开标大厅进行签到。</w:t>
      </w:r>
      <w:r>
        <w:rPr>
          <w:rFonts w:hint="eastAsia" w:ascii="宋体" w:hAnsi="宋体"/>
          <w:b/>
          <w:bCs/>
          <w:color w:val="000000"/>
          <w:kern w:val="0"/>
          <w:sz w:val="24"/>
          <w:szCs w:val="24"/>
          <w:u w:val="single"/>
        </w:rPr>
        <w:t>http://219.145.206.209/BidOpeningHall/bidopeninghallaction/hall/login</w:t>
      </w:r>
    </w:p>
    <w:p w14:paraId="19B88B9A">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6</w:t>
      </w:r>
      <w:r>
        <w:rPr>
          <w:rFonts w:hint="eastAsia" w:ascii="宋体" w:hAnsi="宋体" w:eastAsia="宋体" w:cs="宋体"/>
          <w:b/>
          <w:bCs/>
          <w:snapToGrid w:val="0"/>
          <w:color w:val="000000"/>
          <w:sz w:val="24"/>
        </w:rPr>
        <w:t>、开标签到</w:t>
      </w:r>
    </w:p>
    <w:p w14:paraId="78BF2F78">
      <w:pPr>
        <w:adjustRightInd w:val="0"/>
        <w:snapToGrid w:val="0"/>
        <w:spacing w:line="560" w:lineRule="exact"/>
        <w:ind w:firstLine="482" w:firstLineChars="200"/>
        <w:jc w:val="left"/>
        <w:rPr>
          <w:rFonts w:hint="eastAsia" w:ascii="宋体" w:hAnsi="宋体" w:eastAsia="宋体" w:cs="宋体"/>
          <w:b/>
          <w:bCs/>
          <w:snapToGrid w:val="0"/>
          <w:color w:val="000000"/>
          <w:sz w:val="24"/>
          <w:lang w:eastAsia="zh-CN"/>
        </w:rPr>
      </w:pP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等待开标时需要签到，等候开标。请在开标前完成签到，开标时间到了之后就不能签到；点击页面上“签到”按钮进行签到，开标前</w:t>
      </w:r>
      <w:r>
        <w:rPr>
          <w:rFonts w:hint="eastAsia" w:ascii="宋体" w:hAnsi="宋体" w:eastAsia="宋体" w:cs="宋体"/>
          <w:b/>
          <w:bCs/>
          <w:snapToGrid w:val="0"/>
          <w:color w:val="000000"/>
          <w:sz w:val="24"/>
          <w:lang w:val="en-US" w:eastAsia="zh-CN"/>
        </w:rPr>
        <w:t>60</w:t>
      </w:r>
      <w:r>
        <w:rPr>
          <w:rFonts w:hint="eastAsia" w:ascii="宋体" w:hAnsi="宋体" w:eastAsia="宋体" w:cs="宋体"/>
          <w:b/>
          <w:bCs/>
          <w:snapToGrid w:val="0"/>
          <w:color w:val="000000"/>
          <w:sz w:val="24"/>
        </w:rPr>
        <w:t>分钟可以签到。签到成功之后，按钮灰化，无需再次签到，同时第一个座位图右下角出现绿色√</w:t>
      </w:r>
      <w:r>
        <w:rPr>
          <w:rFonts w:hint="eastAsia" w:hAnsi="宋体" w:eastAsia="宋体" w:cs="宋体"/>
          <w:b/>
          <w:bCs/>
          <w:snapToGrid w:val="0"/>
          <w:color w:val="000000"/>
          <w:sz w:val="24"/>
          <w:lang w:eastAsia="zh-CN"/>
        </w:rPr>
        <w:t>。</w:t>
      </w:r>
    </w:p>
    <w:p w14:paraId="2D85F1C9">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7</w:t>
      </w:r>
      <w:r>
        <w:rPr>
          <w:rFonts w:hint="eastAsia" w:ascii="宋体" w:hAnsi="宋体" w:eastAsia="宋体" w:cs="宋体"/>
          <w:b/>
          <w:bCs/>
          <w:snapToGrid w:val="0"/>
          <w:color w:val="000000"/>
          <w:sz w:val="24"/>
        </w:rPr>
        <w:t>、评审过程中，磋商小组要求</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提交多轮（最后）磋商报价时，</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 xml:space="preserve">须登录全国公共资源交易平台（陕西省）在交易系统中提交多轮（最后）报价，并用数字认证证书（CA 锁）签章。 </w:t>
      </w:r>
    </w:p>
    <w:p w14:paraId="594E5031">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8</w:t>
      </w:r>
      <w:r>
        <w:rPr>
          <w:rFonts w:hint="eastAsia" w:ascii="宋体" w:hAnsi="宋体" w:eastAsia="宋体" w:cs="宋体"/>
          <w:b/>
          <w:bCs/>
          <w:snapToGrid w:val="0"/>
          <w:color w:val="000000"/>
          <w:sz w:val="24"/>
        </w:rPr>
        <w:t>、注意事项</w:t>
      </w:r>
    </w:p>
    <w:p w14:paraId="514CCC09">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lang w:val="en-US" w:eastAsia="zh-CN"/>
        </w:rPr>
        <w:t>1</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、为顺利实现不见面开标系统的远程交互，建议</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配置的软硬件设施有：高配置电脑、高速稳定的网络、电源（不间断）、CA锁、音视频设备（话筒、耳麦、高清摄像头、音响），</w:t>
      </w:r>
      <w:r>
        <w:rPr>
          <w:rFonts w:hint="eastAsia" w:ascii="宋体" w:hAnsi="宋体" w:eastAsia="宋体" w:cs="宋体"/>
          <w:b/>
          <w:bCs/>
          <w:snapToGrid w:val="0"/>
          <w:color w:val="000000"/>
          <w:sz w:val="24"/>
          <w:u w:val="single"/>
        </w:rPr>
        <w:t>浏览器要求使用IE11浏览器</w:t>
      </w:r>
      <w:r>
        <w:rPr>
          <w:rFonts w:hint="eastAsia" w:ascii="宋体" w:hAnsi="宋体" w:eastAsia="宋体" w:cs="宋体"/>
          <w:b/>
          <w:bCs/>
          <w:snapToGrid w:val="0"/>
          <w:color w:val="000000"/>
          <w:sz w:val="24"/>
        </w:rPr>
        <w:t>，且电脑已经正确安装了陕西省公共资源CA驱动。投标</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需安装新点播放器，以便观看远程不见面开标直播画面（播放器下载链接为：https://download.bqpoint.com/download/downloaddetail.html?SourceFrom=Down&amp;SoftGuid=55aa4e06-c384-4005-bcb9-48932d410fd4）。</w:t>
      </w:r>
    </w:p>
    <w:p w14:paraId="7519C731">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lang w:val="en-US" w:eastAsia="zh-CN"/>
        </w:rPr>
        <w:t>2</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、建议</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在开标前半小时登录不见面开标大厅，并及时签到（开标前60分钟即可签到），遇到问题及时联系客服4009280095。</w:t>
      </w:r>
    </w:p>
    <w:p w14:paraId="363C1CE8">
      <w:pPr>
        <w:adjustRightInd w:val="0"/>
        <w:snapToGrid w:val="0"/>
        <w:spacing w:line="560" w:lineRule="exact"/>
        <w:ind w:firstLine="482" w:firstLineChars="200"/>
        <w:jc w:val="left"/>
        <w:rPr>
          <w:rFonts w:hint="eastAsia" w:ascii="宋体" w:hAnsi="宋体" w:eastAsia="宋体" w:cs="宋体"/>
          <w:b/>
          <w:bCs/>
          <w:snapToGrid w:val="0"/>
          <w:color w:val="000000"/>
          <w:sz w:val="24"/>
          <w:szCs w:val="22"/>
        </w:rPr>
      </w:pP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lang w:val="en-US" w:eastAsia="zh-CN"/>
        </w:rPr>
        <w:t>3</w:t>
      </w: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rPr>
        <w:t>、</w:t>
      </w:r>
      <w:r>
        <w:rPr>
          <w:rFonts w:hint="eastAsia" w:ascii="宋体" w:hAnsi="宋体" w:cs="宋体"/>
          <w:b/>
          <w:bCs/>
          <w:snapToGrid w:val="0"/>
          <w:color w:val="000000"/>
          <w:sz w:val="24"/>
          <w:szCs w:val="22"/>
          <w:lang w:eastAsia="zh-CN"/>
        </w:rPr>
        <w:t>供应商</w:t>
      </w:r>
      <w:r>
        <w:rPr>
          <w:rFonts w:hint="eastAsia" w:ascii="宋体" w:hAnsi="宋体" w:eastAsia="宋体" w:cs="宋体"/>
          <w:b/>
          <w:bCs/>
          <w:snapToGrid w:val="0"/>
          <w:color w:val="000000"/>
          <w:sz w:val="24"/>
          <w:szCs w:val="22"/>
        </w:rPr>
        <w:t>需注意CA锁一定要提前准备好，并确保CA锁为制作</w:t>
      </w:r>
      <w:r>
        <w:rPr>
          <w:rFonts w:hint="eastAsia" w:ascii="宋体" w:hAnsi="宋体" w:cs="宋体"/>
          <w:b/>
          <w:bCs/>
          <w:snapToGrid w:val="0"/>
          <w:color w:val="000000"/>
          <w:sz w:val="24"/>
          <w:szCs w:val="22"/>
          <w:lang w:eastAsia="zh-CN"/>
        </w:rPr>
        <w:t>电子磋商响应文件</w:t>
      </w:r>
      <w:r>
        <w:rPr>
          <w:rFonts w:hint="eastAsia" w:ascii="宋体" w:hAnsi="宋体" w:eastAsia="宋体" w:cs="宋体"/>
          <w:b/>
          <w:bCs/>
          <w:snapToGrid w:val="0"/>
          <w:color w:val="000000"/>
          <w:sz w:val="24"/>
          <w:szCs w:val="22"/>
        </w:rPr>
        <w:t>的CA锁。</w:t>
      </w:r>
    </w:p>
    <w:p w14:paraId="199F0D21">
      <w:pPr>
        <w:adjustRightInd w:val="0"/>
        <w:snapToGrid w:val="0"/>
        <w:spacing w:line="560" w:lineRule="exact"/>
        <w:ind w:firstLine="482" w:firstLineChars="200"/>
        <w:jc w:val="left"/>
        <w:rPr>
          <w:rFonts w:hint="eastAsia" w:ascii="宋体" w:hAnsi="宋体" w:eastAsia="宋体" w:cs="宋体"/>
          <w:b/>
          <w:bCs/>
          <w:snapToGrid w:val="0"/>
          <w:color w:val="000000"/>
          <w:sz w:val="24"/>
          <w:szCs w:val="22"/>
        </w:rPr>
      </w:pP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lang w:val="en-US" w:eastAsia="zh-CN"/>
        </w:rPr>
        <w:t>4</w:t>
      </w: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rPr>
        <w:t>、及时关注右侧公告及互动栏目信息。</w:t>
      </w:r>
    </w:p>
    <w:p w14:paraId="1938E22C">
      <w:pPr>
        <w:pStyle w:val="15"/>
        <w:tabs>
          <w:tab w:val="right" w:leader="dot" w:pos="9004"/>
        </w:tabs>
        <w:spacing w:line="440" w:lineRule="exact"/>
        <w:jc w:val="center"/>
        <w:rPr>
          <w:rFonts w:hint="eastAsia" w:ascii="宋体" w:hAnsi="宋体" w:eastAsia="宋体" w:cs="宋体"/>
          <w:b/>
          <w:bCs/>
          <w:color w:val="auto"/>
          <w:kern w:val="44"/>
          <w:sz w:val="32"/>
          <w:szCs w:val="32"/>
        </w:rPr>
      </w:pPr>
    </w:p>
    <w:p w14:paraId="15D7C749">
      <w:pPr>
        <w:pStyle w:val="5"/>
      </w:pPr>
    </w:p>
    <w:p w14:paraId="475EAA30">
      <w:pPr>
        <w:pStyle w:val="15"/>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decimal" w:start="1"/>
          <w:cols w:space="720" w:num="1"/>
          <w:docGrid w:type="lines" w:linePitch="312" w:charSpace="0"/>
        </w:sectPr>
      </w:pPr>
    </w:p>
    <w:p w14:paraId="541BA4F2">
      <w:pPr>
        <w:pStyle w:val="15"/>
        <w:tabs>
          <w:tab w:val="right" w:leader="dot" w:pos="9004"/>
        </w:tabs>
        <w:spacing w:line="440" w:lineRule="exact"/>
        <w:jc w:val="center"/>
        <w:rPr>
          <w:rFonts w:ascii="宋体"/>
          <w:b/>
          <w:bCs/>
          <w:color w:val="auto"/>
          <w:kern w:val="44"/>
          <w:sz w:val="32"/>
          <w:szCs w:val="32"/>
        </w:rPr>
      </w:pPr>
      <w:r>
        <w:rPr>
          <w:rFonts w:hint="eastAsia" w:ascii="宋体" w:hAnsi="宋体" w:cs="宋体"/>
          <w:b/>
          <w:bCs/>
          <w:color w:val="auto"/>
          <w:kern w:val="44"/>
          <w:sz w:val="32"/>
          <w:szCs w:val="32"/>
        </w:rPr>
        <w:t>第一部分</w:t>
      </w:r>
      <w:bookmarkEnd w:id="1"/>
      <w:bookmarkEnd w:id="2"/>
      <w:bookmarkStart w:id="3" w:name="_Toc385234428"/>
      <w:bookmarkStart w:id="4" w:name="_Toc326251048"/>
      <w:r>
        <w:rPr>
          <w:rFonts w:ascii="宋体" w:hAnsi="宋体" w:cs="宋体"/>
          <w:b/>
          <w:bCs/>
          <w:color w:val="auto"/>
          <w:kern w:val="44"/>
          <w:sz w:val="32"/>
          <w:szCs w:val="32"/>
        </w:rPr>
        <w:t xml:space="preserve"> </w:t>
      </w:r>
      <w:r>
        <w:rPr>
          <w:rFonts w:hint="eastAsia" w:ascii="宋体" w:hAnsi="宋体" w:cs="宋体"/>
          <w:b/>
          <w:bCs/>
          <w:color w:val="auto"/>
          <w:kern w:val="44"/>
          <w:sz w:val="32"/>
          <w:szCs w:val="32"/>
        </w:rPr>
        <w:t>投标邀请</w:t>
      </w:r>
    </w:p>
    <w:p w14:paraId="4465B128">
      <w:pPr>
        <w:numPr>
          <w:ilvl w:val="0"/>
          <w:numId w:val="0"/>
        </w:numPr>
        <w:pBdr>
          <w:top w:val="single" w:color="auto" w:sz="4" w:space="1"/>
          <w:left w:val="single" w:color="auto" w:sz="4" w:space="4"/>
          <w:bottom w:val="single" w:color="auto" w:sz="4" w:space="1"/>
          <w:right w:val="single" w:color="auto" w:sz="4" w:space="4"/>
          <w:between w:val="none" w:color="auto" w:sz="0" w:space="0"/>
        </w:pBdr>
        <w:ind w:left="0" w:leftChars="0"/>
        <w:rPr>
          <w:rFonts w:hint="eastAsia" w:ascii="宋体" w:hAnsi="宋体" w:eastAsia="宋体" w:cs="宋体"/>
          <w:sz w:val="24"/>
          <w:szCs w:val="24"/>
          <w:lang w:val="en-US" w:eastAsia="zh-CN"/>
        </w:rPr>
      </w:pPr>
      <w:bookmarkStart w:id="5" w:name="_Toc453858057"/>
      <w:bookmarkStart w:id="6" w:name="_Toc453917520"/>
      <w:bookmarkStart w:id="7" w:name="_Toc453917613"/>
      <w:bookmarkStart w:id="8" w:name="_Toc470876867"/>
      <w:r>
        <w:rPr>
          <w:rFonts w:hint="eastAsia" w:ascii="宋体" w:hAnsi="宋体" w:eastAsia="宋体" w:cs="宋体"/>
          <w:sz w:val="24"/>
          <w:szCs w:val="24"/>
          <w:lang w:val="en-US" w:eastAsia="zh-CN"/>
        </w:rPr>
        <w:t>项目概况：</w:t>
      </w:r>
    </w:p>
    <w:p w14:paraId="24FE6E27">
      <w:pPr>
        <w:numPr>
          <w:ilvl w:val="0"/>
          <w:numId w:val="0"/>
        </w:numPr>
        <w:pBdr>
          <w:top w:val="single" w:color="auto" w:sz="4" w:space="1"/>
          <w:left w:val="single" w:color="auto" w:sz="4" w:space="4"/>
          <w:bottom w:val="single" w:color="auto" w:sz="4" w:space="1"/>
          <w:right w:val="single" w:color="auto" w:sz="4" w:space="4"/>
          <w:between w:val="none" w:color="auto" w:sz="0" w:space="0"/>
        </w:pBdr>
        <w:ind w:left="0" w:leftChars="0" w:firstLine="480" w:firstLineChars="200"/>
        <w:rPr>
          <w:rFonts w:hint="eastAsia" w:ascii="宋体" w:hAnsi="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cs="宋体"/>
          <w:sz w:val="24"/>
          <w:szCs w:val="24"/>
          <w:lang w:val="en-US" w:eastAsia="zh-CN"/>
        </w:rPr>
        <w:t>2026年漩涡镇堰坪村人居环境提升项目(二次)采购项目的潜在供应商应在全国公共资源交易平台（陕西省安康市）获取采购文件，并于 2026年09月29日 15时00分 （北京时间）前提交响应文件。</w:t>
      </w:r>
    </w:p>
    <w:p w14:paraId="20EBD01F">
      <w:pPr>
        <w:pStyle w:val="22"/>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一、项目基本情况</w:t>
      </w:r>
    </w:p>
    <w:p w14:paraId="644FBC24">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项目编号：ZZB2026-CSZB046.1B1</w:t>
      </w:r>
    </w:p>
    <w:p w14:paraId="689D2B38">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项目名称：2026年漩涡镇堰坪村人居环境提升项目(二次)</w:t>
      </w:r>
    </w:p>
    <w:p w14:paraId="1880BC7E">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采购方式：竞争性磋商</w:t>
      </w:r>
    </w:p>
    <w:p w14:paraId="46393DB8">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预算金额：1,951,510.90元</w:t>
      </w:r>
    </w:p>
    <w:p w14:paraId="0DCB00DE">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采购需求：</w:t>
      </w:r>
    </w:p>
    <w:p w14:paraId="5BECDB4A">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合同包1(2026年漩涡镇堰坪村人居环境提升项目):</w:t>
      </w:r>
    </w:p>
    <w:p w14:paraId="54BDEE82">
      <w:pPr>
        <w:pStyle w:val="22"/>
        <w:ind w:firstLine="6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合同包预算金额：1,951,510.90元</w:t>
      </w:r>
    </w:p>
    <w:p w14:paraId="3AEB97C9">
      <w:pPr>
        <w:pStyle w:val="22"/>
        <w:ind w:firstLine="6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合同包最高限价：1,951,510.90元</w:t>
      </w:r>
    </w:p>
    <w:tbl>
      <w:tblPr>
        <w:tblStyle w:val="1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656"/>
      </w:tblGrid>
      <w:tr w14:paraId="31A257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7E09A62">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品目号</w:t>
            </w:r>
          </w:p>
        </w:tc>
        <w:tc>
          <w:tcPr>
            <w:tcW w:w="1384" w:type="dxa"/>
          </w:tcPr>
          <w:p w14:paraId="1DCE7CF6">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品目名称</w:t>
            </w:r>
          </w:p>
        </w:tc>
        <w:tc>
          <w:tcPr>
            <w:tcW w:w="1384" w:type="dxa"/>
          </w:tcPr>
          <w:p w14:paraId="548F34D5">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采购标的</w:t>
            </w:r>
          </w:p>
        </w:tc>
        <w:tc>
          <w:tcPr>
            <w:tcW w:w="1384" w:type="dxa"/>
          </w:tcPr>
          <w:p w14:paraId="1312EA93">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数量（单位）</w:t>
            </w:r>
          </w:p>
        </w:tc>
        <w:tc>
          <w:tcPr>
            <w:tcW w:w="1384" w:type="dxa"/>
          </w:tcPr>
          <w:p w14:paraId="38D2225A">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技术规格、参数及要求</w:t>
            </w:r>
          </w:p>
        </w:tc>
        <w:tc>
          <w:tcPr>
            <w:tcW w:w="1384" w:type="dxa"/>
          </w:tcPr>
          <w:p w14:paraId="725DCD0B">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品目预算(元)</w:t>
            </w:r>
          </w:p>
        </w:tc>
      </w:tr>
      <w:tr w14:paraId="4FE9A5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F8F8F8F">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1384" w:type="dxa"/>
          </w:tcPr>
          <w:p w14:paraId="32394A95">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其他建筑工程</w:t>
            </w:r>
          </w:p>
        </w:tc>
        <w:tc>
          <w:tcPr>
            <w:tcW w:w="1384" w:type="dxa"/>
          </w:tcPr>
          <w:p w14:paraId="5F600CDC">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2026 年漩涡镇堰坪村人居环境提升项目</w:t>
            </w:r>
          </w:p>
        </w:tc>
        <w:tc>
          <w:tcPr>
            <w:tcW w:w="1384" w:type="dxa"/>
          </w:tcPr>
          <w:p w14:paraId="6CB8D884">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1(项)</w:t>
            </w:r>
          </w:p>
        </w:tc>
        <w:tc>
          <w:tcPr>
            <w:tcW w:w="1384" w:type="dxa"/>
          </w:tcPr>
          <w:p w14:paraId="7591906A">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详见采购文件</w:t>
            </w:r>
          </w:p>
        </w:tc>
        <w:tc>
          <w:tcPr>
            <w:tcW w:w="1384" w:type="dxa"/>
          </w:tcPr>
          <w:p w14:paraId="1592722A">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1,951,510.90</w:t>
            </w:r>
          </w:p>
        </w:tc>
      </w:tr>
    </w:tbl>
    <w:p w14:paraId="5472970D">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本合同包不接受联合体投标</w:t>
      </w:r>
    </w:p>
    <w:p w14:paraId="10FB0BA3">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合同履行期限：自合同签订之日起90日历天</w:t>
      </w:r>
    </w:p>
    <w:p w14:paraId="3479E2F3">
      <w:pPr>
        <w:pStyle w:val="22"/>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二、申请人的资格要求：</w:t>
      </w:r>
    </w:p>
    <w:p w14:paraId="66A3B3E0">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1.满足《中华人民共和国政府采购法》第二十二条规定;</w:t>
      </w:r>
    </w:p>
    <w:p w14:paraId="052A1152">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2.落实政府采购政策需满足的资格要求：</w:t>
      </w:r>
    </w:p>
    <w:p w14:paraId="101D172D">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合同包1(2026年漩涡镇堰坪村人居环境提升项目)落实政府采购政策需满足的资格要求如下:</w:t>
      </w:r>
    </w:p>
    <w:p w14:paraId="532218AD">
      <w:pPr>
        <w:pStyle w:val="22"/>
        <w:ind w:left="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项目为专门面向中小企业采购，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（2）其他需要落实的政府采购政策，按国家相关规定执行。</w:t>
      </w:r>
    </w:p>
    <w:p w14:paraId="233F4104">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3.本项目的特定资格要求：</w:t>
      </w:r>
    </w:p>
    <w:p w14:paraId="30543803">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合同包1(2026年漩涡镇堰坪村人居环境提升项目)特定资格要求如下:</w:t>
      </w:r>
    </w:p>
    <w:p w14:paraId="62B21E9B">
      <w:pPr>
        <w:pStyle w:val="22"/>
        <w:ind w:left="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（1）具有独立承担民事责任的能力，提供营业执照、税务登记证、组织机构代码证或登载有统一社会信用代码的营业执照或《事业单位法人证书》或其他合法组织登记证书、自然人只须提交身份证）；            </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（2）提供法定代表人授权书（附法定代表人身份证复印件）及被授权人身份证复印件（法定代表人直接参加投标只须提供法定代表人身份证复印件）；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3）财务审计报告：提供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4）缴纳税收和社会保障资金缴纳证明：提供2025年8月1日至今任意一个月的纳税证明或完税证明（依法免税的单位应提供相关证明材料），投标单位提供2025年8月1日至今任意一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5）投标企业须具备建设行政主管部门颁发的市政公用工程总承包三级及以上资质，且具备合法有效的安全生产许可证，并在人员、设备、资金等方面具有相应的施工能力；拟派项目经理应具备市政公用工程专业二级及以上注册建造师执业资格和有效的安全生产考核合格证书，且未担任其他在建工程项目的项目经理；</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（6）具有履行合同所必需的设备和专业技术能力（提供自述材料）；</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（7）参加政府采购活动近三年内，在经营活动中没有重大违法记录的书面声明；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（8）本项目不接受联合体投标。</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9）本项目为专门面向中小企业采购，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36AB7E87">
      <w:pPr>
        <w:pStyle w:val="22"/>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三、获取采购文件</w:t>
      </w:r>
    </w:p>
    <w:p w14:paraId="50353947">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 2026年09月08日 至 2026年09月14日 ，每天上午 08:00:00 至 12:00:00 ，下午 14:00:00 至 18:00:00 （北京时间）</w:t>
      </w:r>
    </w:p>
    <w:p w14:paraId="7EE4FEAE">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途径：全国公共资源交易平台（陕西省安康市）</w:t>
      </w:r>
    </w:p>
    <w:p w14:paraId="1F03E640">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方式：在线获取</w:t>
      </w:r>
    </w:p>
    <w:p w14:paraId="0BDD416C">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售价： 0元</w:t>
      </w:r>
    </w:p>
    <w:p w14:paraId="74C680A9">
      <w:pPr>
        <w:pStyle w:val="22"/>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四、响应文件提交</w:t>
      </w:r>
    </w:p>
    <w:p w14:paraId="417641F6">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截止时间： 2026年09月29日 15时00分00秒 （北京时间）</w:t>
      </w:r>
    </w:p>
    <w:p w14:paraId="23F456A6">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地点：安康市公共资源交易中心不见面开标大厅</w:t>
      </w:r>
    </w:p>
    <w:p w14:paraId="3E96F6BA">
      <w:pPr>
        <w:pStyle w:val="22"/>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五、开启</w:t>
      </w:r>
    </w:p>
    <w:p w14:paraId="28BA3262">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 2026年09月29日 15时00分00秒 （北京时间）</w:t>
      </w:r>
    </w:p>
    <w:p w14:paraId="70126245">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地点：安康市公共资源交易中心不见面开标大厅</w:t>
      </w:r>
    </w:p>
    <w:p w14:paraId="58931875">
      <w:pPr>
        <w:pStyle w:val="22"/>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六、公告期限</w:t>
      </w:r>
    </w:p>
    <w:p w14:paraId="2354F4E5">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自本公告发布之日起3个工作日。</w:t>
      </w:r>
    </w:p>
    <w:p w14:paraId="7669133D">
      <w:pPr>
        <w:pStyle w:val="22"/>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七、其他补充事宜</w:t>
      </w:r>
    </w:p>
    <w:p w14:paraId="128803D4">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1）投标供应商使用捆绑陕西省公共资源交易平台的CA锁登录电子交易平台，通过政府采购系统企业端进入，点击“我要投标”并完善相关投标信息；（2）投标供应商须在文件获取截止时间前登录电子交易平台下载磋商文件，否则责任自负；（3）电子磋商文件获取截止时间为 2026年09月14日18时00分，未在发售时间内下载电子磋商文件将导致投标被拒绝。（4）本项目采用不见面开标：电子化投标方式投标，相关操作流程详见全国公共资源交易平台（陕西省）网站[服务指南-下载专区]中的《陕西省公共资源交易中心政府采购项目投标指南》。（5）电子磋商文件技术支持：4009280095、4009980000；（6）未及时下载文件的将会影响后续开评标活动；（7）请各供应商获取磋商文件后，按照陕西省财政厅《关于政府采购供应商注册登记有关事项的通知》要求，通过陕西省政府采购网注册登记加入陕西省政府采购供应商库。</w:t>
      </w:r>
    </w:p>
    <w:p w14:paraId="5054F9A3">
      <w:pPr>
        <w:pStyle w:val="22"/>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八、对本次招标提出询问，请按以下方式联系。</w:t>
      </w:r>
    </w:p>
    <w:p w14:paraId="42AA8477">
      <w:pPr>
        <w:pStyle w:val="22"/>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1.采购人信息</w:t>
      </w:r>
    </w:p>
    <w:p w14:paraId="2B254606">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名称：汉阴县漩涡镇人民政府</w:t>
      </w:r>
    </w:p>
    <w:p w14:paraId="54671ADF">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地址：陕西省安康市汉阴县漩涡镇中街</w:t>
      </w:r>
    </w:p>
    <w:p w14:paraId="7B552A02">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联系方式：0915-5580212</w:t>
      </w:r>
    </w:p>
    <w:p w14:paraId="270D3304">
      <w:pPr>
        <w:pStyle w:val="22"/>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2.采购代理机构信息</w:t>
      </w:r>
    </w:p>
    <w:p w14:paraId="3F809A39">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名称：中志标建设项目管理咨询有限公司</w:t>
      </w:r>
    </w:p>
    <w:p w14:paraId="746D03B9">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地址：陕西省西安市雁塔区科技西路绿地鸿海大厦A座11806室</w:t>
      </w:r>
    </w:p>
    <w:p w14:paraId="0B27F598">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联系方式：18049150008</w:t>
      </w:r>
    </w:p>
    <w:p w14:paraId="120A198D">
      <w:pPr>
        <w:pStyle w:val="22"/>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3.项目联系方式</w:t>
      </w:r>
    </w:p>
    <w:p w14:paraId="6BCAA2EA">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项目联系人：李玉</w:t>
      </w:r>
    </w:p>
    <w:p w14:paraId="369697E8">
      <w:pPr>
        <w:pStyle w:val="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电话：18049150008</w:t>
      </w:r>
    </w:p>
    <w:p w14:paraId="0FE6510A">
      <w:pPr>
        <w:pStyle w:val="22"/>
        <w:jc w:val="right"/>
        <w:rPr>
          <w:rFonts w:hint="default" w:eastAsiaTheme="minorEastAsia"/>
          <w:lang w:val="en-US" w:eastAsia="zh-CN"/>
        </w:rPr>
      </w:pPr>
      <w:r>
        <w:rPr>
          <w:rFonts w:hint="eastAsia" w:asciiTheme="minorEastAsia" w:hAnsiTheme="minorEastAsia" w:eastAsiaTheme="minorEastAsia" w:cstheme="minorEastAsia"/>
          <w:sz w:val="24"/>
          <w:szCs w:val="24"/>
        </w:rPr>
        <w:t>中志标建设项目管理咨询有限公司</w:t>
      </w:r>
      <w:r>
        <w:rPr>
          <w:rFonts w:hint="eastAsia" w:asciiTheme="minorEastAsia" w:hAnsiTheme="minorEastAsia" w:eastAsiaTheme="minorEastAsia" w:cstheme="minorEastAsia"/>
          <w:sz w:val="24"/>
          <w:szCs w:val="24"/>
        </w:rPr>
        <w:br w:type="textWrapping"/>
      </w:r>
      <w:r>
        <w:rPr>
          <w:rFonts w:hint="eastAsia" w:asciiTheme="minorEastAsia" w:hAnsiTheme="minorEastAsia" w:cstheme="minorEastAsia"/>
          <w:sz w:val="24"/>
          <w:szCs w:val="24"/>
          <w:lang w:val="en-US" w:eastAsia="zh-CN"/>
        </w:rPr>
        <w:t>2026年09月07日</w:t>
      </w:r>
    </w:p>
    <w:p w14:paraId="251E14E3">
      <w:pPr>
        <w:pStyle w:val="22"/>
        <w:jc w:val="right"/>
        <w:rPr>
          <w:rFonts w:hint="eastAsia" w:ascii="仿宋_GB2312" w:hAnsi="仿宋_GB2312" w:eastAsia="仿宋_GB2312" w:cs="仿宋_GB2312"/>
          <w:sz w:val="24"/>
          <w:szCs w:val="24"/>
          <w:lang w:val="en-US" w:eastAsia="zh-Hans"/>
        </w:rPr>
      </w:pPr>
    </w:p>
    <w:p w14:paraId="63366FD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054C97A1"/>
    <w:p w14:paraId="46820A0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3DD911B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150" w:beforeAutospacing="0" w:after="150" w:afterAutospacing="0" w:line="280" w:lineRule="exact"/>
        <w:ind w:left="0" w:right="0" w:firstLine="420" w:firstLineChars="200"/>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1818EB67">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14E27E08">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2F6246AC">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7C2091A3">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5B41D511">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29F7DFB9">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15D56DDE">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0E9AC0AC">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7E40E4D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150" w:beforeAutospacing="0" w:after="150" w:afterAutospacing="0" w:line="280" w:lineRule="exact"/>
        <w:ind w:left="0" w:right="0" w:firstLine="420" w:firstLineChars="200"/>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2D69932C">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7E009E75">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0871896E">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9C3821B">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F3DBD86">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2093A6D1">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A72FE63">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41F07E7E">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45CDFE0C">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35408642">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4F62293F">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26640228">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02BC19DA">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2A51895">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79967FBF">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32E7EEFB">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1E80354D">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11DE2C73">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3E72A23F">
      <w:pPr>
        <w:widowControl/>
        <w:spacing w:line="440" w:lineRule="exact"/>
        <w:ind w:right="-197" w:rightChars="-94"/>
        <w:jc w:val="center"/>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供应商</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18"/>
        <w:tblW w:w="899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6336"/>
      </w:tblGrid>
      <w:tr w14:paraId="6A05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6244FDF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序号</w:t>
            </w:r>
          </w:p>
        </w:tc>
        <w:tc>
          <w:tcPr>
            <w:tcW w:w="1949" w:type="dxa"/>
            <w:vAlign w:val="center"/>
          </w:tcPr>
          <w:p w14:paraId="1B300E89">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内</w:t>
            </w:r>
            <w:r>
              <w:rPr>
                <w:rFonts w:ascii="宋体" w:hAnsi="宋体" w:cs="宋体"/>
                <w:b/>
                <w:bCs/>
                <w:color w:val="000000" w:themeColor="text1"/>
                <w:kern w:val="0"/>
                <w:sz w:val="24"/>
                <w:szCs w:val="24"/>
                <w14:textFill>
                  <w14:solidFill>
                    <w14:schemeClr w14:val="tx1"/>
                  </w14:solidFill>
                </w14:textFill>
              </w:rPr>
              <w:t xml:space="preserve"> </w:t>
            </w:r>
            <w:r>
              <w:rPr>
                <w:rFonts w:hint="eastAsia" w:ascii="宋体" w:hAnsi="宋体" w:cs="宋体"/>
                <w:b/>
                <w:bCs/>
                <w:color w:val="000000" w:themeColor="text1"/>
                <w:kern w:val="0"/>
                <w:sz w:val="24"/>
                <w:szCs w:val="24"/>
                <w14:textFill>
                  <w14:solidFill>
                    <w14:schemeClr w14:val="tx1"/>
                  </w14:solidFill>
                </w14:textFill>
              </w:rPr>
              <w:t>容</w:t>
            </w:r>
          </w:p>
        </w:tc>
        <w:tc>
          <w:tcPr>
            <w:tcW w:w="6336" w:type="dxa"/>
            <w:vAlign w:val="center"/>
          </w:tcPr>
          <w:p w14:paraId="24FE662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说明与要求</w:t>
            </w:r>
          </w:p>
        </w:tc>
      </w:tr>
      <w:tr w14:paraId="6F8BD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C28FCD7">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w:t>
            </w:r>
          </w:p>
        </w:tc>
        <w:tc>
          <w:tcPr>
            <w:tcW w:w="1949" w:type="dxa"/>
            <w:vAlign w:val="center"/>
          </w:tcPr>
          <w:p w14:paraId="4F2ECEC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项目名称</w:t>
            </w:r>
          </w:p>
        </w:tc>
        <w:tc>
          <w:tcPr>
            <w:tcW w:w="6336" w:type="dxa"/>
            <w:vAlign w:val="center"/>
          </w:tcPr>
          <w:p w14:paraId="4809A812">
            <w:pPr>
              <w:keepNext w:val="0"/>
              <w:keepLines w:val="0"/>
              <w:pageBreakBefore w:val="0"/>
              <w:kinsoku/>
              <w:wordWrap/>
              <w:overflowPunct/>
              <w:topLinePunct w:val="0"/>
              <w:autoSpaceDE/>
              <w:autoSpaceDN/>
              <w:bidi w:val="0"/>
              <w:spacing w:line="400" w:lineRule="exact"/>
              <w:ind w:right="420"/>
              <w:jc w:val="left"/>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2026年漩涡镇堰坪村人居环境提升项目(二次)</w:t>
            </w:r>
          </w:p>
        </w:tc>
      </w:tr>
      <w:tr w14:paraId="1F845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09" w:type="dxa"/>
            <w:vAlign w:val="center"/>
          </w:tcPr>
          <w:p w14:paraId="4F4F2EC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2</w:t>
            </w:r>
          </w:p>
        </w:tc>
        <w:tc>
          <w:tcPr>
            <w:tcW w:w="1949" w:type="dxa"/>
            <w:vAlign w:val="center"/>
          </w:tcPr>
          <w:p w14:paraId="4A143F6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采购人</w:t>
            </w:r>
          </w:p>
        </w:tc>
        <w:tc>
          <w:tcPr>
            <w:tcW w:w="6336" w:type="dxa"/>
            <w:vAlign w:val="center"/>
          </w:tcPr>
          <w:p w14:paraId="1B82A047">
            <w:pPr>
              <w:keepNext w:val="0"/>
              <w:keepLines w:val="0"/>
              <w:pageBreakBefore w:val="0"/>
              <w:kinsoku/>
              <w:wordWrap/>
              <w:overflowPunct/>
              <w:topLinePunct w:val="0"/>
              <w:autoSpaceDE/>
              <w:autoSpaceDN/>
              <w:bidi w:val="0"/>
              <w:spacing w:line="400" w:lineRule="exact"/>
              <w:ind w:right="420"/>
              <w:jc w:val="left"/>
              <w:textAlignment w:val="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汉阴县漩涡镇人民政府</w:t>
            </w:r>
          </w:p>
        </w:tc>
      </w:tr>
      <w:tr w14:paraId="0065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2F6D3D27">
            <w:pPr>
              <w:keepNext w:val="0"/>
              <w:keepLines w:val="0"/>
              <w:pageBreakBefore w:val="0"/>
              <w:kinsoku/>
              <w:wordWrap/>
              <w:overflowPunct/>
              <w:topLinePunct w:val="0"/>
              <w:autoSpaceDE/>
              <w:autoSpaceDN/>
              <w:bidi w:val="0"/>
              <w:spacing w:line="400" w:lineRule="exact"/>
              <w:jc w:val="center"/>
              <w:textAlignment w:val="auto"/>
              <w:rPr>
                <w:rFonts w:hint="eastAsia" w:ascii="宋体" w:eastAsia="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3</w:t>
            </w:r>
          </w:p>
        </w:tc>
        <w:tc>
          <w:tcPr>
            <w:tcW w:w="1949" w:type="dxa"/>
            <w:vAlign w:val="center"/>
          </w:tcPr>
          <w:p w14:paraId="032666D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采购</w:t>
            </w:r>
            <w:r>
              <w:rPr>
                <w:rFonts w:hint="eastAsia" w:ascii="宋体" w:hAnsi="宋体" w:cs="宋体"/>
                <w:b/>
                <w:bCs/>
                <w:color w:val="000000" w:themeColor="text1"/>
                <w:kern w:val="0"/>
                <w:sz w:val="24"/>
                <w:szCs w:val="24"/>
                <w:lang w:eastAsia="zh-CN"/>
                <w14:textFill>
                  <w14:solidFill>
                    <w14:schemeClr w14:val="tx1"/>
                  </w14:solidFill>
                </w14:textFill>
              </w:rPr>
              <w:t>内容</w:t>
            </w:r>
          </w:p>
        </w:tc>
        <w:tc>
          <w:tcPr>
            <w:tcW w:w="6336" w:type="dxa"/>
            <w:vAlign w:val="center"/>
          </w:tcPr>
          <w:p w14:paraId="7198EED0">
            <w:pPr>
              <w:keepNext w:val="0"/>
              <w:keepLines w:val="0"/>
              <w:pageBreakBefore w:val="0"/>
              <w:kinsoku/>
              <w:wordWrap/>
              <w:overflowPunct/>
              <w:topLinePunct w:val="0"/>
              <w:autoSpaceDE/>
              <w:autoSpaceDN/>
              <w:bidi w:val="0"/>
              <w:spacing w:line="400" w:lineRule="exact"/>
              <w:ind w:right="420"/>
              <w:jc w:val="left"/>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2026年漩涡镇堰坪村人居环境提升项目(二次)</w:t>
            </w:r>
            <w:r>
              <w:rPr>
                <w:rFonts w:hint="eastAsia" w:hAnsi="宋体" w:cs="宋体"/>
                <w:color w:val="000000" w:themeColor="text1"/>
                <w:sz w:val="24"/>
                <w:szCs w:val="24"/>
                <w:lang w:eastAsia="zh-CN"/>
                <w14:textFill>
                  <w14:solidFill>
                    <w14:schemeClr w14:val="tx1"/>
                  </w14:solidFill>
                </w14:textFill>
              </w:rPr>
              <w:t>的施工图纸、工程量清单、</w:t>
            </w:r>
            <w:r>
              <w:rPr>
                <w:rFonts w:hint="eastAsia" w:hAnsi="宋体" w:cs="宋体"/>
                <w:color w:val="000000" w:themeColor="text1"/>
                <w:sz w:val="24"/>
                <w:szCs w:val="24"/>
                <w:lang w:val="en-US" w:eastAsia="zh-CN"/>
                <w14:textFill>
                  <w14:solidFill>
                    <w14:schemeClr w14:val="tx1"/>
                  </w14:solidFill>
                </w14:textFill>
              </w:rPr>
              <w:t>磋商响应</w:t>
            </w:r>
            <w:r>
              <w:rPr>
                <w:rFonts w:hint="eastAsia" w:hAnsi="宋体" w:cs="宋体"/>
                <w:color w:val="000000" w:themeColor="text1"/>
                <w:sz w:val="24"/>
                <w:szCs w:val="24"/>
                <w:lang w:eastAsia="zh-CN"/>
                <w14:textFill>
                  <w14:solidFill>
                    <w14:schemeClr w14:val="tx1"/>
                  </w14:solidFill>
                </w14:textFill>
              </w:rPr>
              <w:t>文件、答疑纪要、最高限价所涉及的全部内容。</w:t>
            </w:r>
          </w:p>
        </w:tc>
      </w:tr>
      <w:tr w14:paraId="3D83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9" w:type="dxa"/>
            <w:vAlign w:val="center"/>
          </w:tcPr>
          <w:p w14:paraId="1429EE7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26BE415B">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  最高限价</w:t>
            </w:r>
          </w:p>
        </w:tc>
        <w:tc>
          <w:tcPr>
            <w:tcW w:w="6336" w:type="dxa"/>
            <w:vAlign w:val="center"/>
          </w:tcPr>
          <w:p w14:paraId="27E5BADE">
            <w:pPr>
              <w:keepNext w:val="0"/>
              <w:keepLines w:val="0"/>
              <w:widowControl/>
              <w:suppressLineNumbers w:val="0"/>
              <w:jc w:val="left"/>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1,951,510.90元，供应商所投报价不得超出本项目最高限价，否则按无效文件处理。</w:t>
            </w:r>
          </w:p>
        </w:tc>
      </w:tr>
      <w:tr w14:paraId="683D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9" w:type="dxa"/>
            <w:vAlign w:val="center"/>
          </w:tcPr>
          <w:p w14:paraId="2D764D4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5</w:t>
            </w:r>
          </w:p>
        </w:tc>
        <w:tc>
          <w:tcPr>
            <w:tcW w:w="1949" w:type="dxa"/>
            <w:vAlign w:val="center"/>
          </w:tcPr>
          <w:p w14:paraId="7A929FC3">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工期</w:t>
            </w:r>
          </w:p>
        </w:tc>
        <w:tc>
          <w:tcPr>
            <w:tcW w:w="6336" w:type="dxa"/>
            <w:vAlign w:val="center"/>
          </w:tcPr>
          <w:p w14:paraId="62D14058">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b/>
                <w:color w:val="000000" w:themeColor="text1"/>
                <w:kern w:val="2"/>
                <w:sz w:val="21"/>
                <w:szCs w:val="24"/>
                <w:u w:val="singl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自合同签订之日起90日历天</w:t>
            </w:r>
          </w:p>
        </w:tc>
      </w:tr>
      <w:tr w14:paraId="5738F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09" w:type="dxa"/>
            <w:vAlign w:val="center"/>
          </w:tcPr>
          <w:p w14:paraId="46003B3C">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cs="宋体"/>
                <w:b/>
                <w:color w:val="000000" w:themeColor="text1"/>
                <w:kern w:val="0"/>
                <w:sz w:val="24"/>
                <w:szCs w:val="24"/>
                <w:lang w:val="en-US" w:eastAsia="zh-CN"/>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6</w:t>
            </w:r>
          </w:p>
        </w:tc>
        <w:tc>
          <w:tcPr>
            <w:tcW w:w="1949" w:type="dxa"/>
            <w:vAlign w:val="center"/>
          </w:tcPr>
          <w:p w14:paraId="65B4A0EE">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质量标准</w:t>
            </w:r>
          </w:p>
        </w:tc>
        <w:tc>
          <w:tcPr>
            <w:tcW w:w="6336" w:type="dxa"/>
            <w:vAlign w:val="center"/>
          </w:tcPr>
          <w:p w14:paraId="0185F39C">
            <w:pPr>
              <w:spacing w:line="440" w:lineRule="exac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hAnsi="宋体" w:cs="宋体"/>
                <w:bCs/>
                <w:color w:val="000000" w:themeColor="text1"/>
                <w:sz w:val="24"/>
                <w:szCs w:val="24"/>
                <w:lang w:val="en-US" w:eastAsia="zh-CN"/>
                <w14:textFill>
                  <w14:solidFill>
                    <w14:schemeClr w14:val="tx1"/>
                  </w14:solidFill>
                </w14:textFill>
              </w:rPr>
              <w:t>工</w:t>
            </w:r>
            <w:r>
              <w:rPr>
                <w:rFonts w:hint="eastAsia" w:hAnsi="宋体" w:cs="宋体"/>
                <w:bCs/>
                <w:color w:val="000000" w:themeColor="text1"/>
                <w:sz w:val="24"/>
                <w:szCs w:val="24"/>
                <w14:textFill>
                  <w14:solidFill>
                    <w14:schemeClr w14:val="tx1"/>
                  </w14:solidFill>
                </w14:textFill>
              </w:rPr>
              <w:t>程质量必须达到国家建设工程验收标准的“合格”。</w:t>
            </w:r>
          </w:p>
        </w:tc>
      </w:tr>
      <w:tr w14:paraId="5AC0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34326A17">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p>
        </w:tc>
        <w:tc>
          <w:tcPr>
            <w:tcW w:w="1949" w:type="dxa"/>
            <w:vAlign w:val="center"/>
          </w:tcPr>
          <w:p w14:paraId="6D78D710">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资格审查方式</w:t>
            </w:r>
          </w:p>
        </w:tc>
        <w:tc>
          <w:tcPr>
            <w:tcW w:w="6336" w:type="dxa"/>
            <w:vAlign w:val="center"/>
          </w:tcPr>
          <w:p w14:paraId="2087CE68">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资格后审</w:t>
            </w:r>
          </w:p>
        </w:tc>
      </w:tr>
      <w:tr w14:paraId="22B6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5EF9DF6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8</w:t>
            </w:r>
          </w:p>
        </w:tc>
        <w:tc>
          <w:tcPr>
            <w:tcW w:w="1949" w:type="dxa"/>
            <w:vAlign w:val="center"/>
          </w:tcPr>
          <w:p w14:paraId="1BFCD04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仿宋"/>
                <w:b/>
                <w:color w:val="000000" w:themeColor="text1"/>
                <w:kern w:val="0"/>
                <w:sz w:val="24"/>
                <w:szCs w:val="24"/>
                <w:lang w:eastAsia="zh-CN"/>
                <w14:textFill>
                  <w14:solidFill>
                    <w14:schemeClr w14:val="tx1"/>
                  </w14:solidFill>
                </w14:textFill>
              </w:rPr>
            </w:pPr>
            <w:r>
              <w:rPr>
                <w:rFonts w:hint="eastAsia" w:ascii="宋体" w:hAnsi="宋体" w:cs="仿宋"/>
                <w:b/>
                <w:color w:val="000000" w:themeColor="text1"/>
                <w:kern w:val="0"/>
                <w:sz w:val="24"/>
                <w:szCs w:val="24"/>
                <w:lang w:eastAsia="zh-CN"/>
                <w14:textFill>
                  <w14:solidFill>
                    <w14:schemeClr w14:val="tx1"/>
                  </w14:solidFill>
                </w14:textFill>
              </w:rPr>
              <w:t>供应商</w:t>
            </w:r>
          </w:p>
          <w:p w14:paraId="3B67EED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仿宋"/>
                <w:b/>
                <w:color w:val="000000" w:themeColor="text1"/>
                <w:kern w:val="0"/>
                <w:sz w:val="24"/>
                <w:szCs w:val="24"/>
                <w:lang w:val="en-US" w:eastAsia="zh-CN"/>
                <w14:textFill>
                  <w14:solidFill>
                    <w14:schemeClr w14:val="tx1"/>
                  </w14:solidFill>
                </w14:textFill>
              </w:rPr>
              <w:t>资格</w:t>
            </w:r>
            <w:r>
              <w:rPr>
                <w:rFonts w:hint="eastAsia" w:ascii="宋体" w:hAnsi="宋体" w:cs="仿宋"/>
                <w:b/>
                <w:color w:val="000000" w:themeColor="text1"/>
                <w:kern w:val="0"/>
                <w:sz w:val="24"/>
                <w:szCs w:val="24"/>
                <w14:textFill>
                  <w14:solidFill>
                    <w14:schemeClr w14:val="tx1"/>
                  </w14:solidFill>
                </w14:textFill>
              </w:rPr>
              <w:t>要求</w:t>
            </w:r>
          </w:p>
        </w:tc>
        <w:tc>
          <w:tcPr>
            <w:tcW w:w="6336" w:type="dxa"/>
            <w:vAlign w:val="center"/>
          </w:tcPr>
          <w:p w14:paraId="4F0E6623">
            <w:pPr>
              <w:keepNext w:val="0"/>
              <w:keepLines w:val="0"/>
              <w:pageBreakBefore w:val="0"/>
              <w:widowControl/>
              <w:kinsoku/>
              <w:wordWrap/>
              <w:overflowPunct/>
              <w:topLinePunct w:val="0"/>
              <w:autoSpaceDE/>
              <w:autoSpaceDN/>
              <w:bidi w:val="0"/>
              <w:adjustRightInd w:val="0"/>
              <w:snapToGrid w:val="0"/>
              <w:spacing w:after="0" w:line="400" w:lineRule="exact"/>
              <w:ind w:right="0" w:rightChars="0"/>
              <w:textAlignment w:val="auto"/>
              <w:outlineLvl w:val="9"/>
              <w:rPr>
                <w:rFonts w:hint="eastAsia" w:ascii="宋体" w:hAnsi="宋体" w:eastAsia="宋体" w:cs="宋体"/>
                <w:color w:val="000000" w:themeColor="text1"/>
                <w:sz w:val="24"/>
                <w:szCs w:val="24"/>
                <w14:textFill>
                  <w14:solidFill>
                    <w14:schemeClr w14:val="tx1"/>
                  </w14:solidFill>
                </w14:textFill>
              </w:rPr>
            </w:pPr>
            <w:bookmarkStart w:id="9" w:name="_Toc20612"/>
            <w:r>
              <w:rPr>
                <w:rFonts w:hint="eastAsia" w:ascii="宋体" w:hAnsi="宋体" w:eastAsia="宋体" w:cs="宋体"/>
                <w:color w:val="000000" w:themeColor="text1"/>
                <w:sz w:val="24"/>
                <w:szCs w:val="24"/>
                <w14:textFill>
                  <w14:solidFill>
                    <w14:schemeClr w14:val="tx1"/>
                  </w14:solidFill>
                </w14:textFill>
              </w:rPr>
              <w:t>基本资格条件：符合《中华人民共和国政府采购法》第二十二条的规定；</w:t>
            </w:r>
          </w:p>
          <w:bookmarkEnd w:id="9"/>
          <w:p w14:paraId="4A37D2D6">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atLeast"/>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（1）具有独立承担民事责任的能力，提供营业执照、税务登记证、组织机构代码证或登载有统一社会信用代码的营业执照（或《事业单位法人证书》或其他合法组织登记证书、自然人只须提交身份证）；            </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（2）提供法定代表人授权书（附法定代表人身份证复印件）及被授权人身份证复印件（法定代表人直接参加投标只须提供法定代表人身份证复印件）；</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（4）缴纳税收和社会保障资金缴纳证明：提供2025年</w:t>
            </w: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月1日至今任意一个月的纳税证明或完税证明（依法免税的单位应提供相关证明材料），投标单位提供2025年</w:t>
            </w: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月1日至今任意一个月的社会保障资金缴存单据或社保机构开具的社会保险参保缴费情况证明（依法不需要缴纳社会保障资金的单位应提供相关证明材料）；</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w:t>
            </w:r>
            <w:r>
              <w:rPr>
                <w:rFonts w:hint="eastAsia" w:cs="宋体"/>
                <w:b w:val="0"/>
                <w:bCs/>
                <w:color w:val="000000" w:themeColor="text1"/>
                <w:kern w:val="2"/>
                <w:sz w:val="24"/>
                <w:szCs w:val="24"/>
                <w:highlight w:val="none"/>
                <w:lang w:val="en-US" w:eastAsia="zh-CN" w:bidi="ar-SA"/>
                <w14:textFill>
                  <w14:solidFill>
                    <w14:schemeClr w14:val="tx1"/>
                  </w14:solidFill>
                </w14:textFill>
              </w:rPr>
              <w:t>投标企业须具备建设行政主管部门颁发的市政公用工程总承包三级及以上资质，且具备合法有效的安全生产许可证，并在人员、设备、资金等方面具有相应的施工能力；拟派项目经理应具备市政公用工程专业二级及以上注册建造师执业资格和有效的安全生产考核合格证书，且未担任其他在建工程项目的项目经理</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（6）具有履行合同所必需的设备和专业技术能力（提供自述材料）；</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（7）参加政府采购活动近三年内，在经营活动中没有重大违法记录的书面声明；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（8）本项目不接受联合体投标。</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9）本项目为专门面向中小企业采购，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r w14:paraId="3ECB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14:paraId="26853A1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9</w:t>
            </w:r>
          </w:p>
        </w:tc>
        <w:tc>
          <w:tcPr>
            <w:tcW w:w="1949" w:type="dxa"/>
            <w:vAlign w:val="center"/>
          </w:tcPr>
          <w:p w14:paraId="097F5DD4">
            <w:pPr>
              <w:spacing w:line="400" w:lineRule="exact"/>
              <w:jc w:val="center"/>
              <w:rPr>
                <w:rFonts w:hint="eastAsia" w:ascii="宋体" w:hAnsi="宋体" w:eastAsia="宋体" w:cs="Calibri"/>
                <w:b/>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承包方式</w:t>
            </w:r>
          </w:p>
        </w:tc>
        <w:tc>
          <w:tcPr>
            <w:tcW w:w="6336" w:type="dxa"/>
            <w:vAlign w:val="center"/>
          </w:tcPr>
          <w:p w14:paraId="61781B6B">
            <w:pPr>
              <w:pStyle w:val="6"/>
              <w:rPr>
                <w:rFonts w:hint="eastAsia" w:ascii="宋体" w:hAnsi="宋体" w:eastAsia="宋体" w:cs="仿宋"/>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固定综合单价，据实结算。</w:t>
            </w:r>
          </w:p>
        </w:tc>
      </w:tr>
      <w:tr w14:paraId="46255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14:paraId="6A11ED6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10</w:t>
            </w:r>
          </w:p>
        </w:tc>
        <w:tc>
          <w:tcPr>
            <w:tcW w:w="1949" w:type="dxa"/>
          </w:tcPr>
          <w:p w14:paraId="5A3B500B">
            <w:pPr>
              <w:keepNext w:val="0"/>
              <w:keepLines w:val="0"/>
              <w:pageBreakBefore w:val="0"/>
              <w:kinsoku/>
              <w:wordWrap/>
              <w:overflowPunct/>
              <w:topLinePunct w:val="0"/>
              <w:autoSpaceDE/>
              <w:autoSpaceDN/>
              <w:bidi w:val="0"/>
              <w:adjustRightInd w:val="0"/>
              <w:snapToGrid w:val="0"/>
              <w:spacing w:line="400" w:lineRule="exact"/>
              <w:jc w:val="center"/>
              <w:textAlignment w:val="auto"/>
              <w:rPr>
                <w:color w:val="000000" w:themeColor="text1"/>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是否接受联合体投标</w:t>
            </w:r>
          </w:p>
        </w:tc>
        <w:tc>
          <w:tcPr>
            <w:tcW w:w="6336" w:type="dxa"/>
            <w:vAlign w:val="center"/>
          </w:tcPr>
          <w:p w14:paraId="67B62975">
            <w:pPr>
              <w:keepNext w:val="0"/>
              <w:keepLines w:val="0"/>
              <w:pageBreakBefore w:val="0"/>
              <w:widowControl/>
              <w:kinsoku/>
              <w:wordWrap/>
              <w:overflowPunct/>
              <w:topLinePunct w:val="0"/>
              <w:autoSpaceDE/>
              <w:autoSpaceDN/>
              <w:bidi w:val="0"/>
              <w:spacing w:line="400" w:lineRule="exact"/>
              <w:jc w:val="left"/>
              <w:textAlignment w:val="auto"/>
              <w:rPr>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否</w:t>
            </w:r>
          </w:p>
        </w:tc>
      </w:tr>
      <w:tr w14:paraId="360B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07990FA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11</w:t>
            </w:r>
          </w:p>
        </w:tc>
        <w:tc>
          <w:tcPr>
            <w:tcW w:w="1949" w:type="dxa"/>
            <w:vAlign w:val="center"/>
          </w:tcPr>
          <w:p w14:paraId="6ACB31C2">
            <w:pPr>
              <w:keepNext w:val="0"/>
              <w:keepLines w:val="0"/>
              <w:pageBreakBefore w:val="0"/>
              <w:kinsoku/>
              <w:wordWrap/>
              <w:overflowPunct/>
              <w:topLinePunct w:val="0"/>
              <w:autoSpaceDE/>
              <w:autoSpaceDN/>
              <w:bidi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磋商截止时间</w:t>
            </w:r>
          </w:p>
        </w:tc>
        <w:tc>
          <w:tcPr>
            <w:tcW w:w="6336" w:type="dxa"/>
            <w:vAlign w:val="center"/>
          </w:tcPr>
          <w:p w14:paraId="6BF46ED0">
            <w:pPr>
              <w:keepNext w:val="0"/>
              <w:keepLines w:val="0"/>
              <w:pageBreakBefore w:val="0"/>
              <w:widowControl/>
              <w:kinsoku/>
              <w:wordWrap/>
              <w:overflowPunct/>
              <w:topLinePunct w:val="0"/>
              <w:autoSpaceDE/>
              <w:autoSpaceDN/>
              <w:bidi w:val="0"/>
              <w:adjustRightInd w:val="0"/>
              <w:snapToGrid w:val="0"/>
              <w:spacing w:line="400" w:lineRule="exact"/>
              <w:ind w:left="240" w:hanging="241" w:hangingChars="100"/>
              <w:textAlignment w:val="auto"/>
              <w:rPr>
                <w:rFonts w:ascii="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本项目采用电子投标，</w:t>
            </w:r>
            <w:r>
              <w:rPr>
                <w:rFonts w:hint="eastAsia" w:ascii="宋体" w:hAnsi="宋体" w:cs="宋体"/>
                <w:b/>
                <w:bCs/>
                <w:color w:val="000000" w:themeColor="text1"/>
                <w:sz w:val="24"/>
                <w:szCs w:val="24"/>
                <w:lang w:eastAsia="zh-CN"/>
                <w14:textFill>
                  <w14:solidFill>
                    <w14:schemeClr w14:val="tx1"/>
                  </w14:solidFill>
                </w14:textFill>
              </w:rPr>
              <w:t>电子磋商响应文件</w:t>
            </w:r>
            <w:r>
              <w:rPr>
                <w:rFonts w:hint="eastAsia" w:ascii="宋体" w:hAnsi="宋体" w:eastAsia="宋体" w:cs="宋体"/>
                <w:b/>
                <w:bCs/>
                <w:color w:val="000000" w:themeColor="text1"/>
                <w:sz w:val="24"/>
                <w:szCs w:val="24"/>
                <w14:textFill>
                  <w14:solidFill>
                    <w14:schemeClr w14:val="tx1"/>
                  </w14:solidFill>
                </w14:textFill>
              </w:rPr>
              <w:t>（*.SXSTF）可于</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20</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26</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年</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09</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月</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29</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日</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15:00</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前</w:t>
            </w:r>
            <w:r>
              <w:rPr>
                <w:rFonts w:hint="eastAsia" w:ascii="宋体" w:hAnsi="宋体" w:eastAsia="宋体" w:cs="宋体"/>
                <w:b/>
                <w:bCs/>
                <w:color w:val="000000" w:themeColor="text1"/>
                <w:sz w:val="24"/>
                <w:szCs w:val="24"/>
                <w14:textFill>
                  <w14:solidFill>
                    <w14:schemeClr w14:val="tx1"/>
                  </w14:solidFill>
                </w14:textFill>
              </w:rPr>
              <w:t>任意时间段登录全国公共资源交易平台（陕西省）网站进行</w:t>
            </w:r>
            <w:r>
              <w:rPr>
                <w:rFonts w:hint="eastAsia" w:ascii="宋体" w:hAnsi="宋体" w:eastAsia="宋体" w:cs="宋体"/>
                <w:b/>
                <w:bCs/>
                <w:color w:val="000000" w:themeColor="text1"/>
                <w:sz w:val="24"/>
                <w:szCs w:val="24"/>
                <w:lang w:val="en-US" w:eastAsia="zh-CN"/>
                <w14:textFill>
                  <w14:solidFill>
                    <w14:schemeClr w14:val="tx1"/>
                  </w14:solidFill>
                </w14:textFill>
              </w:rPr>
              <w:t>递交</w:t>
            </w:r>
            <w:r>
              <w:rPr>
                <w:rFonts w:hint="eastAsia" w:ascii="宋体" w:hAnsi="宋体" w:eastAsia="宋体" w:cs="宋体"/>
                <w:b/>
                <w:bCs/>
                <w:color w:val="000000" w:themeColor="text1"/>
                <w:sz w:val="24"/>
                <w:szCs w:val="24"/>
                <w14:textFill>
                  <w14:solidFill>
                    <w14:schemeClr w14:val="tx1"/>
                  </w14:solidFill>
                </w14:textFill>
              </w:rPr>
              <w:t>，逾期系统将拒绝接收。</w:t>
            </w:r>
          </w:p>
        </w:tc>
      </w:tr>
      <w:tr w14:paraId="5E3F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778C5C4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12</w:t>
            </w:r>
          </w:p>
        </w:tc>
        <w:tc>
          <w:tcPr>
            <w:tcW w:w="1949" w:type="dxa"/>
            <w:vAlign w:val="center"/>
          </w:tcPr>
          <w:p w14:paraId="064F86F6">
            <w:pPr>
              <w:keepNext w:val="0"/>
              <w:keepLines w:val="0"/>
              <w:pageBreakBefore w:val="0"/>
              <w:kinsoku/>
              <w:wordWrap/>
              <w:overflowPunct/>
              <w:topLinePunct w:val="0"/>
              <w:autoSpaceDE/>
              <w:autoSpaceDN/>
              <w:bidi w:val="0"/>
              <w:adjustRightInd w:val="0"/>
              <w:snapToGrid w:val="0"/>
              <w:spacing w:line="400" w:lineRule="exact"/>
              <w:ind w:leftChars="-54" w:right="-105" w:rightChars="-50" w:hanging="113" w:hangingChars="47"/>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响应文件有效期</w:t>
            </w:r>
          </w:p>
        </w:tc>
        <w:tc>
          <w:tcPr>
            <w:tcW w:w="6336" w:type="dxa"/>
            <w:vAlign w:val="center"/>
          </w:tcPr>
          <w:p w14:paraId="6A2D8FAC">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u w:val="single"/>
                <w14:textFill>
                  <w14:solidFill>
                    <w14:schemeClr w14:val="tx1"/>
                  </w14:solidFill>
                </w14:textFill>
              </w:rPr>
              <w:t>90</w:t>
            </w:r>
            <w:r>
              <w:rPr>
                <w:rFonts w:hint="eastAsia" w:ascii="宋体" w:hAnsi="宋体" w:cs="宋体"/>
                <w:color w:val="000000" w:themeColor="text1"/>
                <w:kern w:val="0"/>
                <w:sz w:val="24"/>
                <w:szCs w:val="24"/>
                <w14:textFill>
                  <w14:solidFill>
                    <w14:schemeClr w14:val="tx1"/>
                  </w14:solidFill>
                </w14:textFill>
              </w:rPr>
              <w:t>日历天（从提交响应文件日起计算）</w:t>
            </w:r>
          </w:p>
        </w:tc>
      </w:tr>
      <w:tr w14:paraId="2BD2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1125DB8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13</w:t>
            </w:r>
          </w:p>
        </w:tc>
        <w:tc>
          <w:tcPr>
            <w:tcW w:w="1949" w:type="dxa"/>
            <w:vAlign w:val="center"/>
          </w:tcPr>
          <w:p w14:paraId="1B8C06F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响应文件份数</w:t>
            </w:r>
          </w:p>
        </w:tc>
        <w:tc>
          <w:tcPr>
            <w:tcW w:w="6336" w:type="dxa"/>
            <w:vAlign w:val="center"/>
          </w:tcPr>
          <w:p w14:paraId="34E514B2">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hint="eastAsia" w:ascii="宋体" w:hAnsi="宋体"/>
                <w:b/>
                <w:bCs/>
                <w:color w:val="000000" w:themeColor="text1"/>
                <w:kern w:val="0"/>
                <w:sz w:val="24"/>
                <w:szCs w:val="24"/>
                <w14:textFill>
                  <w14:solidFill>
                    <w14:schemeClr w14:val="tx1"/>
                  </w14:solidFill>
                </w14:textFill>
              </w:rPr>
              <w:t>电子</w:t>
            </w:r>
            <w:r>
              <w:rPr>
                <w:rFonts w:hint="eastAsia" w:ascii="宋体" w:hAnsi="宋体" w:eastAsia="宋体" w:cs="宋体"/>
                <w:b/>
                <w:bCs/>
                <w:color w:val="000000" w:themeColor="text1"/>
                <w:sz w:val="24"/>
                <w:szCs w:val="24"/>
                <w:lang w:val="en-US" w:eastAsia="zh-CN"/>
                <w14:textFill>
                  <w14:solidFill>
                    <w14:schemeClr w14:val="tx1"/>
                  </w14:solidFill>
                </w14:textFill>
              </w:rPr>
              <w:t>磋商</w:t>
            </w:r>
            <w:r>
              <w:rPr>
                <w:rFonts w:hint="eastAsia" w:ascii="宋体" w:hAnsi="宋体" w:eastAsia="宋体" w:cs="宋体"/>
                <w:b/>
                <w:bCs/>
                <w:color w:val="000000" w:themeColor="text1"/>
                <w:sz w:val="24"/>
                <w:szCs w:val="24"/>
                <w:lang w:eastAsia="zh-CN"/>
                <w14:textFill>
                  <w14:solidFill>
                    <w14:schemeClr w14:val="tx1"/>
                  </w14:solidFill>
                </w14:textFill>
              </w:rPr>
              <w:t>响应文件</w:t>
            </w:r>
            <w:r>
              <w:rPr>
                <w:rFonts w:hint="eastAsia" w:ascii="宋体" w:hAnsi="宋体"/>
                <w:b/>
                <w:bCs/>
                <w:color w:val="000000" w:themeColor="text1"/>
                <w:kern w:val="0"/>
                <w:sz w:val="24"/>
                <w:szCs w:val="24"/>
                <w14:textFill>
                  <w14:solidFill>
                    <w14:schemeClr w14:val="tx1"/>
                  </w14:solidFill>
                </w14:textFill>
              </w:rPr>
              <w:t>壹份（*.SXSTF）</w:t>
            </w:r>
            <w:r>
              <w:rPr>
                <w:rFonts w:hint="eastAsia" w:ascii="宋体" w:hAnsi="宋体"/>
                <w:b/>
                <w:bCs/>
                <w:color w:val="000000" w:themeColor="text1"/>
                <w:kern w:val="0"/>
                <w:sz w:val="24"/>
                <w:szCs w:val="24"/>
                <w:lang w:eastAsia="zh-CN"/>
                <w14:textFill>
                  <w14:solidFill>
                    <w14:schemeClr w14:val="tx1"/>
                  </w14:solidFill>
                </w14:textFill>
              </w:rPr>
              <w:t>；</w:t>
            </w:r>
          </w:p>
        </w:tc>
      </w:tr>
      <w:tr w14:paraId="2915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5ABAF4F7">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14</w:t>
            </w:r>
          </w:p>
        </w:tc>
        <w:tc>
          <w:tcPr>
            <w:tcW w:w="1949" w:type="dxa"/>
            <w:vAlign w:val="center"/>
          </w:tcPr>
          <w:p w14:paraId="1F88FD9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评分办法</w:t>
            </w:r>
          </w:p>
        </w:tc>
        <w:tc>
          <w:tcPr>
            <w:tcW w:w="6336" w:type="dxa"/>
            <w:vAlign w:val="center"/>
          </w:tcPr>
          <w:p w14:paraId="0FF5B866">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综合评分法，具体内容详见第三部分“</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须知”第五项磋商与评审第</w:t>
            </w:r>
            <w:r>
              <w:rPr>
                <w:rFonts w:ascii="宋体" w:hAnsi="宋体" w:cs="宋体"/>
                <w:color w:val="000000" w:themeColor="text1"/>
                <w:kern w:val="0"/>
                <w:sz w:val="24"/>
                <w:szCs w:val="24"/>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条。</w:t>
            </w:r>
          </w:p>
        </w:tc>
      </w:tr>
      <w:tr w14:paraId="21D9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0E9ABDA5">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15</w:t>
            </w:r>
          </w:p>
        </w:tc>
        <w:tc>
          <w:tcPr>
            <w:tcW w:w="1949" w:type="dxa"/>
            <w:vAlign w:val="center"/>
          </w:tcPr>
          <w:p w14:paraId="5D90ECD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磋商小组构成</w:t>
            </w:r>
          </w:p>
        </w:tc>
        <w:tc>
          <w:tcPr>
            <w:tcW w:w="6336" w:type="dxa"/>
            <w:vAlign w:val="center"/>
          </w:tcPr>
          <w:p w14:paraId="40A4EFD8">
            <w:pPr>
              <w:keepNext w:val="0"/>
              <w:keepLines w:val="0"/>
              <w:widowControl/>
              <w:suppressLineNumbers w:val="0"/>
              <w:jc w:val="left"/>
              <w:rPr>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根据《中华人民共和国政府采购法》、</w:t>
            </w:r>
            <w:r>
              <w:rPr>
                <w:rFonts w:hint="eastAsia" w:ascii="宋体" w:hAnsi="宋体" w:eastAsia="宋体" w:cs="宋体"/>
                <w:color w:val="000000" w:themeColor="text1"/>
                <w:kern w:val="0"/>
                <w:sz w:val="24"/>
                <w:szCs w:val="24"/>
                <w:lang w:val="en-US" w:eastAsia="zh-CN" w:bidi="ar"/>
                <w14:textFill>
                  <w14:solidFill>
                    <w14:schemeClr w14:val="tx1"/>
                  </w14:solidFill>
                </w14:textFill>
              </w:rPr>
              <w:t>《中华人民共和国政府采购法实施条例》、</w:t>
            </w:r>
            <w:r>
              <w:rPr>
                <w:rFonts w:hint="eastAsia" w:ascii="宋体" w:hAnsi="宋体" w:cs="宋体"/>
                <w:color w:val="000000" w:themeColor="text1"/>
                <w:kern w:val="0"/>
                <w:sz w:val="24"/>
                <w:szCs w:val="24"/>
                <w14:textFill>
                  <w14:solidFill>
                    <w14:schemeClr w14:val="tx1"/>
                  </w14:solidFill>
                </w14:textFill>
              </w:rPr>
              <w:t>《政府采购竞争性磋商采购方式管理暂行办法》等有关法律规定组建磋商小组。</w:t>
            </w:r>
          </w:p>
        </w:tc>
      </w:tr>
      <w:tr w14:paraId="36769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6076A1AE">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16</w:t>
            </w:r>
          </w:p>
        </w:tc>
        <w:tc>
          <w:tcPr>
            <w:tcW w:w="1949" w:type="dxa"/>
            <w:vAlign w:val="center"/>
          </w:tcPr>
          <w:p w14:paraId="4D86B9E5">
            <w:pPr>
              <w:adjustRightInd w:val="0"/>
              <w:snapToGrid w:val="0"/>
              <w:spacing w:line="480" w:lineRule="exact"/>
              <w:jc w:val="center"/>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答疑</w:t>
            </w:r>
          </w:p>
        </w:tc>
        <w:tc>
          <w:tcPr>
            <w:tcW w:w="6336" w:type="dxa"/>
            <w:vAlign w:val="center"/>
          </w:tcPr>
          <w:p w14:paraId="61F5A39C">
            <w:pPr>
              <w:spacing w:line="480" w:lineRule="exact"/>
              <w:rPr>
                <w:rFonts w:hint="eastAsia" w:ascii="宋体" w:hAnsi="宋体" w:eastAsia="宋体" w:cs="宋体"/>
                <w:color w:val="000000" w:themeColor="text1"/>
                <w:kern w:val="2"/>
                <w:sz w:val="24"/>
                <w:szCs w:val="21"/>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如有疑问，</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需书面提出，经采购人收集问题后，统一答疑。</w:t>
            </w:r>
          </w:p>
        </w:tc>
      </w:tr>
      <w:tr w14:paraId="3846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5910667B">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17</w:t>
            </w:r>
          </w:p>
        </w:tc>
        <w:tc>
          <w:tcPr>
            <w:tcW w:w="1949" w:type="dxa"/>
            <w:vAlign w:val="center"/>
          </w:tcPr>
          <w:p w14:paraId="208BB8B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b/>
                <w:color w:val="000000" w:themeColor="text1"/>
                <w:kern w:val="0"/>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特别提醒</w:t>
            </w:r>
          </w:p>
        </w:tc>
        <w:tc>
          <w:tcPr>
            <w:tcW w:w="6336" w:type="dxa"/>
            <w:vAlign w:val="center"/>
          </w:tcPr>
          <w:p w14:paraId="2BB06EF3">
            <w:pPr>
              <w:keepNext w:val="0"/>
              <w:keepLines w:val="0"/>
              <w:widowControl/>
              <w:suppressLineNumbers w:val="0"/>
              <w:jc w:val="left"/>
              <w:rPr>
                <w:rFonts w:hint="eastAsia" w:ascii="宋体" w:hAnsi="宋体" w:eastAsia="宋体" w:cs="宋体"/>
                <w:b/>
                <w:bCs/>
                <w:snapToGrid w:val="0"/>
                <w:color w:val="000000" w:themeColor="text1"/>
                <w:sz w:val="24"/>
                <w:szCs w:val="24"/>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1、</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本项目采用电子化投标及远程不见面开标方式。供应商须使用数字认证证书（CA 锁）对电子响应文件进行签章、加密、递交及开标时解密等相关招投标事宜。开标前，供应商需登录网络开标大厅。开标时，按照工作人员要求进行远程解密，如因供应商自身原因造成无法在规定时间内解密响应文件的，按无效投标对待。</w:t>
            </w:r>
          </w:p>
          <w:p w14:paraId="1280E20C">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2、</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制作电子响应文件。供应商须在“全国公共资源交易中心平台（陕 西省）（http://www.sxggzyjy.cn/）”的“服务指南”栏目“下载 专区”中，免费下载“陕西省公共资源交易平台政府采购电子标书制 作工具”，并升级至最新版本，使用该客户端制作电子响应文件，制作扩展名为“.SXSTF”的电子响应文件。</w:t>
            </w:r>
          </w:p>
          <w:p w14:paraId="33839F23">
            <w:pPr>
              <w:keepNext w:val="0"/>
              <w:keepLines w:val="0"/>
              <w:widowControl/>
              <w:suppressLineNumbers w:val="0"/>
              <w:jc w:val="left"/>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3、</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递交电子响应文件。登录全国公共资源交易中心平台（陕西省安康市）（http://www.sxggzyjy.cn/），选择“电子交易平台—陕西 政府采购交易系统—企业端”进行登录，登录后选择“交易乙方”身份进入，进入菜单“采购业务—我的项目—项目流程—上传响应文件”，上传加密的电子响应文件。上传成功后，电子化平台将予以记录。</w:t>
            </w:r>
          </w:p>
          <w:p w14:paraId="622AF23A">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4、为了保证远程不见面开标顺利进行，供应商需使用配备音响和拾音设备的电脑提前一个小时登录网络开标大厅（陕西省安康市）自行调试（“不见面开标大厅”登录网址： </w:t>
            </w:r>
          </w:p>
          <w:p w14:paraId="18C64B96">
            <w:pPr>
              <w:keepNext w:val="0"/>
              <w:keepLines w:val="0"/>
              <w:widowControl/>
              <w:suppressLineNumbers w:val="0"/>
              <w:jc w:val="left"/>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http://219.145.206.209/BidOpeningHall/bidopeninghallaction/ hall/login）。并按照工作人员要求进行响应文件解密，远程观看开标直播。及时加入网络开标大厅公布的腾讯QQ号，以便澄清等情况处理。如遇困难，请拨打系统平台技术支持电话：4009980000 </w:t>
            </w:r>
          </w:p>
          <w:p w14:paraId="41DF308C">
            <w:pPr>
              <w:keepNext w:val="0"/>
              <w:keepLines w:val="0"/>
              <w:widowControl/>
              <w:suppressLineNumbers w:val="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val="en-US" w:eastAsia="zh-CN" w:bidi="ar"/>
                <w14:textFill>
                  <w14:solidFill>
                    <w14:schemeClr w14:val="tx1"/>
                  </w14:solidFill>
                </w14:textFill>
              </w:rPr>
              <w:t>5、</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投标供应商需安装新点播放器，以便观看远程不见面开标直播画面（播放器下载链接为：</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begin"/>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instrText xml:space="preserve"> HYPERLINK "https://download.bqpoint.com/download/downloadprodetail.html?SourceFrom=Down&amp;SoftGuid=55aa4e06-c384-4005-bcb9-48932d410fd4" </w:instrTex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separate"/>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https://download.bqpoint.com/download/downloadprodetail.html?SourceFrom=Down&amp;SoftGuid=55aa4e06-c384-4005-bcb9-48932d410fd4</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end"/>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相关操作培训请关注（陕西省公共资源交易中心）通知公告栏目，相关操作流程详见全国公共资源交易平台（陕西省）网站【首页.服务指南.下载专区】中的《陕西省公共资源交易政府采购项目远程不见面开标操作手册（供应商版）》</w:t>
            </w:r>
            <w:r>
              <w:rPr>
                <w:rFonts w:hint="eastAsia" w:ascii="宋体" w:hAnsi="宋体" w:cs="宋体"/>
                <w:b/>
                <w:bCs/>
                <w:color w:val="000000" w:themeColor="text1"/>
                <w:kern w:val="0"/>
                <w:sz w:val="24"/>
                <w:szCs w:val="24"/>
                <w:lang w:val="en-US" w:eastAsia="zh-CN" w:bidi="ar"/>
                <w14:textFill>
                  <w14:solidFill>
                    <w14:schemeClr w14:val="tx1"/>
                  </w14:solidFill>
                </w14:textFill>
              </w:rPr>
              <w:t>。</w:t>
            </w:r>
          </w:p>
        </w:tc>
      </w:tr>
      <w:tr w14:paraId="344C0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02B656BA">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18</w:t>
            </w:r>
          </w:p>
        </w:tc>
        <w:tc>
          <w:tcPr>
            <w:tcW w:w="1949" w:type="dxa"/>
            <w:vAlign w:val="center"/>
          </w:tcPr>
          <w:p w14:paraId="7C2209CA">
            <w:pPr>
              <w:kinsoku/>
              <w:wordWrap/>
              <w:overflowPunct/>
              <w:bidi w:val="0"/>
              <w:spacing w:line="440" w:lineRule="exact"/>
              <w:jc w:val="center"/>
              <w:textAlignment w:val="baseline"/>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pPr>
            <w:r>
              <w:rPr>
                <w:rStyle w:val="21"/>
                <w:rFonts w:hint="eastAsia" w:hAnsi="宋体"/>
                <w:b/>
                <w:bCs/>
                <w:color w:val="000000" w:themeColor="text1"/>
                <w:kern w:val="2"/>
                <w:sz w:val="24"/>
                <w:szCs w:val="24"/>
                <w:lang w:val="en-US" w:eastAsia="zh-CN" w:bidi="ar-SA"/>
                <w14:textFill>
                  <w14:solidFill>
                    <w14:schemeClr w14:val="tx1"/>
                  </w14:solidFill>
                </w14:textFill>
              </w:rPr>
              <w:t>招标代理服务费</w:t>
            </w:r>
          </w:p>
        </w:tc>
        <w:tc>
          <w:tcPr>
            <w:tcW w:w="6336" w:type="dxa"/>
            <w:vAlign w:val="center"/>
          </w:tcPr>
          <w:p w14:paraId="7EBCA5FF">
            <w:pPr>
              <w:pStyle w:val="17"/>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hAnsi="宋体" w:cs="宋体"/>
                <w:sz w:val="24"/>
                <w:szCs w:val="24"/>
                <w:lang w:val="en-US" w:eastAsia="zh-CN" w:bidi="ar-SA"/>
              </w:rPr>
              <w:t>1.</w:t>
            </w:r>
            <w:r>
              <w:rPr>
                <w:rFonts w:hint="eastAsia" w:ascii="宋体" w:hAnsi="宋体" w:eastAsia="宋体" w:cs="宋体"/>
                <w:color w:val="000000" w:themeColor="text1"/>
                <w:sz w:val="24"/>
                <w:szCs w:val="24"/>
                <w:lang w:val="en-US" w:eastAsia="zh-CN" w:bidi="ar-SA"/>
                <w14:textFill>
                  <w14:solidFill>
                    <w14:schemeClr w14:val="tx1"/>
                  </w14:solidFill>
                </w14:textFill>
              </w:rPr>
              <w:t>招标代理服务费的计算方法：参照国家计委关于印发《招标代理服务收费管理暂行办法》的通知（计价格〔2002〕1980号）、《国家发展和改革委员会办公厅关于招标代理服务收费有关问题的通知》（发改办价格〔2003〕857号）规定收取。，向</w:t>
            </w:r>
            <w:r>
              <w:rPr>
                <w:rFonts w:hint="eastAsia" w:hAnsi="宋体" w:cs="宋体"/>
                <w:color w:val="000000" w:themeColor="text1"/>
                <w:sz w:val="24"/>
                <w:szCs w:val="24"/>
                <w:lang w:val="en-US" w:eastAsia="zh-CN" w:bidi="ar-SA"/>
                <w14:textFill>
                  <w14:solidFill>
                    <w14:schemeClr w14:val="tx1"/>
                  </w14:solidFill>
                </w14:textFill>
              </w:rPr>
              <w:t>中志标建设项目管理咨询有限公司</w:t>
            </w:r>
            <w:r>
              <w:rPr>
                <w:rFonts w:hint="eastAsia" w:ascii="宋体" w:hAnsi="宋体" w:eastAsia="宋体" w:cs="宋体"/>
                <w:color w:val="000000" w:themeColor="text1"/>
                <w:sz w:val="24"/>
                <w:szCs w:val="24"/>
                <w:lang w:val="en-US" w:eastAsia="zh-CN" w:bidi="ar-SA"/>
                <w14:textFill>
                  <w14:solidFill>
                    <w14:schemeClr w14:val="tx1"/>
                  </w14:solidFill>
                </w14:textFill>
              </w:rPr>
              <w:t>缴纳成交服务费。</w:t>
            </w:r>
          </w:p>
          <w:p w14:paraId="645C1A76">
            <w:pPr>
              <w:pStyle w:val="17"/>
              <w:keepNext w:val="0"/>
              <w:keepLines w:val="0"/>
              <w:pageBreakBefore w:val="0"/>
              <w:widowControl w:val="0"/>
              <w:kinsoku/>
              <w:wordWrap/>
              <w:overflowPunct/>
              <w:topLinePunct w:val="0"/>
              <w:autoSpaceDE/>
              <w:autoSpaceDN/>
              <w:bidi w:val="0"/>
              <w:spacing w:line="52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2.成交单位在领取《成交通知书》前，由成交单位一次性向</w:t>
            </w:r>
            <w:r>
              <w:rPr>
                <w:rFonts w:hint="eastAsia" w:hAnsi="宋体" w:cs="宋体"/>
                <w:color w:val="000000" w:themeColor="text1"/>
                <w:sz w:val="24"/>
                <w:szCs w:val="24"/>
                <w:lang w:val="en-US" w:eastAsia="zh-CN" w:bidi="ar-SA"/>
                <w14:textFill>
                  <w14:solidFill>
                    <w14:schemeClr w14:val="tx1"/>
                  </w14:solidFill>
                </w14:textFill>
              </w:rPr>
              <w:t>中志标建设项目管理咨询有限公司</w:t>
            </w:r>
            <w:r>
              <w:rPr>
                <w:rFonts w:hint="eastAsia" w:ascii="宋体" w:hAnsi="宋体" w:eastAsia="宋体" w:cs="宋体"/>
                <w:color w:val="000000" w:themeColor="text1"/>
                <w:sz w:val="24"/>
                <w:szCs w:val="24"/>
                <w:lang w:val="en-US" w:eastAsia="zh-CN" w:bidi="ar-SA"/>
                <w14:textFill>
                  <w14:solidFill>
                    <w14:schemeClr w14:val="tx1"/>
                  </w14:solidFill>
                </w14:textFill>
              </w:rPr>
              <w:t>递交装订成册并加盖公章的纸质版文件2套及电子版 U 盘 1 份（</w:t>
            </w:r>
            <w:r>
              <w:rPr>
                <w:rFonts w:hint="eastAsia" w:hAnsi="宋体" w:cs="宋体"/>
                <w:color w:val="000000" w:themeColor="text1"/>
                <w:sz w:val="24"/>
                <w:szCs w:val="24"/>
                <w:lang w:val="en-US" w:eastAsia="zh-CN" w:bidi="ar-SA"/>
                <w14:textFill>
                  <w14:solidFill>
                    <w14:schemeClr w14:val="tx1"/>
                  </w14:solidFill>
                </w14:textFill>
              </w:rPr>
              <w:t>供应商</w:t>
            </w:r>
            <w:r>
              <w:rPr>
                <w:rFonts w:hint="eastAsia" w:ascii="宋体" w:hAnsi="宋体" w:eastAsia="宋体" w:cs="宋体"/>
                <w:color w:val="000000" w:themeColor="text1"/>
                <w:sz w:val="24"/>
                <w:szCs w:val="24"/>
                <w:lang w:val="en-US" w:eastAsia="zh-CN" w:bidi="ar-SA"/>
                <w14:textFill>
                  <w14:solidFill>
                    <w14:schemeClr w14:val="tx1"/>
                  </w14:solidFill>
                </w14:textFill>
              </w:rPr>
              <w:t>对所提供资料的电子版 U 盘 与上传文件保持一致且对文件的真实性、合法性、准确性、完整性负责）。</w:t>
            </w:r>
          </w:p>
          <w:p w14:paraId="1729A06C">
            <w:pPr>
              <w:pStyle w:val="17"/>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3.采购代理服务费缴纳账户：</w:t>
            </w:r>
          </w:p>
          <w:p w14:paraId="16B363C0">
            <w:pPr>
              <w:pStyle w:val="17"/>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开户名称：</w:t>
            </w:r>
            <w:r>
              <w:rPr>
                <w:rFonts w:hint="eastAsia" w:hAnsi="宋体" w:cs="宋体"/>
                <w:color w:val="000000" w:themeColor="text1"/>
                <w:sz w:val="24"/>
                <w:szCs w:val="24"/>
                <w:lang w:val="en-US" w:eastAsia="zh-CN" w:bidi="ar-SA"/>
                <w14:textFill>
                  <w14:solidFill>
                    <w14:schemeClr w14:val="tx1"/>
                  </w14:solidFill>
                </w14:textFill>
              </w:rPr>
              <w:t>中志标建设项目管理咨询有限公司</w:t>
            </w:r>
          </w:p>
          <w:p w14:paraId="3C820F14">
            <w:pPr>
              <w:pStyle w:val="17"/>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开户银行：华夏银行股份有限公司西安高新技术开发区支行</w:t>
            </w:r>
          </w:p>
          <w:p w14:paraId="20F165A7">
            <w:pPr>
              <w:kinsoku/>
              <w:wordWrap/>
              <w:overflowPunct/>
              <w:bidi w:val="0"/>
              <w:spacing w:line="440" w:lineRule="exact"/>
              <w:jc w:val="both"/>
              <w:textAlignment w:val="baseline"/>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账   号：11451000000616457</w:t>
            </w:r>
          </w:p>
        </w:tc>
      </w:tr>
      <w:tr w14:paraId="42A8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709" w:type="dxa"/>
            <w:vAlign w:val="center"/>
          </w:tcPr>
          <w:p w14:paraId="6FB3C40A">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19</w:t>
            </w:r>
          </w:p>
        </w:tc>
        <w:tc>
          <w:tcPr>
            <w:tcW w:w="1949" w:type="dxa"/>
            <w:vAlign w:val="center"/>
          </w:tcPr>
          <w:p w14:paraId="08050EC9">
            <w:pPr>
              <w:kinsoku/>
              <w:wordWrap/>
              <w:overflowPunct/>
              <w:bidi w:val="0"/>
              <w:spacing w:line="440" w:lineRule="exact"/>
              <w:jc w:val="center"/>
              <w:textAlignment w:val="baseline"/>
              <w:rPr>
                <w:rStyle w:val="21"/>
                <w:rFonts w:hint="default" w:hAnsi="宋体"/>
                <w:color w:val="000000" w:themeColor="text1"/>
                <w:kern w:val="2"/>
                <w:sz w:val="24"/>
                <w:szCs w:val="24"/>
                <w:lang w:val="en-US" w:eastAsia="zh-CN" w:bidi="ar-SA"/>
                <w14:textFill>
                  <w14:solidFill>
                    <w14:schemeClr w14:val="tx1"/>
                  </w14:solidFill>
                </w14:textFill>
              </w:rPr>
            </w:pPr>
            <w:r>
              <w:rPr>
                <w:rStyle w:val="21"/>
                <w:rFonts w:hint="eastAsia" w:hAnsi="宋体"/>
                <w:b/>
                <w:bCs/>
                <w:color w:val="000000" w:themeColor="text1"/>
                <w:kern w:val="2"/>
                <w:sz w:val="24"/>
                <w:szCs w:val="24"/>
                <w:lang w:val="en-US" w:eastAsia="zh-CN" w:bidi="ar-SA"/>
                <w14:textFill>
                  <w14:solidFill>
                    <w14:schemeClr w14:val="tx1"/>
                  </w14:solidFill>
                </w14:textFill>
              </w:rPr>
              <w:t>本项目所属行业</w:t>
            </w:r>
          </w:p>
        </w:tc>
        <w:tc>
          <w:tcPr>
            <w:tcW w:w="6336" w:type="dxa"/>
            <w:vAlign w:val="center"/>
          </w:tcPr>
          <w:p w14:paraId="72B22E10">
            <w:pPr>
              <w:kinsoku/>
              <w:wordWrap/>
              <w:overflowPunct/>
              <w:bidi w:val="0"/>
              <w:spacing w:line="440" w:lineRule="exact"/>
              <w:jc w:val="both"/>
              <w:textAlignment w:val="baseline"/>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建筑业</w:t>
            </w:r>
          </w:p>
        </w:tc>
      </w:tr>
    </w:tbl>
    <w:p w14:paraId="676EBD25">
      <w:pPr>
        <w:adjustRightInd w:val="0"/>
        <w:snapToGrid w:val="0"/>
        <w:spacing w:line="440" w:lineRule="exact"/>
        <w:ind w:firstLine="480" w:firstLineChars="200"/>
        <w:jc w:val="center"/>
        <w:rPr>
          <w:rFonts w:ascii="宋体"/>
          <w:color w:val="auto"/>
          <w:kern w:val="0"/>
          <w:sz w:val="24"/>
          <w:szCs w:val="24"/>
        </w:rPr>
      </w:pPr>
      <w:r>
        <w:rPr>
          <w:rFonts w:ascii="宋体"/>
          <w:color w:val="auto"/>
          <w:kern w:val="0"/>
          <w:sz w:val="24"/>
          <w:szCs w:val="24"/>
        </w:rPr>
        <w:br w:type="page"/>
      </w:r>
      <w:bookmarkStart w:id="10" w:name="_Toc385234429"/>
      <w:bookmarkStart w:id="11" w:name="_Toc453917521"/>
      <w:bookmarkStart w:id="12" w:name="_Toc470876868"/>
      <w:bookmarkStart w:id="13" w:name="_Toc453917614"/>
      <w:bookmarkStart w:id="14" w:name="_Toc453858058"/>
    </w:p>
    <w:p w14:paraId="0AAC8C49">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供应商</w:t>
      </w:r>
      <w:r>
        <w:rPr>
          <w:rFonts w:hint="eastAsia" w:ascii="宋体" w:hAnsi="宋体" w:cs="宋体"/>
          <w:b/>
          <w:bCs/>
          <w:color w:val="auto"/>
          <w:kern w:val="44"/>
          <w:sz w:val="32"/>
          <w:szCs w:val="32"/>
        </w:rPr>
        <w:t>须知</w:t>
      </w:r>
      <w:bookmarkEnd w:id="10"/>
      <w:bookmarkEnd w:id="11"/>
      <w:bookmarkEnd w:id="12"/>
      <w:bookmarkEnd w:id="13"/>
      <w:bookmarkEnd w:id="14"/>
      <w:bookmarkStart w:id="15" w:name="_Toc453917615"/>
      <w:bookmarkStart w:id="16" w:name="_Toc385234430"/>
      <w:bookmarkStart w:id="17" w:name="_Toc453917522"/>
      <w:bookmarkStart w:id="18" w:name="_Toc453858059"/>
    </w:p>
    <w:p w14:paraId="3557CBF7">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5"/>
      <w:bookmarkEnd w:id="16"/>
      <w:bookmarkEnd w:id="17"/>
      <w:bookmarkEnd w:id="18"/>
    </w:p>
    <w:p w14:paraId="671DB610">
      <w:pPr>
        <w:adjustRightInd w:val="0"/>
        <w:snapToGrid w:val="0"/>
        <w:spacing w:line="440" w:lineRule="exact"/>
        <w:ind w:firstLine="482" w:firstLineChars="200"/>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招标</w:t>
      </w:r>
      <w:r>
        <w:rPr>
          <w:rFonts w:hint="eastAsia" w:ascii="宋体" w:hAnsi="宋体"/>
          <w:b/>
          <w:kern w:val="0"/>
          <w:sz w:val="24"/>
          <w:szCs w:val="24"/>
        </w:rPr>
        <w:t>依据</w:t>
      </w:r>
    </w:p>
    <w:p w14:paraId="05730CC6">
      <w:pPr>
        <w:adjustRightInd w:val="0"/>
        <w:snapToGrid w:val="0"/>
        <w:spacing w:line="440" w:lineRule="exact"/>
        <w:ind w:firstLine="480" w:firstLineChars="200"/>
        <w:rPr>
          <w:rFonts w:ascii="宋体"/>
          <w:color w:val="000000"/>
          <w:kern w:val="0"/>
          <w:sz w:val="24"/>
          <w:szCs w:val="24"/>
        </w:rPr>
      </w:pPr>
      <w:r>
        <w:rPr>
          <w:rFonts w:hint="eastAsia" w:ascii="宋体" w:hAnsi="宋体" w:cs="宋体"/>
          <w:color w:val="auto"/>
          <w:kern w:val="0"/>
          <w:sz w:val="24"/>
          <w:szCs w:val="24"/>
        </w:rPr>
        <w:t>本次采购依据《中华人民共和国政府采购法》、《中华人民共和国政府采购法实施条例》、《政府采购竞争性磋商采购方式管理暂行办法》（财库〔</w:t>
      </w:r>
      <w:r>
        <w:rPr>
          <w:rFonts w:ascii="宋体" w:hAnsi="宋体" w:cs="宋体"/>
          <w:color w:val="auto"/>
          <w:kern w:val="0"/>
          <w:sz w:val="24"/>
          <w:szCs w:val="24"/>
        </w:rPr>
        <w:t>2014</w:t>
      </w:r>
      <w:r>
        <w:rPr>
          <w:rFonts w:hint="eastAsia" w:ascii="宋体" w:hAnsi="宋体" w:cs="宋体"/>
          <w:color w:val="auto"/>
          <w:kern w:val="0"/>
          <w:sz w:val="24"/>
          <w:szCs w:val="24"/>
        </w:rPr>
        <w:t>〕</w:t>
      </w:r>
      <w:r>
        <w:rPr>
          <w:rFonts w:ascii="宋体" w:hAnsi="宋体" w:cs="宋体"/>
          <w:color w:val="auto"/>
          <w:kern w:val="0"/>
          <w:sz w:val="24"/>
          <w:szCs w:val="24"/>
        </w:rPr>
        <w:t>214</w:t>
      </w:r>
      <w:r>
        <w:rPr>
          <w:rFonts w:hint="eastAsia" w:ascii="宋体" w:hAnsi="宋体" w:cs="宋体"/>
          <w:color w:val="auto"/>
          <w:kern w:val="0"/>
          <w:sz w:val="24"/>
          <w:szCs w:val="24"/>
        </w:rPr>
        <w:t>号</w:t>
      </w:r>
      <w:r>
        <w:rPr>
          <w:rFonts w:ascii="宋体" w:hAnsi="宋体" w:cs="宋体"/>
          <w:color w:val="auto"/>
          <w:kern w:val="0"/>
          <w:sz w:val="24"/>
          <w:szCs w:val="24"/>
        </w:rPr>
        <w:t>)</w:t>
      </w:r>
      <w:r>
        <w:rPr>
          <w:rFonts w:hint="eastAsia" w:ascii="宋体" w:hAnsi="宋体" w:cs="宋体"/>
          <w:color w:val="auto"/>
          <w:kern w:val="0"/>
          <w:sz w:val="24"/>
          <w:szCs w:val="24"/>
        </w:rPr>
        <w:t>及国家现行有关法律法规执行。</w:t>
      </w:r>
    </w:p>
    <w:p w14:paraId="18620678">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73E7A5A5">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2F28926D">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供应商</w:t>
      </w:r>
      <w:r>
        <w:rPr>
          <w:rFonts w:hint="eastAsia" w:ascii="宋体" w:hAnsi="宋体" w:cs="宋体"/>
          <w:b/>
          <w:bCs/>
          <w:color w:val="auto"/>
          <w:kern w:val="0"/>
          <w:sz w:val="24"/>
          <w:szCs w:val="24"/>
        </w:rPr>
        <w:t>的资格条件</w:t>
      </w:r>
    </w:p>
    <w:p w14:paraId="03249BAA">
      <w:pPr>
        <w:spacing w:line="440" w:lineRule="exact"/>
        <w:ind w:firstLine="480" w:firstLineChars="200"/>
        <w:rPr>
          <w:rFonts w:ascii="宋体"/>
          <w:kern w:val="0"/>
          <w:sz w:val="24"/>
          <w:szCs w:val="24"/>
        </w:rPr>
      </w:pPr>
      <w:r>
        <w:rPr>
          <w:rFonts w:ascii="宋体" w:hAnsi="宋体"/>
          <w:kern w:val="0"/>
          <w:sz w:val="24"/>
          <w:szCs w:val="24"/>
        </w:rPr>
        <w:t>3.1</w:t>
      </w:r>
      <w:r>
        <w:rPr>
          <w:rFonts w:hint="eastAsia" w:ascii="宋体" w:hAnsi="宋体"/>
          <w:kern w:val="0"/>
          <w:sz w:val="24"/>
          <w:szCs w:val="20"/>
        </w:rPr>
        <w:t>依照《中华人民共和国公司法》注册、符合《中华人民共和国政府采购法》第二十二条规定并具备</w:t>
      </w:r>
      <w:r>
        <w:rPr>
          <w:rFonts w:hint="eastAsia" w:ascii="宋体" w:hAnsi="宋体"/>
          <w:bCs/>
          <w:kern w:val="0"/>
          <w:sz w:val="24"/>
          <w:szCs w:val="20"/>
        </w:rPr>
        <w:t>国家规定的相关该行业必备资质，</w:t>
      </w:r>
      <w:r>
        <w:rPr>
          <w:rFonts w:hint="eastAsia" w:ascii="宋体" w:hAnsi="宋体"/>
          <w:kern w:val="0"/>
          <w:sz w:val="24"/>
          <w:szCs w:val="24"/>
        </w:rPr>
        <w:t>具有本项目</w:t>
      </w:r>
      <w:r>
        <w:rPr>
          <w:rFonts w:hint="eastAsia" w:ascii="宋体" w:hAnsi="宋体"/>
          <w:kern w:val="0"/>
          <w:sz w:val="24"/>
          <w:szCs w:val="24"/>
          <w:lang w:val="en-US" w:eastAsia="zh-CN"/>
        </w:rPr>
        <w:t>施工</w:t>
      </w:r>
      <w:r>
        <w:rPr>
          <w:rFonts w:hint="eastAsia" w:ascii="宋体" w:hAnsi="宋体"/>
          <w:kern w:val="0"/>
          <w:sz w:val="24"/>
          <w:szCs w:val="24"/>
        </w:rPr>
        <w:t>及服务能力，符合、承认并承诺履行本磋商文件各项规定的国内</w:t>
      </w:r>
      <w:r>
        <w:rPr>
          <w:rFonts w:hint="eastAsia" w:ascii="宋体" w:hAnsi="宋体"/>
          <w:kern w:val="0"/>
          <w:sz w:val="24"/>
          <w:szCs w:val="24"/>
          <w:lang w:eastAsia="zh-CN"/>
        </w:rPr>
        <w:t>供应商</w:t>
      </w:r>
      <w:r>
        <w:rPr>
          <w:rFonts w:hint="eastAsia" w:ascii="宋体" w:hAnsi="宋体"/>
          <w:kern w:val="0"/>
          <w:sz w:val="24"/>
          <w:szCs w:val="24"/>
        </w:rPr>
        <w:t>均可参加报价。</w:t>
      </w:r>
    </w:p>
    <w:p w14:paraId="16566F49">
      <w:pPr>
        <w:adjustRightInd w:val="0"/>
        <w:snapToGrid w:val="0"/>
        <w:spacing w:line="440" w:lineRule="exact"/>
        <w:ind w:firstLine="480" w:firstLineChars="200"/>
        <w:rPr>
          <w:rFonts w:ascii="宋体"/>
          <w:kern w:val="0"/>
          <w:sz w:val="24"/>
          <w:szCs w:val="24"/>
        </w:rPr>
      </w:pPr>
      <w:r>
        <w:rPr>
          <w:rFonts w:ascii="宋体" w:hAnsi="宋体"/>
          <w:kern w:val="0"/>
          <w:sz w:val="24"/>
          <w:szCs w:val="24"/>
        </w:rPr>
        <w:t xml:space="preserve">3.2 </w:t>
      </w:r>
      <w:r>
        <w:rPr>
          <w:rFonts w:hint="eastAsia" w:ascii="宋体" w:hAnsi="宋体"/>
          <w:kern w:val="0"/>
          <w:sz w:val="24"/>
          <w:szCs w:val="24"/>
          <w:lang w:eastAsia="zh-CN"/>
        </w:rPr>
        <w:t>供应商</w:t>
      </w:r>
      <w:r>
        <w:rPr>
          <w:rFonts w:hint="eastAsia" w:ascii="宋体" w:hAnsi="宋体"/>
          <w:kern w:val="0"/>
          <w:sz w:val="24"/>
          <w:szCs w:val="24"/>
        </w:rPr>
        <w:t>必须是已在中国境内依法登记注册并仍有效存续的</w:t>
      </w:r>
      <w:r>
        <w:rPr>
          <w:rFonts w:hint="eastAsia" w:ascii="宋体" w:hAnsi="宋体"/>
          <w:kern w:val="0"/>
          <w:sz w:val="24"/>
          <w:szCs w:val="24"/>
          <w:lang w:eastAsia="zh-CN"/>
        </w:rPr>
        <w:t>供应商</w:t>
      </w:r>
      <w:r>
        <w:rPr>
          <w:rFonts w:hint="eastAsia" w:ascii="宋体" w:hAnsi="宋体"/>
          <w:kern w:val="0"/>
          <w:sz w:val="24"/>
          <w:szCs w:val="24"/>
        </w:rPr>
        <w:t>，并且其所持有的由工商行政管理局所核发的有效的营业执照上所载明的营业期限余额应当不少于本次采购的相关合同基本义务履行所需期限。</w:t>
      </w:r>
    </w:p>
    <w:p w14:paraId="2BD6DFB8">
      <w:pPr>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3.3</w:t>
      </w:r>
      <w:r>
        <w:rPr>
          <w:rFonts w:hint="eastAsia" w:ascii="宋体" w:hAnsi="宋体" w:cs="宋体"/>
          <w:b/>
          <w:bCs/>
          <w:color w:val="auto"/>
          <w:kern w:val="0"/>
          <w:sz w:val="24"/>
          <w:szCs w:val="24"/>
        </w:rPr>
        <w:t>资质要求</w:t>
      </w:r>
    </w:p>
    <w:p w14:paraId="791B6A4E">
      <w:pPr>
        <w:spacing w:line="440" w:lineRule="exact"/>
        <w:ind w:firstLine="480" w:firstLineChars="200"/>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宋体" w:hAnsi="宋体" w:cs="宋体"/>
          <w:b w:val="0"/>
          <w:bCs w:val="0"/>
          <w:color w:val="auto"/>
          <w:kern w:val="0"/>
          <w:sz w:val="24"/>
          <w:szCs w:val="24"/>
          <w:lang w:val="en-US" w:eastAsia="zh-CN"/>
        </w:rPr>
        <w:t>（1）必备资格要求：</w:t>
      </w:r>
    </w:p>
    <w:p w14:paraId="3C7A4591">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1.具有独立承担民事责任的能力，提供营业执照、税务登记证、组织机构代码证或登载有统一社会信用代码的营业执照（或《事业单位法人证书》或其他合法组织登记证书、自然人只须提交身份证）；            </w:t>
      </w:r>
    </w:p>
    <w:p w14:paraId="3FA2B257">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2.法定代表人授权书（附法定代表人身份证复印件）及被授权人身份证复印件（法定代表人直接参加投标只须提供法定代表人身份证复印件）；</w:t>
      </w:r>
    </w:p>
    <w:p w14:paraId="7DFFA173">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财务审计报告：提供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350AB434">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缴纳税收和社会保障资金缴纳证明：提供2025年8月1日至今任意一个月的纳税证明或完税证明（依法免税的单位应提供相关证明材料），投标单位提供2025年8月1日至今任意一个月的社会保障资金缴存单据或社保机构开具的社会保险参保缴费情况证明（依法不需要缴纳社会保障资金的单位应提供相关证明材料）；</w:t>
      </w:r>
    </w:p>
    <w:p w14:paraId="64117825">
      <w:pPr>
        <w:snapToGrid w:val="0"/>
        <w:spacing w:line="4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投标企业须具备建设行政主管部门颁发的市政公用工程总承包三级及以上资质，且具备合法有效的安全生产许可证，并在人员、设备、资金等方面具有相应的施工能力；拟派项目经理应具备市政公用工程专业二级及以上注册建造师执业资格和有效的安全生产考核合格证书，且未担任其他在建工程项目的项目经理；</w:t>
      </w:r>
    </w:p>
    <w:p w14:paraId="1E85D3BC">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6.具有履行合同所必需的设备和专业技术能力（提供自述材料）；</w:t>
      </w:r>
    </w:p>
    <w:p w14:paraId="147967A5">
      <w:pPr>
        <w:snapToGrid w:val="0"/>
        <w:spacing w:line="440" w:lineRule="exact"/>
        <w:ind w:firstLine="480" w:firstLineChars="200"/>
        <w:rPr>
          <w:rFonts w:hint="eastAsia" w:ascii="宋体" w:hAnsi="宋体" w:cs="宋体"/>
          <w:color w:val="auto"/>
          <w:sz w:val="24"/>
          <w:szCs w:val="24"/>
          <w:lang w:val="zh-CN" w:eastAsia="zh-CN"/>
        </w:rPr>
      </w:pPr>
      <w:r>
        <w:rPr>
          <w:rFonts w:hint="eastAsia" w:ascii="宋体" w:hAnsi="宋体" w:cs="宋体"/>
          <w:color w:val="auto"/>
          <w:sz w:val="24"/>
          <w:szCs w:val="24"/>
          <w:lang w:val="en-US" w:eastAsia="zh-CN"/>
        </w:rPr>
        <w:t>7.</w:t>
      </w:r>
      <w:r>
        <w:rPr>
          <w:rFonts w:hint="eastAsia" w:ascii="宋体" w:hAnsi="宋体" w:cs="宋体"/>
          <w:color w:val="auto"/>
          <w:sz w:val="24"/>
          <w:szCs w:val="24"/>
          <w:lang w:val="zh-CN" w:eastAsia="zh-CN"/>
        </w:rPr>
        <w:t>参加政府采购活动近三年内，在经营活动中没有重大违法记录的书面声明；</w:t>
      </w:r>
    </w:p>
    <w:p w14:paraId="3DEBEB4A">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8.本项目不接受联合体投标。</w:t>
      </w:r>
    </w:p>
    <w:p w14:paraId="263847BD">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w:t>
      </w:r>
      <w:r>
        <w:rPr>
          <w:rFonts w:hint="eastAsia"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696B28C0">
      <w:pPr>
        <w:spacing w:line="550" w:lineRule="exact"/>
        <w:ind w:firstLine="482" w:firstLineChars="200"/>
        <w:rPr>
          <w:rFonts w:ascii="宋体"/>
          <w:b/>
          <w:bCs/>
          <w:color w:val="auto"/>
          <w:sz w:val="24"/>
          <w:szCs w:val="24"/>
        </w:rPr>
      </w:pPr>
      <w:r>
        <w:rPr>
          <w:rFonts w:ascii="宋体" w:hAnsi="宋体" w:cs="宋体"/>
          <w:b/>
          <w:bCs/>
          <w:color w:val="auto"/>
          <w:sz w:val="24"/>
          <w:szCs w:val="24"/>
        </w:rPr>
        <w:t>3.</w:t>
      </w:r>
      <w:r>
        <w:rPr>
          <w:rFonts w:hint="eastAsia" w:ascii="宋体" w:hAnsi="宋体" w:cs="宋体"/>
          <w:b/>
          <w:bCs/>
          <w:color w:val="auto"/>
          <w:sz w:val="24"/>
          <w:szCs w:val="24"/>
          <w:lang w:val="en-US" w:eastAsia="zh-CN"/>
        </w:rPr>
        <w:t>4</w:t>
      </w:r>
      <w:r>
        <w:rPr>
          <w:rFonts w:hint="eastAsia" w:ascii="宋体" w:hAnsi="宋体" w:cs="宋体"/>
          <w:b/>
          <w:bCs/>
          <w:color w:val="auto"/>
          <w:sz w:val="24"/>
          <w:szCs w:val="24"/>
          <w:lang w:eastAsia="zh-CN"/>
        </w:rPr>
        <w:t>供应商</w:t>
      </w:r>
      <w:r>
        <w:rPr>
          <w:rFonts w:hint="eastAsia" w:ascii="宋体" w:hAnsi="宋体" w:cs="宋体"/>
          <w:b/>
          <w:bCs/>
          <w:color w:val="auto"/>
          <w:sz w:val="24"/>
          <w:szCs w:val="24"/>
        </w:rPr>
        <w:t>如有下列情形之一的按废标处理：</w:t>
      </w:r>
    </w:p>
    <w:p w14:paraId="56BF5FD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5728918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7769BC5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1545399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F4DFF4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1300D08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3E8B2E37">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7F18F45A">
      <w:pPr>
        <w:snapToGrid w:val="0"/>
        <w:spacing w:line="44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）被省级或招标项目备案地司法部门或建设行政主管部门作行政处罚（或不良行为记录），但不在其行政处罚期（或不良行为记录期）内的除外。</w:t>
      </w:r>
    </w:p>
    <w:p w14:paraId="26E497F3">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供应商</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5B94A333">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应书面方式立即予以回复确认。因登记有误或传真线路故障导致通知延迟送达或无法送达，</w:t>
      </w:r>
      <w:bookmarkStart w:id="19" w:name="_Toc326251051"/>
      <w:bookmarkStart w:id="20" w:name="_Toc385234431"/>
      <w:bookmarkStart w:id="21" w:name="_Toc453917616"/>
      <w:bookmarkStart w:id="22" w:name="_Toc453858060"/>
      <w:bookmarkStart w:id="23" w:name="_Toc453917523"/>
      <w:r>
        <w:rPr>
          <w:rFonts w:hint="eastAsia" w:ascii="宋体" w:hAnsi="宋体" w:cs="宋体"/>
          <w:color w:val="auto"/>
          <w:kern w:val="0"/>
          <w:sz w:val="24"/>
          <w:szCs w:val="24"/>
        </w:rPr>
        <w:t>代理机构件不承担责任。</w:t>
      </w:r>
    </w:p>
    <w:p w14:paraId="64820592">
      <w:pPr>
        <w:adjustRightInd w:val="0"/>
        <w:snapToGrid w:val="0"/>
        <w:spacing w:line="440" w:lineRule="exact"/>
        <w:ind w:firstLine="482" w:firstLineChars="200"/>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3474AAF2">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44"/>
          <w:sz w:val="24"/>
          <w:szCs w:val="24"/>
        </w:rPr>
        <w:t>二、竞争性磋商文件</w:t>
      </w:r>
      <w:bookmarkEnd w:id="19"/>
      <w:bookmarkEnd w:id="20"/>
      <w:bookmarkEnd w:id="21"/>
      <w:bookmarkEnd w:id="22"/>
      <w:bookmarkEnd w:id="23"/>
    </w:p>
    <w:p w14:paraId="6123F944">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6EFCAAFF">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6ED095D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p>
    <w:p w14:paraId="783E7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须知前附表</w:t>
      </w:r>
    </w:p>
    <w:p w14:paraId="5B1B09B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须知</w:t>
      </w:r>
    </w:p>
    <w:p w14:paraId="1805A7FB">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施工内容及要求</w:t>
      </w:r>
    </w:p>
    <w:p w14:paraId="4BD5E38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70619C15">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117B34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487C8E07">
      <w:pPr>
        <w:snapToGrid w:val="0"/>
        <w:spacing w:line="440" w:lineRule="exact"/>
        <w:ind w:firstLine="482" w:firstLineChars="200"/>
        <w:rPr>
          <w:rFonts w:ascii="宋体"/>
          <w:color w:val="auto"/>
          <w:sz w:val="24"/>
          <w:szCs w:val="24"/>
        </w:rPr>
      </w:pPr>
      <w:r>
        <w:rPr>
          <w:rFonts w:hint="eastAsia" w:ascii="宋体" w:hAnsi="宋体" w:cs="宋体"/>
          <w:b/>
          <w:bCs/>
          <w:color w:val="auto"/>
          <w:sz w:val="24"/>
          <w:szCs w:val="24"/>
          <w:lang w:val="en-US" w:eastAsia="zh-CN"/>
        </w:rPr>
        <w:t>1.</w:t>
      </w:r>
      <w:r>
        <w:rPr>
          <w:rFonts w:ascii="宋体" w:hAnsi="宋体" w:cs="宋体"/>
          <w:b/>
          <w:bCs/>
          <w:color w:val="auto"/>
          <w:sz w:val="24"/>
          <w:szCs w:val="24"/>
        </w:rPr>
        <w:t>2</w:t>
      </w:r>
      <w:r>
        <w:rPr>
          <w:rFonts w:hint="eastAsia" w:ascii="宋体" w:hAnsi="宋体" w:cs="宋体"/>
          <w:color w:val="auto"/>
          <w:sz w:val="24"/>
          <w:szCs w:val="24"/>
          <w:lang w:eastAsia="zh-CN"/>
        </w:rPr>
        <w:t>供应商</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1DA7CE7B">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2.</w:t>
      </w:r>
      <w:r>
        <w:rPr>
          <w:rFonts w:hint="eastAsia" w:ascii="宋体" w:hAnsi="宋体" w:cs="宋体"/>
          <w:b/>
          <w:bCs/>
          <w:color w:val="auto"/>
          <w:kern w:val="0"/>
          <w:sz w:val="24"/>
          <w:szCs w:val="24"/>
        </w:rPr>
        <w:t>竞争性磋商文件的澄清和修改</w:t>
      </w:r>
    </w:p>
    <w:p w14:paraId="7B5A48CC">
      <w:pPr>
        <w:snapToGrid w:val="0"/>
        <w:spacing w:line="440" w:lineRule="exact"/>
        <w:ind w:firstLine="482" w:firstLineChars="200"/>
        <w:rPr>
          <w:rFonts w:ascii="宋体" w:hAnsi="宋体" w:cs="宋体"/>
          <w:b/>
          <w:bCs/>
          <w:color w:val="auto"/>
          <w:sz w:val="24"/>
          <w:szCs w:val="24"/>
        </w:rPr>
      </w:pPr>
      <w:r>
        <w:rPr>
          <w:rFonts w:hint="eastAsia" w:ascii="宋体" w:hAnsi="宋体" w:cs="宋体"/>
          <w:b/>
          <w:bCs/>
          <w:color w:val="auto"/>
          <w:sz w:val="24"/>
          <w:szCs w:val="24"/>
          <w:lang w:val="en-US" w:eastAsia="zh-CN"/>
        </w:rPr>
        <w:t>2.1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4F284E72">
      <w:pPr>
        <w:snapToGrid w:val="0"/>
        <w:spacing w:line="440" w:lineRule="exact"/>
        <w:ind w:firstLine="482" w:firstLineChars="200"/>
        <w:rPr>
          <w:rFonts w:ascii="宋体"/>
          <w:color w:val="auto"/>
          <w:sz w:val="24"/>
          <w:szCs w:val="24"/>
        </w:rPr>
      </w:pPr>
      <w:r>
        <w:rPr>
          <w:rFonts w:hint="eastAsia" w:ascii="宋体" w:hAnsi="宋体" w:cs="宋体"/>
          <w:b/>
          <w:bCs/>
          <w:color w:val="000000" w:themeColor="text1"/>
          <w:sz w:val="24"/>
          <w:szCs w:val="24"/>
          <w:lang w:val="en-US" w:eastAsia="zh-CN"/>
          <w14:textFill>
            <w14:solidFill>
              <w14:schemeClr w14:val="tx1"/>
            </w14:solidFill>
          </w14:textFill>
        </w:rPr>
        <w:t>2.2</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供应商</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66B338E6">
      <w:pPr>
        <w:snapToGrid w:val="0"/>
        <w:spacing w:line="440" w:lineRule="exact"/>
        <w:ind w:firstLine="482" w:firstLineChars="200"/>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2.3</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均具有约束力。</w:t>
      </w:r>
      <w:bookmarkStart w:id="24" w:name="_Toc385234432"/>
      <w:bookmarkStart w:id="25" w:name="_Toc453917524"/>
      <w:bookmarkStart w:id="26" w:name="_Toc453858061"/>
      <w:bookmarkStart w:id="27" w:name="_Toc453917617"/>
    </w:p>
    <w:p w14:paraId="2F3FB8C8">
      <w:pPr>
        <w:snapToGrid w:val="0"/>
        <w:spacing w:line="440" w:lineRule="exact"/>
        <w:ind w:firstLine="482" w:firstLineChars="200"/>
        <w:jc w:val="both"/>
        <w:rPr>
          <w:rFonts w:ascii="宋体"/>
          <w:color w:val="auto"/>
          <w:sz w:val="24"/>
          <w:szCs w:val="24"/>
        </w:rPr>
      </w:pPr>
      <w:r>
        <w:rPr>
          <w:rFonts w:hint="eastAsia" w:ascii="宋体" w:hAnsi="宋体" w:cs="宋体"/>
          <w:b/>
          <w:bCs/>
          <w:color w:val="auto"/>
          <w:kern w:val="44"/>
          <w:sz w:val="24"/>
          <w:szCs w:val="24"/>
        </w:rPr>
        <w:t>三、竞争性磋商响应文件及编制要求</w:t>
      </w:r>
      <w:bookmarkEnd w:id="24"/>
      <w:bookmarkEnd w:id="25"/>
      <w:bookmarkEnd w:id="26"/>
      <w:bookmarkEnd w:id="27"/>
    </w:p>
    <w:p w14:paraId="068FC862">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hint="eastAsia" w:ascii="宋体" w:hAnsi="宋体" w:cs="宋体"/>
          <w:b/>
          <w:bCs/>
          <w:color w:val="auto"/>
          <w:kern w:val="0"/>
          <w:sz w:val="24"/>
          <w:szCs w:val="24"/>
        </w:rPr>
        <w:t>竞争性磋商响应文件的语言和计量单位</w:t>
      </w:r>
    </w:p>
    <w:p w14:paraId="38B04B20">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1</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与代理机构就有关报价的所有来往函件，均应使用中文简体字。</w:t>
      </w:r>
    </w:p>
    <w:p w14:paraId="765EAFB2">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3727586F">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6D4C11CD">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.1</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43B645E8">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.2</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提交的竞争性磋商响应文件（包括</w:t>
      </w:r>
      <w:r>
        <w:rPr>
          <w:rFonts w:hint="eastAsia" w:ascii="宋体" w:hAnsi="宋体" w:cs="宋体"/>
          <w:color w:val="auto"/>
          <w:kern w:val="0"/>
          <w:sz w:val="24"/>
          <w:szCs w:val="24"/>
          <w:lang w:val="en-US" w:eastAsia="zh-CN"/>
        </w:rPr>
        <w:t>施工方案</w:t>
      </w:r>
      <w:r>
        <w:rPr>
          <w:rFonts w:hint="eastAsia" w:ascii="宋体" w:hAnsi="宋体" w:cs="宋体"/>
          <w:color w:val="auto"/>
          <w:kern w:val="0"/>
          <w:sz w:val="24"/>
          <w:szCs w:val="24"/>
        </w:rPr>
        <w:t>）以及</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69855236">
      <w:pPr>
        <w:adjustRightInd w:val="0"/>
        <w:snapToGrid w:val="0"/>
        <w:spacing w:line="480" w:lineRule="exact"/>
        <w:ind w:firstLine="482" w:firstLineChars="200"/>
        <w:rPr>
          <w:rFonts w:hint="eastAsia"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2.3文件的制作和签名</w:t>
      </w:r>
    </w:p>
    <w:p w14:paraId="7AD6D385">
      <w:pPr>
        <w:adjustRightInd w:val="0"/>
        <w:snapToGrid w:val="0"/>
        <w:spacing w:line="440" w:lineRule="exact"/>
        <w:ind w:firstLine="482" w:firstLineChars="200"/>
        <w:rPr>
          <w:rFonts w:hint="eastAsia"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2</w:t>
      </w:r>
      <w:r>
        <w:rPr>
          <w:rFonts w:hint="eastAsia" w:ascii="宋体" w:hAnsi="宋体" w:eastAsia="宋体" w:cs="宋体"/>
          <w:b/>
          <w:bCs/>
          <w:color w:val="auto"/>
          <w:kern w:val="0"/>
          <w:sz w:val="24"/>
          <w:szCs w:val="24"/>
          <w:lang w:val="en-US" w:eastAsia="zh-CN"/>
        </w:rPr>
        <w:t>.3.1本项目采用电子化投标及远程不见面开标方式。</w:t>
      </w:r>
    </w:p>
    <w:p w14:paraId="0C623ED6">
      <w:pPr>
        <w:adjustRightInd w:val="0"/>
        <w:snapToGrid w:val="0"/>
        <w:spacing w:line="440" w:lineRule="exact"/>
        <w:ind w:firstLine="480" w:firstLineChars="200"/>
        <w:rPr>
          <w:rFonts w:hint="eastAsia"/>
          <w:lang w:val="en-US" w:eastAsia="zh-CN"/>
        </w:rPr>
      </w:pPr>
      <w:r>
        <w:rPr>
          <w:rFonts w:hint="eastAsia" w:ascii="宋体" w:hAnsi="宋体" w:cs="宋体"/>
          <w:color w:val="auto"/>
          <w:kern w:val="0"/>
          <w:sz w:val="24"/>
          <w:szCs w:val="24"/>
          <w:lang w:val="en-US" w:eastAsia="zh-CN"/>
        </w:rPr>
        <w:t>2.3.2制作电子磋商响应文件时，应使用最新发布的电子磋商文件及专用制作工具进行编制。并使用数字认证证书（CA）对电子磋商响应文件进行签署、加密、递交及开标时解密等相关操作。磋商响应文件中需要加盖法定代表人私章的地方，请使用“法人CA”进行签章；需要加盖供应商公章的地方，请使用“企业 CA”进行盖章。加密和解密应当使用同一 CA，否则将会导致解密失败。</w:t>
      </w:r>
    </w:p>
    <w:p w14:paraId="75D29113">
      <w:pPr>
        <w:adjustRightInd w:val="0"/>
        <w:snapToGrid w:val="0"/>
        <w:spacing w:line="440" w:lineRule="exact"/>
        <w:ind w:firstLine="480" w:firstLineChars="200"/>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（1）电子磋商文件的下载</w:t>
      </w:r>
    </w:p>
    <w:p w14:paraId="69A3CFD0">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供应商</w:t>
      </w:r>
      <w:r>
        <w:rPr>
          <w:rFonts w:hint="eastAsia" w:ascii="宋体" w:hAnsi="宋体" w:cs="宋体"/>
          <w:color w:val="000000" w:themeColor="text1"/>
          <w:kern w:val="0"/>
          <w:sz w:val="24"/>
          <w:szCs w:val="24"/>
          <w:highlight w:val="none"/>
          <w14:textFill>
            <w14:solidFill>
              <w14:schemeClr w14:val="tx1"/>
            </w14:solidFill>
          </w14:textFill>
        </w:rPr>
        <w:t>登录全国公共资源交易平台（陕西省）网站[电子交易平台-企业端]后，在[我的项目]中点击“项目流程-交易文件下载”下载电子磋商文件（*.SXSZF）；</w:t>
      </w:r>
    </w:p>
    <w:p w14:paraId="690B3C44">
      <w:pPr>
        <w:spacing w:line="360" w:lineRule="auto"/>
        <w:ind w:firstLine="480" w:firstLineChars="200"/>
        <w:rPr>
          <w:rFonts w:hint="eastAsia" w:eastAsia="宋体"/>
          <w:color w:val="000000" w:themeColor="text1"/>
          <w:lang w:val="en-US"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注意：该项目如有变更文件，则应点击“项目流程&gt;答疑文件下载”下载更新后的电子磋商文件（*.SXSCF），使用旧版电子磋商文件制作的电子磋商响应文件，系统将拒绝接收</w:t>
      </w:r>
      <w:r>
        <w:rPr>
          <w:rFonts w:hint="eastAsia" w:ascii="宋体" w:hAnsi="宋体" w:cs="宋体"/>
          <w:color w:val="000000" w:themeColor="text1"/>
          <w:kern w:val="0"/>
          <w:sz w:val="24"/>
          <w:szCs w:val="24"/>
          <w:highlight w:val="none"/>
          <w:lang w:eastAsia="zh-CN"/>
          <w14:textFill>
            <w14:solidFill>
              <w14:schemeClr w14:val="tx1"/>
            </w14:solidFill>
          </w14:textFill>
        </w:rPr>
        <w:t>。</w:t>
      </w:r>
    </w:p>
    <w:p w14:paraId="55A27267">
      <w:pPr>
        <w:adjustRightInd w:val="0"/>
        <w:snapToGrid w:val="0"/>
        <w:spacing w:line="440" w:lineRule="exact"/>
        <w:ind w:firstLine="480" w:firstLineChars="200"/>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（2）电子磋商文件需要使用专用软件打开、浏览</w:t>
      </w:r>
    </w:p>
    <w:p w14:paraId="6A4DAEFA">
      <w:pPr>
        <w:spacing w:line="360" w:lineRule="auto"/>
        <w:ind w:firstLine="436" w:firstLineChars="200"/>
        <w:rPr>
          <w:rFonts w:hint="eastAsia" w:ascii="宋体" w:hAnsi="宋体" w:cs="宋体"/>
          <w:color w:val="000000" w:themeColor="text1"/>
          <w:spacing w:val="-11"/>
          <w:kern w:val="0"/>
          <w:sz w:val="24"/>
          <w:szCs w:val="24"/>
          <w:highlight w:val="none"/>
          <w14:textFill>
            <w14:solidFill>
              <w14:schemeClr w14:val="tx1"/>
            </w14:solidFill>
          </w14:textFill>
        </w:rPr>
      </w:pPr>
      <w:r>
        <w:rPr>
          <w:rFonts w:hint="eastAsia" w:ascii="宋体" w:hAnsi="宋体" w:eastAsia="宋体" w:cs="宋体"/>
          <w:color w:val="000000" w:themeColor="text1"/>
          <w:spacing w:val="-11"/>
          <w:kern w:val="0"/>
          <w:sz w:val="24"/>
          <w:szCs w:val="24"/>
          <w:highlight w:val="none"/>
          <w14:textFill>
            <w14:solidFill>
              <w14:schemeClr w14:val="tx1"/>
            </w14:solidFill>
          </w14:textFill>
        </w:rPr>
        <w:t>供应商登录全国公共资源交易平台（陕西省）网站[</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新闻资讯</w:t>
      </w:r>
      <w:r>
        <w:rPr>
          <w:rFonts w:hint="eastAsia" w:ascii="宋体" w:hAnsi="宋体" w:eastAsia="宋体" w:cs="宋体"/>
          <w:color w:val="000000" w:themeColor="text1"/>
          <w:spacing w:val="-11"/>
          <w:kern w:val="0"/>
          <w:sz w:val="24"/>
          <w:szCs w:val="24"/>
          <w:highlight w:val="none"/>
          <w14:textFill>
            <w14:solidFill>
              <w14:schemeClr w14:val="tx1"/>
            </w14:solidFill>
          </w14:textFill>
        </w:rPr>
        <w:t>-</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通知公告</w:t>
      </w:r>
      <w:r>
        <w:rPr>
          <w:rFonts w:hint="eastAsia" w:ascii="宋体" w:hAnsi="宋体" w:eastAsia="宋体" w:cs="宋体"/>
          <w:color w:val="000000" w:themeColor="text1"/>
          <w:spacing w:val="-11"/>
          <w:kern w:val="0"/>
          <w:sz w:val="24"/>
          <w:szCs w:val="24"/>
          <w:highlight w:val="none"/>
          <w14:textFill>
            <w14:solidFill>
              <w14:schemeClr w14:val="tx1"/>
            </w14:solidFill>
          </w14:textFill>
        </w:rPr>
        <w:t>]免费下载《</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新点</w:t>
      </w:r>
      <w:r>
        <w:rPr>
          <w:rFonts w:hint="eastAsia" w:ascii="宋体" w:hAnsi="宋体" w:cs="宋体"/>
          <w:color w:val="000000" w:themeColor="text1"/>
          <w:spacing w:val="-11"/>
          <w:kern w:val="0"/>
          <w:sz w:val="24"/>
          <w:szCs w:val="24"/>
          <w:highlight w:val="none"/>
          <w:lang w:val="en-US" w:eastAsia="zh-CN"/>
          <w14:textFill>
            <w14:solidFill>
              <w14:schemeClr w14:val="tx1"/>
            </w14:solidFill>
          </w14:textFill>
        </w:rPr>
        <w:t>磋商响应文件</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制作软件（陕西省公共资源）</w:t>
      </w:r>
      <w:r>
        <w:rPr>
          <w:rFonts w:hint="eastAsia" w:ascii="宋体" w:hAnsi="宋体" w:eastAsia="宋体" w:cs="宋体"/>
          <w:color w:val="000000" w:themeColor="text1"/>
          <w:spacing w:val="-11"/>
          <w:kern w:val="0"/>
          <w:sz w:val="24"/>
          <w:szCs w:val="24"/>
          <w:highlight w:val="none"/>
          <w14:textFill>
            <w14:solidFill>
              <w14:schemeClr w14:val="tx1"/>
            </w14:solidFill>
          </w14:textFill>
        </w:rPr>
        <w:t>》，下载网址：http://www.sxggzyjy.cn/fwzn/004003/20220621/532f9beb-301b-4f3d-9f91-6530cd24520d.html，并升级至最新版本，使用该客户端可以打开电子</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11"/>
          <w:kern w:val="0"/>
          <w:sz w:val="24"/>
          <w:szCs w:val="24"/>
          <w:highlight w:val="none"/>
          <w14:textFill>
            <w14:solidFill>
              <w14:schemeClr w14:val="tx1"/>
            </w14:solidFill>
          </w14:textFill>
        </w:rPr>
        <w:t>文件。</w:t>
      </w:r>
    </w:p>
    <w:p w14:paraId="4F45E453">
      <w:pPr>
        <w:adjustRightInd w:val="0"/>
        <w:snapToGrid w:val="0"/>
        <w:spacing w:line="440" w:lineRule="exact"/>
        <w:ind w:firstLine="480" w:firstLineChars="200"/>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（3）制作电子磋商响应文件：</w:t>
      </w:r>
    </w:p>
    <w:p w14:paraId="3DFE1280">
      <w:pPr>
        <w:spacing w:line="360" w:lineRule="auto"/>
        <w:ind w:firstLine="436" w:firstLineChars="200"/>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电子磋商响应文件同样需要使用上述专用软件进行编制。若磋商响应文件签章后，导出的 PDF 文件里看不到签章，请尝试使用查看磋商响应文件工具打开未加密的磋商响应文件重新导出。在编制过程中，如有技术性问题，请先翻阅操作手册或致电软件开发商，技术支持热线：4009280095、400998000。</w:t>
      </w:r>
    </w:p>
    <w:p w14:paraId="7FC18E9C">
      <w:pPr>
        <w:snapToGrid w:val="0"/>
        <w:spacing w:line="440" w:lineRule="exact"/>
        <w:ind w:firstLine="482" w:firstLineChars="200"/>
        <w:rPr>
          <w:rFonts w:ascii="宋体"/>
          <w:b/>
          <w:bCs/>
          <w:color w:val="auto"/>
          <w:kern w:val="0"/>
          <w:sz w:val="24"/>
          <w:szCs w:val="24"/>
        </w:rPr>
      </w:pPr>
      <w:r>
        <w:rPr>
          <w:rFonts w:hint="eastAsia" w:ascii="宋体" w:cs="宋体"/>
          <w:b/>
          <w:bCs/>
          <w:color w:val="auto"/>
          <w:kern w:val="0"/>
          <w:sz w:val="24"/>
          <w:szCs w:val="24"/>
          <w:lang w:val="en-US" w:eastAsia="zh-CN"/>
        </w:rPr>
        <w:t>3</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7F4701BE">
      <w:pPr>
        <w:snapToGrid w:val="0"/>
        <w:spacing w:line="440" w:lineRule="exact"/>
        <w:ind w:firstLine="482" w:firstLineChars="200"/>
        <w:rPr>
          <w:rFonts w:hint="eastAsia" w:ascii="宋体" w:hAnsi="宋体" w:eastAsia="宋体" w:cs="宋体"/>
          <w:b/>
          <w:bCs/>
          <w:color w:val="000000"/>
          <w:kern w:val="0"/>
          <w:sz w:val="24"/>
          <w:szCs w:val="24"/>
          <w:highlight w:val="none"/>
        </w:rPr>
      </w:pPr>
      <w:r>
        <w:rPr>
          <w:rFonts w:hint="eastAsia" w:ascii="宋体" w:hAnsi="宋体" w:cs="宋体"/>
          <w:b/>
          <w:bCs/>
          <w:color w:val="auto"/>
          <w:kern w:val="0"/>
          <w:sz w:val="24"/>
          <w:szCs w:val="24"/>
          <w:lang w:val="en-US" w:eastAsia="zh-CN"/>
        </w:rPr>
        <w:t>3</w:t>
      </w:r>
      <w:r>
        <w:rPr>
          <w:rFonts w:ascii="宋体" w:hAnsi="宋体" w:cs="宋体"/>
          <w:b/>
          <w:bCs/>
          <w:color w:val="auto"/>
          <w:kern w:val="0"/>
          <w:sz w:val="24"/>
          <w:szCs w:val="24"/>
        </w:rPr>
        <w:t>.1</w:t>
      </w:r>
      <w:r>
        <w:rPr>
          <w:rFonts w:hint="eastAsia" w:ascii="宋体" w:hAnsi="宋体" w:eastAsia="宋体" w:cs="宋体"/>
          <w:b/>
          <w:bCs/>
          <w:color w:val="000000"/>
          <w:kern w:val="0"/>
          <w:sz w:val="24"/>
          <w:szCs w:val="24"/>
          <w:highlight w:val="none"/>
        </w:rPr>
        <w:t>本项目采用电子化评审系统。</w:t>
      </w:r>
    </w:p>
    <w:p w14:paraId="11052ADC">
      <w:pPr>
        <w:adjustRightInd w:val="0"/>
        <w:snapToGrid w:val="0"/>
        <w:spacing w:line="560" w:lineRule="exact"/>
        <w:ind w:firstLine="480" w:firstLineChars="200"/>
        <w:jc w:val="left"/>
        <w:rPr>
          <w:rFonts w:hint="default" w:ascii="宋体" w:hAnsi="宋体" w:cs="宋体"/>
          <w:b w:val="0"/>
          <w:bCs w:val="0"/>
          <w:color w:val="000000" w:themeColor="text1"/>
          <w:kern w:val="0"/>
          <w:sz w:val="24"/>
          <w:szCs w:val="24"/>
          <w:lang w:val="en-US"/>
          <w14:textFill>
            <w14:solidFill>
              <w14:schemeClr w14:val="tx1"/>
            </w14:solidFill>
          </w14:textFill>
        </w:rPr>
      </w:pPr>
      <w:r>
        <w:rPr>
          <w:rFonts w:hint="eastAsia" w:ascii="宋体" w:hAnsi="宋体" w:cs="宋体"/>
          <w:b w:val="0"/>
          <w:bCs w:val="0"/>
          <w:color w:val="auto"/>
          <w:kern w:val="0"/>
          <w:sz w:val="24"/>
          <w:szCs w:val="24"/>
          <w:lang w:val="en-US" w:eastAsia="zh-CN"/>
        </w:rPr>
        <w:t>3.2供应商应按照第七部分提供的格式编写竞争性磋商响应文件，不得缺少磋商文件要求填写的表格或提交的资料。</w:t>
      </w:r>
    </w:p>
    <w:p w14:paraId="66FB7986">
      <w:pPr>
        <w:snapToGrid w:val="0"/>
        <w:spacing w:line="440" w:lineRule="exact"/>
        <w:ind w:firstLine="482" w:firstLineChars="200"/>
        <w:rPr>
          <w:rFonts w:ascii="宋体"/>
          <w:b/>
          <w:sz w:val="24"/>
          <w:szCs w:val="24"/>
        </w:rPr>
      </w:pPr>
      <w:r>
        <w:rPr>
          <w:rFonts w:hint="eastAsia" w:ascii="宋体" w:hAnsi="宋体"/>
          <w:b/>
          <w:sz w:val="24"/>
          <w:szCs w:val="24"/>
          <w:lang w:val="en-US" w:eastAsia="zh-CN"/>
        </w:rPr>
        <w:t>4</w:t>
      </w:r>
      <w:r>
        <w:rPr>
          <w:rFonts w:ascii="宋体"/>
          <w:b/>
          <w:sz w:val="24"/>
          <w:szCs w:val="24"/>
        </w:rPr>
        <w:t>.</w:t>
      </w:r>
      <w:r>
        <w:rPr>
          <w:rFonts w:hint="eastAsia" w:ascii="宋体" w:hAnsi="宋体"/>
          <w:b/>
          <w:sz w:val="24"/>
          <w:szCs w:val="24"/>
        </w:rPr>
        <w:t>磋商报价</w:t>
      </w:r>
    </w:p>
    <w:p w14:paraId="368EA46A">
      <w:pPr>
        <w:spacing w:line="360" w:lineRule="auto"/>
        <w:ind w:firstLine="480" w:firstLineChars="200"/>
        <w:rPr>
          <w:rFonts w:hint="default" w:ascii="宋体" w:hAnsi="宋体" w:cs="宋体"/>
          <w:b/>
          <w:bCs/>
          <w:color w:val="000000"/>
          <w:szCs w:val="24"/>
          <w:lang w:val="en-US"/>
        </w:rPr>
      </w:pP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rPr>
        <w:t>.1</w:t>
      </w:r>
      <w:r>
        <w:rPr>
          <w:rFonts w:hint="eastAsia" w:ascii="宋体" w:hAnsi="宋体" w:eastAsia="宋体" w:cs="Times New Roman"/>
          <w:color w:val="auto"/>
          <w:sz w:val="24"/>
          <w:szCs w:val="24"/>
          <w:lang w:val="zh-CN"/>
        </w:rPr>
        <w:t xml:space="preserve"> </w:t>
      </w:r>
      <w:r>
        <w:rPr>
          <w:rFonts w:ascii="宋体" w:hAnsi="宋体"/>
          <w:sz w:val="24"/>
          <w:lang w:val="zh-CN"/>
        </w:rPr>
        <w:t>投标报价为一次性报价</w:t>
      </w:r>
      <w:r>
        <w:rPr>
          <w:rFonts w:hint="eastAsia" w:ascii="宋体" w:hAnsi="宋体"/>
          <w:sz w:val="24"/>
          <w:lang w:val="zh-CN"/>
        </w:rPr>
        <w:t>。</w:t>
      </w:r>
      <w:r>
        <w:rPr>
          <w:rFonts w:ascii="宋体" w:hAnsi="宋体"/>
          <w:b/>
          <w:bCs/>
          <w:sz w:val="24"/>
          <w:lang w:val="zh-CN"/>
        </w:rPr>
        <w:t>合同计价方式为</w:t>
      </w:r>
      <w:r>
        <w:rPr>
          <w:rFonts w:hint="eastAsia" w:ascii="宋体" w:hAnsi="宋体"/>
          <w:b/>
          <w:bCs/>
          <w:sz w:val="24"/>
          <w:lang w:val="en-US" w:eastAsia="zh-CN"/>
        </w:rPr>
        <w:t>固定综合单价，据实结算</w:t>
      </w:r>
      <w:r>
        <w:rPr>
          <w:rFonts w:hint="eastAsia" w:ascii="宋体" w:hAnsi="宋体"/>
          <w:b/>
          <w:bCs/>
          <w:sz w:val="24"/>
          <w:lang w:val="zh-CN"/>
        </w:rPr>
        <w:t>。</w:t>
      </w:r>
    </w:p>
    <w:p w14:paraId="1333B8C3">
      <w:pPr>
        <w:adjustRightInd w:val="0"/>
        <w:snapToGrid w:val="0"/>
        <w:spacing w:line="440" w:lineRule="exact"/>
        <w:ind w:firstLine="480" w:firstLineChars="200"/>
        <w:rPr>
          <w:rFonts w:hint="eastAsia" w:ascii="宋体" w:hAnsi="宋体"/>
          <w:sz w:val="24"/>
          <w:szCs w:val="24"/>
        </w:rPr>
      </w:pP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lang w:val="en-US" w:eastAsia="zh-CN"/>
        </w:rPr>
        <w:t>.2</w:t>
      </w:r>
      <w:r>
        <w:rPr>
          <w:rFonts w:hint="eastAsia" w:ascii="宋体" w:hAnsi="宋体"/>
          <w:sz w:val="24"/>
          <w:szCs w:val="24"/>
          <w:lang w:eastAsia="zh-CN"/>
        </w:rPr>
        <w:t>供应商</w:t>
      </w:r>
      <w:r>
        <w:rPr>
          <w:rFonts w:hint="eastAsia" w:ascii="宋体" w:hAnsi="宋体"/>
          <w:sz w:val="24"/>
          <w:szCs w:val="24"/>
        </w:rPr>
        <w:t>所报费用</w:t>
      </w:r>
      <w:r>
        <w:rPr>
          <w:rFonts w:hint="eastAsia" w:ascii="宋体" w:hAnsi="宋体"/>
          <w:sz w:val="24"/>
          <w:lang w:val="zh-CN"/>
        </w:rPr>
        <w:t>包括但不限于以下内容：</w:t>
      </w:r>
      <w:r>
        <w:rPr>
          <w:rFonts w:hint="eastAsia" w:ascii="宋体" w:hAnsi="宋体"/>
          <w:sz w:val="24"/>
        </w:rPr>
        <w:t>包括</w:t>
      </w:r>
      <w:r>
        <w:rPr>
          <w:rFonts w:hint="eastAsia" w:ascii="宋体" w:hAnsi="宋体"/>
          <w:sz w:val="24"/>
          <w:szCs w:val="24"/>
        </w:rPr>
        <w:t>完成</w:t>
      </w:r>
      <w:r>
        <w:rPr>
          <w:rFonts w:hint="eastAsia" w:ascii="宋体" w:hAnsi="宋体"/>
          <w:sz w:val="24"/>
          <w:szCs w:val="24"/>
          <w:lang w:eastAsia="zh-CN"/>
        </w:rPr>
        <w:t>采购内容</w:t>
      </w:r>
      <w:r>
        <w:rPr>
          <w:rFonts w:hint="eastAsia" w:ascii="宋体" w:hAnsi="宋体"/>
          <w:sz w:val="24"/>
          <w:szCs w:val="24"/>
        </w:rPr>
        <w:t>所需的全部费用</w:t>
      </w:r>
      <w:r>
        <w:rPr>
          <w:rFonts w:hint="eastAsia" w:ascii="宋体" w:hAnsi="宋体"/>
          <w:sz w:val="24"/>
        </w:rPr>
        <w:t>、分摊在</w:t>
      </w:r>
      <w:r>
        <w:rPr>
          <w:rFonts w:hint="eastAsia" w:ascii="宋体" w:hAnsi="宋体"/>
          <w:sz w:val="24"/>
          <w:lang w:val="en-US" w:eastAsia="zh-CN"/>
        </w:rPr>
        <w:t>项目</w:t>
      </w:r>
      <w:r>
        <w:rPr>
          <w:rFonts w:hint="eastAsia" w:ascii="宋体" w:hAnsi="宋体"/>
          <w:sz w:val="24"/>
        </w:rPr>
        <w:t>费用报价中的</w:t>
      </w:r>
      <w:r>
        <w:rPr>
          <w:rFonts w:hint="eastAsia" w:ascii="宋体" w:hAnsi="宋体"/>
          <w:sz w:val="24"/>
          <w:lang w:val="en-US" w:eastAsia="zh-CN"/>
        </w:rPr>
        <w:t>人员工资、保险、</w:t>
      </w:r>
      <w:r>
        <w:rPr>
          <w:rFonts w:hint="eastAsia" w:ascii="宋体" w:hAnsi="宋体"/>
          <w:sz w:val="24"/>
        </w:rPr>
        <w:t>风险费用、其它</w:t>
      </w:r>
      <w:r>
        <w:rPr>
          <w:rFonts w:hint="eastAsia" w:ascii="宋体" w:hAnsi="宋体"/>
          <w:sz w:val="24"/>
          <w:lang w:val="zh-CN"/>
        </w:rPr>
        <w:t>、</w:t>
      </w:r>
      <w:r>
        <w:rPr>
          <w:rFonts w:ascii="宋体" w:hAnsi="宋体"/>
          <w:sz w:val="24"/>
          <w:lang w:val="zh-CN"/>
        </w:rPr>
        <w:t>利润、税金、政策性文件规定及合同包含的所有风险、责任等各项应有费用在内的一切费用，应计入报价，应计未计部分视为全部计入。</w:t>
      </w:r>
      <w:r>
        <w:rPr>
          <w:rFonts w:hint="eastAsia" w:ascii="宋体" w:hAnsi="宋体"/>
          <w:sz w:val="24"/>
          <w:lang w:val="zh-CN"/>
        </w:rPr>
        <w:t>供应商</w:t>
      </w:r>
      <w:r>
        <w:rPr>
          <w:rFonts w:ascii="宋体" w:hAnsi="宋体"/>
          <w:sz w:val="24"/>
          <w:lang w:val="zh-CN"/>
        </w:rPr>
        <w:t>所填写的综合</w:t>
      </w:r>
      <w:r>
        <w:rPr>
          <w:rFonts w:hint="eastAsia" w:ascii="宋体" w:hAnsi="宋体"/>
          <w:sz w:val="24"/>
          <w:lang w:val="zh-CN"/>
        </w:rPr>
        <w:t>报价</w:t>
      </w:r>
      <w:r>
        <w:rPr>
          <w:rFonts w:ascii="宋体" w:hAnsi="宋体"/>
          <w:sz w:val="24"/>
          <w:lang w:val="zh-CN"/>
        </w:rPr>
        <w:t>在合同实施期间不因市场变化因素和政府性变化因素而变动</w:t>
      </w:r>
      <w:r>
        <w:rPr>
          <w:rFonts w:ascii="宋体" w:hAnsi="宋体"/>
          <w:bCs/>
          <w:sz w:val="24"/>
          <w:lang w:val="zh-CN"/>
        </w:rPr>
        <w:t>，</w:t>
      </w:r>
      <w:r>
        <w:rPr>
          <w:rFonts w:hint="eastAsia" w:ascii="宋体" w:hAnsi="宋体"/>
          <w:sz w:val="24"/>
          <w:lang w:val="zh-CN"/>
        </w:rPr>
        <w:t>供应商</w:t>
      </w:r>
      <w:r>
        <w:rPr>
          <w:rFonts w:ascii="宋体" w:hAnsi="宋体"/>
          <w:sz w:val="24"/>
          <w:lang w:val="zh-CN"/>
        </w:rPr>
        <w:t>在计算报价时自行考虑风险系数。</w:t>
      </w:r>
    </w:p>
    <w:p w14:paraId="78B30B00">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lang w:val="en-US" w:eastAsia="zh-CN"/>
        </w:rPr>
        <w:t>.3</w:t>
      </w:r>
      <w:r>
        <w:rPr>
          <w:rFonts w:hint="eastAsia" w:ascii="宋体" w:hAnsi="宋体"/>
          <w:sz w:val="24"/>
          <w:szCs w:val="24"/>
        </w:rPr>
        <w:t>除非磋商文件另有规定，只允许有一个最终报价，任何有选择的报价或替代方案将导致投标无效。</w:t>
      </w:r>
    </w:p>
    <w:p w14:paraId="3B3F1ACB">
      <w:pPr>
        <w:spacing w:line="360" w:lineRule="auto"/>
        <w:ind w:firstLine="480" w:firstLineChars="200"/>
      </w:pPr>
      <w:r>
        <w:rPr>
          <w:rFonts w:hint="eastAsia" w:ascii="宋体" w:hAnsi="宋体" w:cs="Times New Roman"/>
          <w:sz w:val="24"/>
          <w:szCs w:val="24"/>
          <w:lang w:val="en-US" w:eastAsia="zh-CN"/>
        </w:rPr>
        <w:t>4.4</w:t>
      </w:r>
      <w:r>
        <w:rPr>
          <w:rFonts w:hint="eastAsia" w:ascii="宋体" w:hAnsi="宋体" w:cs="Times New Roman"/>
          <w:sz w:val="24"/>
          <w:szCs w:val="24"/>
          <w:lang w:val="zh-CN" w:eastAsia="zh-CN"/>
        </w:rPr>
        <w:t>报价包括为完成本项目所包含的全部内容。参加投标的企业，可根据本单位的成本、管理水平、并充分考虑</w:t>
      </w:r>
      <w:r>
        <w:rPr>
          <w:rFonts w:hint="eastAsia" w:ascii="宋体" w:hAnsi="宋体" w:cs="Times New Roman"/>
          <w:sz w:val="24"/>
          <w:szCs w:val="24"/>
          <w:lang w:eastAsia="zh-CN"/>
        </w:rPr>
        <w:t>项目</w:t>
      </w:r>
      <w:r>
        <w:rPr>
          <w:rFonts w:hint="eastAsia" w:ascii="宋体" w:hAnsi="宋体" w:cs="Times New Roman"/>
          <w:sz w:val="24"/>
          <w:szCs w:val="24"/>
          <w:lang w:val="zh-CN" w:eastAsia="zh-CN"/>
        </w:rPr>
        <w:t>实施期间可能会遇到的市场风险等因素；在确保</w:t>
      </w:r>
      <w:r>
        <w:rPr>
          <w:rFonts w:hint="eastAsia" w:ascii="宋体" w:hAnsi="宋体" w:cs="Times New Roman"/>
          <w:sz w:val="24"/>
          <w:szCs w:val="24"/>
          <w:lang w:val="en-US" w:eastAsia="zh-CN"/>
        </w:rPr>
        <w:t>工期</w:t>
      </w:r>
      <w:r>
        <w:rPr>
          <w:rFonts w:hint="eastAsia" w:ascii="宋体" w:hAnsi="宋体" w:cs="Times New Roman"/>
          <w:sz w:val="24"/>
          <w:szCs w:val="24"/>
          <w:lang w:val="zh-CN" w:eastAsia="zh-CN"/>
        </w:rPr>
        <w:t>、质量的前提下，进行自由竞争报价。</w:t>
      </w:r>
      <w:r>
        <w:rPr>
          <w:rFonts w:hint="eastAsia" w:ascii="宋体" w:hAnsi="宋体"/>
          <w:b/>
          <w:bCs/>
          <w:color w:val="000000" w:themeColor="text1"/>
          <w:sz w:val="24"/>
          <w:szCs w:val="24"/>
          <w:lang w:val="en-US" w:eastAsia="zh-CN"/>
          <w14:textFill>
            <w14:solidFill>
              <w14:schemeClr w14:val="tx1"/>
            </w14:solidFill>
          </w14:textFill>
        </w:rPr>
        <w:t>供应商</w:t>
      </w:r>
      <w:r>
        <w:rPr>
          <w:rFonts w:hint="eastAsia" w:ascii="宋体" w:hAnsi="宋体"/>
          <w:b/>
          <w:bCs/>
          <w:color w:val="000000" w:themeColor="text1"/>
          <w:sz w:val="24"/>
          <w:szCs w:val="24"/>
          <w14:textFill>
            <w14:solidFill>
              <w14:schemeClr w14:val="tx1"/>
            </w14:solidFill>
          </w14:textFill>
        </w:rPr>
        <w:t>所报投标报价不得超出本项目</w:t>
      </w:r>
      <w:r>
        <w:rPr>
          <w:rFonts w:hint="eastAsia" w:ascii="宋体" w:hAnsi="宋体"/>
          <w:b/>
          <w:bCs/>
          <w:color w:val="000000" w:themeColor="text1"/>
          <w:sz w:val="24"/>
          <w:szCs w:val="24"/>
          <w:lang w:val="en-US" w:eastAsia="zh-CN"/>
          <w14:textFill>
            <w14:solidFill>
              <w14:schemeClr w14:val="tx1"/>
            </w14:solidFill>
          </w14:textFill>
        </w:rPr>
        <w:t>最高限价</w:t>
      </w:r>
      <w:r>
        <w:rPr>
          <w:rFonts w:hint="eastAsia" w:ascii="宋体" w:hAnsi="宋体"/>
          <w:b/>
          <w:bCs/>
          <w:color w:val="000000" w:themeColor="text1"/>
          <w:sz w:val="24"/>
          <w:szCs w:val="24"/>
          <w14:textFill>
            <w14:solidFill>
              <w14:schemeClr w14:val="tx1"/>
            </w14:solidFill>
          </w14:textFill>
        </w:rPr>
        <w:t>，否则按无效文件处理。</w:t>
      </w:r>
    </w:p>
    <w:p w14:paraId="45CC52C1">
      <w:pPr>
        <w:adjustRightInd w:val="0"/>
        <w:snapToGrid w:val="0"/>
        <w:spacing w:line="440" w:lineRule="exact"/>
        <w:ind w:firstLine="480" w:firstLineChars="200"/>
        <w:rPr>
          <w:rFonts w:hint="eastAsia" w:ascii="宋体" w:hAnsi="宋体" w:eastAsia="宋体" w:cs="Times New Roman"/>
          <w:color w:val="auto"/>
          <w:sz w:val="24"/>
          <w:szCs w:val="24"/>
          <w:lang w:eastAsia="zh-CN"/>
        </w:rPr>
      </w:pPr>
      <w:r>
        <w:rPr>
          <w:rFonts w:hint="eastAsia" w:ascii="宋体" w:hAnsi="宋体" w:cs="Times New Roman"/>
          <w:sz w:val="24"/>
          <w:szCs w:val="24"/>
          <w:lang w:val="en-US" w:eastAsia="zh-CN"/>
        </w:rPr>
        <w:t>4</w:t>
      </w:r>
      <w:r>
        <w:rPr>
          <w:rFonts w:hint="eastAsia" w:ascii="宋体" w:hAnsi="宋体" w:eastAsia="宋体" w:cs="Times New Roman"/>
          <w:sz w:val="24"/>
          <w:szCs w:val="24"/>
          <w:lang w:val="en-US" w:eastAsia="zh-CN"/>
        </w:rPr>
        <w:t>.5</w:t>
      </w:r>
      <w:r>
        <w:rPr>
          <w:rFonts w:hint="eastAsia" w:ascii="宋体" w:hAnsi="宋体"/>
          <w:b/>
          <w:bCs/>
          <w:color w:val="auto"/>
          <w:sz w:val="24"/>
          <w:szCs w:val="24"/>
        </w:rPr>
        <w:t>最低报价不是成交的唯一依据。</w:t>
      </w:r>
    </w:p>
    <w:p w14:paraId="2D9D7B03">
      <w:pPr>
        <w:adjustRightInd w:val="0"/>
        <w:snapToGrid w:val="0"/>
        <w:spacing w:line="440" w:lineRule="exact"/>
        <w:ind w:firstLine="480" w:firstLineChars="200"/>
        <w:rPr>
          <w:rFonts w:hint="eastAsia" w:ascii="宋体" w:hAnsi="宋体"/>
          <w:color w:val="auto"/>
          <w:sz w:val="24"/>
          <w:szCs w:val="24"/>
        </w:rPr>
      </w:pPr>
      <w:r>
        <w:rPr>
          <w:rFonts w:hint="eastAsia" w:ascii="宋体" w:hAnsi="宋体" w:cs="Times New Roman"/>
          <w:color w:val="auto"/>
          <w:sz w:val="24"/>
          <w:szCs w:val="24"/>
          <w:lang w:val="en-US" w:eastAsia="zh-CN"/>
        </w:rPr>
        <w:t>4.6</w:t>
      </w:r>
      <w:r>
        <w:rPr>
          <w:rFonts w:hint="eastAsia" w:ascii="宋体" w:hAnsi="宋体"/>
          <w:color w:val="auto"/>
          <w:sz w:val="24"/>
          <w:szCs w:val="24"/>
          <w:lang w:eastAsia="zh-CN"/>
        </w:rPr>
        <w:t>供应商</w:t>
      </w:r>
      <w:r>
        <w:rPr>
          <w:rFonts w:hint="eastAsia" w:ascii="宋体" w:hAnsi="宋体"/>
          <w:color w:val="auto"/>
          <w:sz w:val="24"/>
          <w:szCs w:val="24"/>
        </w:rPr>
        <w:t>可先行到现场踏勘，以充分了解施工现场地理位置、环境情况、道路、存储空间、装卸限制以及任何其他足以影响投标报价的情况，任何因忽视或误解工地情况而导致的索赔或工期延长申请将不被批准。凡因</w:t>
      </w:r>
      <w:r>
        <w:rPr>
          <w:rFonts w:hint="eastAsia" w:ascii="宋体" w:hAnsi="宋体"/>
          <w:color w:val="auto"/>
          <w:sz w:val="24"/>
          <w:szCs w:val="24"/>
          <w:lang w:eastAsia="zh-CN"/>
        </w:rPr>
        <w:t>供应商</w:t>
      </w:r>
      <w:r>
        <w:rPr>
          <w:rFonts w:hint="eastAsia" w:ascii="宋体" w:hAnsi="宋体"/>
          <w:color w:val="auto"/>
          <w:sz w:val="24"/>
          <w:szCs w:val="24"/>
        </w:rPr>
        <w:t>对磋商文件阅读疏忽或误解，或因对施工现场、施工环境、市场行情等了解不清而造成的后果和风险，由</w:t>
      </w:r>
      <w:r>
        <w:rPr>
          <w:rFonts w:hint="eastAsia" w:ascii="宋体" w:hAnsi="宋体"/>
          <w:color w:val="auto"/>
          <w:sz w:val="24"/>
          <w:szCs w:val="24"/>
          <w:lang w:eastAsia="zh-CN"/>
        </w:rPr>
        <w:t>供应商</w:t>
      </w:r>
      <w:r>
        <w:rPr>
          <w:rFonts w:hint="eastAsia" w:ascii="宋体" w:hAnsi="宋体"/>
          <w:color w:val="auto"/>
          <w:sz w:val="24"/>
          <w:szCs w:val="24"/>
        </w:rPr>
        <w:t>负责。在施工期间，要协调施工现场周边社会关系，不得以协调不力而影响工程进度，所发生的一切费用应在报价时加以考虑。</w:t>
      </w:r>
    </w:p>
    <w:p w14:paraId="6741FE7D">
      <w:pPr>
        <w:adjustRightInd w:val="0"/>
        <w:snapToGrid w:val="0"/>
        <w:spacing w:line="440" w:lineRule="exact"/>
        <w:ind w:firstLine="480" w:firstLineChars="200"/>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4.7</w:t>
      </w:r>
      <w:r>
        <w:rPr>
          <w:rFonts w:hint="eastAsia" w:ascii="宋体" w:hAnsi="宋体"/>
          <w:color w:val="auto"/>
          <w:sz w:val="24"/>
          <w:szCs w:val="24"/>
          <w:lang w:eastAsia="zh-CN"/>
        </w:rPr>
        <w:t>供应商</w:t>
      </w:r>
      <w:r>
        <w:rPr>
          <w:rFonts w:hint="eastAsia" w:ascii="宋体" w:hAnsi="宋体"/>
          <w:color w:val="auto"/>
          <w:sz w:val="24"/>
          <w:szCs w:val="24"/>
        </w:rPr>
        <w:t>不得以低于成本的报价参加投标。当磋商小组认为某个</w:t>
      </w:r>
      <w:r>
        <w:rPr>
          <w:rFonts w:hint="eastAsia" w:ascii="宋体" w:hAnsi="宋体"/>
          <w:color w:val="auto"/>
          <w:sz w:val="24"/>
          <w:szCs w:val="24"/>
          <w:lang w:eastAsia="zh-CN"/>
        </w:rPr>
        <w:t>供应商</w:t>
      </w:r>
      <w:r>
        <w:rPr>
          <w:rFonts w:hint="eastAsia" w:ascii="宋体" w:hAnsi="宋体"/>
          <w:color w:val="auto"/>
          <w:sz w:val="24"/>
          <w:szCs w:val="24"/>
        </w:rPr>
        <w:t>的磋商价或者某些分项报价明显不合理或者低于成本，有可能影响货物质量和不能诚信履约的，可要求该</w:t>
      </w:r>
      <w:r>
        <w:rPr>
          <w:rFonts w:hint="eastAsia" w:ascii="宋体" w:hAnsi="宋体"/>
          <w:color w:val="auto"/>
          <w:sz w:val="24"/>
          <w:szCs w:val="24"/>
          <w:lang w:eastAsia="zh-CN"/>
        </w:rPr>
        <w:t>供应商</w:t>
      </w:r>
      <w:r>
        <w:rPr>
          <w:rFonts w:hint="eastAsia" w:ascii="宋体" w:hAnsi="宋体"/>
          <w:color w:val="auto"/>
          <w:sz w:val="24"/>
          <w:szCs w:val="24"/>
        </w:rPr>
        <w:t>在规定的期限内提供书面文件予以解释说明，并提交相关证明材料；否则，磋商小组认定该</w:t>
      </w:r>
      <w:r>
        <w:rPr>
          <w:rFonts w:hint="eastAsia" w:ascii="宋体" w:hAnsi="宋体"/>
          <w:color w:val="auto"/>
          <w:sz w:val="24"/>
          <w:szCs w:val="24"/>
          <w:lang w:eastAsia="zh-CN"/>
        </w:rPr>
        <w:t>供应商</w:t>
      </w:r>
      <w:r>
        <w:rPr>
          <w:rFonts w:hint="eastAsia" w:ascii="宋体" w:hAnsi="宋体"/>
          <w:color w:val="auto"/>
          <w:sz w:val="24"/>
          <w:szCs w:val="24"/>
        </w:rPr>
        <w:t>以低于成本报价竞标，其投标应作废标处理。</w:t>
      </w:r>
    </w:p>
    <w:p w14:paraId="60269C8D">
      <w:pPr>
        <w:adjustRightInd w:val="0"/>
        <w:snapToGrid w:val="0"/>
        <w:spacing w:line="440" w:lineRule="exact"/>
        <w:ind w:firstLine="482" w:firstLineChars="200"/>
        <w:rPr>
          <w:rFonts w:hint="default" w:ascii="宋体" w:hAnsi="宋体"/>
          <w:b/>
          <w:bCs/>
          <w:color w:val="auto"/>
          <w:sz w:val="24"/>
          <w:szCs w:val="24"/>
          <w:lang w:val="en-US" w:eastAsia="zh-CN"/>
        </w:rPr>
      </w:pPr>
      <w:r>
        <w:rPr>
          <w:rFonts w:hint="eastAsia" w:ascii="宋体" w:hAnsi="宋体"/>
          <w:b/>
          <w:bCs/>
          <w:color w:val="auto"/>
          <w:sz w:val="24"/>
          <w:szCs w:val="24"/>
          <w:lang w:val="en-US" w:eastAsia="zh-CN"/>
        </w:rPr>
        <w:t>4.8供应商不得以最低成本的报价参加投标。当磋商小组在评审过程中出现下列情形之一的，磋商小组应当启动异常低价投标（响应）审查程序：</w:t>
      </w:r>
    </w:p>
    <w:p w14:paraId="64C786E5">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（1）投标（响应）报价低于全部通过符合性审查供应商（响应）报价平均值65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全部通过符合性审查供应商（响应）报价平均值</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w:t>
      </w:r>
    </w:p>
    <w:p w14:paraId="3BBDC618">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2</w:t>
      </w:r>
      <w:r>
        <w:rPr>
          <w:rFonts w:hint="eastAsia" w:ascii="宋体" w:hAnsi="宋体"/>
          <w:b/>
          <w:bCs/>
          <w:color w:val="auto"/>
          <w:sz w:val="24"/>
          <w:szCs w:val="24"/>
          <w:lang w:val="en-US" w:eastAsia="zh-CN"/>
        </w:rPr>
        <w:t>）投标（响应）报价低于通过符合性审查的次低报价供应商（响应）报价65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通过符合性审查的次低报价供应商（响应）报价</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 xml:space="preserve">； </w:t>
      </w:r>
    </w:p>
    <w:p w14:paraId="7272E7E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3</w:t>
      </w:r>
      <w:r>
        <w:rPr>
          <w:rFonts w:hint="eastAsia" w:ascii="宋体" w:hAnsi="宋体"/>
          <w:b/>
          <w:bCs/>
          <w:color w:val="auto"/>
          <w:sz w:val="24"/>
          <w:szCs w:val="24"/>
          <w:lang w:val="en-US" w:eastAsia="zh-CN"/>
        </w:rPr>
        <w:t>）投标（响应）报价低于采购项目最高限价65%的，即投标（响应）报价&lt;采购项目最高限价×65%；</w:t>
      </w:r>
    </w:p>
    <w:p w14:paraId="280EAA5F">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（4）磋商小组基于专业判断，认为供应商报价过低，有可能影响产品质量或者不能诚信履约的其他情形。 </w:t>
      </w:r>
    </w:p>
    <w:p w14:paraId="38651E8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    磋商小组启动异常低价响应审查后，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default" w:ascii="宋体" w:hAnsi="宋体"/>
          <w:b/>
          <w:bCs/>
          <w:color w:val="auto"/>
          <w:sz w:val="24"/>
          <w:szCs w:val="24"/>
          <w:lang w:val="en-US" w:eastAsia="zh-CN"/>
        </w:rPr>
        <w:t>30</w:t>
      </w:r>
      <w:r>
        <w:rPr>
          <w:rFonts w:hint="eastAsia" w:ascii="宋体" w:hAnsi="宋体"/>
          <w:b/>
          <w:bCs/>
          <w:color w:val="auto"/>
          <w:sz w:val="24"/>
          <w:szCs w:val="24"/>
          <w:lang w:val="en-US" w:eastAsia="zh-CN"/>
        </w:rPr>
        <w:t xml:space="preserve">分钟。 </w:t>
      </w:r>
    </w:p>
    <w:p w14:paraId="27CB77AF">
      <w:pPr>
        <w:adjustRightInd w:val="0"/>
        <w:snapToGrid w:val="0"/>
        <w:spacing w:line="440" w:lineRule="exact"/>
        <w:ind w:firstLine="482" w:firstLineChars="200"/>
        <w:rPr>
          <w:rFonts w:hint="default" w:ascii="宋体" w:hAnsi="宋体"/>
          <w:b/>
          <w:bCs/>
          <w:color w:val="auto"/>
          <w:sz w:val="24"/>
          <w:szCs w:val="24"/>
          <w:lang w:val="en-US" w:eastAsia="zh-CN"/>
        </w:rPr>
      </w:pPr>
      <w:r>
        <w:rPr>
          <w:rFonts w:hint="eastAsia" w:ascii="宋体" w:hAnsi="宋体"/>
          <w:b/>
          <w:bCs/>
          <w:color w:val="auto"/>
          <w:sz w:val="24"/>
          <w:szCs w:val="24"/>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 ，磋商小组应当将其作为无效响应处理。</w:t>
      </w:r>
    </w:p>
    <w:p w14:paraId="51D3A4D7">
      <w:pPr>
        <w:adjustRightInd w:val="0"/>
        <w:snapToGrid w:val="0"/>
        <w:spacing w:line="440" w:lineRule="exact"/>
        <w:ind w:firstLine="477" w:firstLineChars="198"/>
        <w:rPr>
          <w:rFonts w:ascii="宋体"/>
          <w:b/>
          <w:bCs/>
          <w:kern w:val="0"/>
          <w:sz w:val="24"/>
          <w:szCs w:val="24"/>
        </w:rPr>
      </w:pPr>
      <w:r>
        <w:rPr>
          <w:rFonts w:hint="eastAsia" w:ascii="宋体" w:hAnsi="宋体"/>
          <w:b/>
          <w:bCs/>
          <w:kern w:val="0"/>
          <w:sz w:val="24"/>
          <w:szCs w:val="24"/>
          <w:lang w:val="en-US" w:eastAsia="zh-CN"/>
        </w:rPr>
        <w:t>5</w:t>
      </w:r>
      <w:r>
        <w:rPr>
          <w:rFonts w:ascii="宋体" w:hAnsi="宋体"/>
          <w:b/>
          <w:bCs/>
          <w:kern w:val="0"/>
          <w:sz w:val="24"/>
          <w:szCs w:val="24"/>
        </w:rPr>
        <w:t>.</w:t>
      </w:r>
      <w:r>
        <w:rPr>
          <w:rFonts w:hint="eastAsia" w:ascii="宋体" w:hAnsi="宋体"/>
          <w:b/>
          <w:bCs/>
          <w:kern w:val="0"/>
          <w:sz w:val="24"/>
          <w:szCs w:val="24"/>
        </w:rPr>
        <w:t>磋商货币</w:t>
      </w:r>
    </w:p>
    <w:p w14:paraId="5DAB4CC0">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提供报价以人民币为货币单位。</w:t>
      </w:r>
    </w:p>
    <w:p w14:paraId="40E65BF2">
      <w:pPr>
        <w:adjustRightInd w:val="0"/>
        <w:snapToGrid w:val="0"/>
        <w:spacing w:line="440" w:lineRule="exact"/>
        <w:ind w:firstLine="477" w:firstLineChars="198"/>
        <w:rPr>
          <w:rFonts w:ascii="宋体"/>
          <w:b/>
          <w:kern w:val="0"/>
          <w:sz w:val="24"/>
          <w:szCs w:val="24"/>
        </w:rPr>
      </w:pP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0847F90E">
      <w:pPr>
        <w:adjustRightInd w:val="0"/>
        <w:snapToGrid w:val="0"/>
        <w:spacing w:line="440" w:lineRule="exact"/>
        <w:ind w:firstLine="480" w:firstLineChars="200"/>
        <w:rPr>
          <w:rFonts w:ascii="宋体"/>
          <w:b/>
          <w:kern w:val="0"/>
          <w:sz w:val="24"/>
          <w:szCs w:val="24"/>
        </w:rPr>
      </w:pP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70C6FCE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.2</w:t>
      </w:r>
      <w:r>
        <w:rPr>
          <w:rFonts w:hint="eastAsia" w:ascii="宋体" w:hAnsi="宋体"/>
          <w:kern w:val="0"/>
          <w:sz w:val="24"/>
          <w:szCs w:val="24"/>
          <w:lang w:eastAsia="zh-CN"/>
        </w:rPr>
        <w:t>供应商</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供应商</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供应商</w:t>
      </w:r>
      <w:r>
        <w:rPr>
          <w:rFonts w:hint="eastAsia" w:ascii="宋体" w:hAnsi="宋体"/>
          <w:kern w:val="0"/>
          <w:sz w:val="24"/>
          <w:szCs w:val="24"/>
        </w:rPr>
        <w:t>在规定时间内未做出解释、作出的解释不合理或不能提供证明材料的，磋商小组有权作无效报价处理。</w:t>
      </w:r>
    </w:p>
    <w:p w14:paraId="3C591E90">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.3</w:t>
      </w:r>
      <w:r>
        <w:rPr>
          <w:rFonts w:hint="eastAsia" w:ascii="宋体" w:hAnsi="宋体"/>
          <w:kern w:val="0"/>
          <w:sz w:val="24"/>
          <w:szCs w:val="24"/>
          <w:lang w:eastAsia="zh-CN"/>
        </w:rPr>
        <w:t>供应商</w:t>
      </w:r>
      <w:r>
        <w:rPr>
          <w:rFonts w:hint="eastAsia" w:ascii="宋体" w:hAnsi="宋体"/>
          <w:kern w:val="0"/>
          <w:sz w:val="24"/>
          <w:szCs w:val="24"/>
        </w:rPr>
        <w:t>必须保证响应文件所提供的全部资料真实可靠，并接受磋商小组对其中任何资料进一步审查的要求。</w:t>
      </w:r>
    </w:p>
    <w:p w14:paraId="2CD272E2">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6</w:t>
      </w:r>
      <w:r>
        <w:rPr>
          <w:rFonts w:ascii="宋体" w:hAnsi="宋体"/>
          <w:kern w:val="0"/>
          <w:sz w:val="24"/>
          <w:szCs w:val="24"/>
        </w:rPr>
        <w:t>.4</w:t>
      </w:r>
      <w:r>
        <w:rPr>
          <w:rFonts w:hint="eastAsia" w:ascii="宋体" w:hAnsi="宋体" w:cs="宋体"/>
          <w:color w:val="000000" w:themeColor="text1"/>
          <w:kern w:val="0"/>
          <w:sz w:val="24"/>
          <w:szCs w:val="24"/>
          <w14:textFill>
            <w14:solidFill>
              <w14:schemeClr w14:val="tx1"/>
            </w14:solidFill>
          </w14:textFill>
        </w:rPr>
        <w:t>竞争性磋商响应文件应字迹清楚、内容齐全、不得涂改或增删。如有修改和增删，必须加盖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公章及法定代表人或其授权代表签字。因竞争性磋商响应文件字迹模糊或表达不清所引起的不利后果由</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自行承担。</w:t>
      </w:r>
    </w:p>
    <w:p w14:paraId="16F5D8D5">
      <w:pPr>
        <w:adjustRightInd w:val="0"/>
        <w:snapToGrid w:val="0"/>
        <w:spacing w:line="440" w:lineRule="exact"/>
        <w:ind w:firstLine="480" w:firstLineChars="200"/>
        <w:rPr>
          <w:rFonts w:ascii="宋体"/>
          <w:kern w:val="0"/>
          <w:sz w:val="24"/>
          <w:szCs w:val="24"/>
        </w:rPr>
      </w:pPr>
      <w:r>
        <w:rPr>
          <w:rFonts w:hint="eastAsia" w:ascii="宋体" w:hAnsi="宋体"/>
          <w:sz w:val="24"/>
          <w:szCs w:val="24"/>
          <w:lang w:val="en-US" w:eastAsia="zh-CN"/>
        </w:rPr>
        <w:t>6</w:t>
      </w:r>
      <w:r>
        <w:rPr>
          <w:rFonts w:ascii="宋体" w:hAnsi="宋体"/>
          <w:sz w:val="24"/>
          <w:szCs w:val="24"/>
        </w:rPr>
        <w:t>.5</w:t>
      </w:r>
      <w:r>
        <w:rPr>
          <w:rFonts w:hint="eastAsia" w:ascii="宋体" w:hAnsi="宋体"/>
          <w:kern w:val="0"/>
          <w:sz w:val="24"/>
          <w:szCs w:val="24"/>
          <w:lang w:eastAsia="zh-CN"/>
        </w:rPr>
        <w:t>供应商</w:t>
      </w:r>
      <w:r>
        <w:rPr>
          <w:rFonts w:hint="eastAsia" w:ascii="宋体" w:hAnsi="宋体"/>
          <w:kern w:val="0"/>
          <w:sz w:val="24"/>
          <w:szCs w:val="24"/>
        </w:rPr>
        <w:t>之间不得相互串通报价，不得妨碍其他</w:t>
      </w:r>
      <w:r>
        <w:rPr>
          <w:rFonts w:hint="eastAsia" w:ascii="宋体" w:hAnsi="宋体"/>
          <w:kern w:val="0"/>
          <w:sz w:val="24"/>
          <w:szCs w:val="24"/>
          <w:lang w:eastAsia="zh-CN"/>
        </w:rPr>
        <w:t>供应商</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供应商</w:t>
      </w:r>
      <w:r>
        <w:rPr>
          <w:rFonts w:hint="eastAsia" w:ascii="宋体" w:hAnsi="宋体"/>
          <w:kern w:val="0"/>
          <w:sz w:val="24"/>
          <w:szCs w:val="24"/>
        </w:rPr>
        <w:t>的合法权益。</w:t>
      </w:r>
    </w:p>
    <w:p w14:paraId="2B41F760">
      <w:pPr>
        <w:adjustRightInd w:val="0"/>
        <w:snapToGrid w:val="0"/>
        <w:spacing w:line="440" w:lineRule="exact"/>
        <w:ind w:firstLine="477" w:firstLineChars="198"/>
        <w:rPr>
          <w:rFonts w:ascii="宋体"/>
          <w:b/>
          <w:kern w:val="0"/>
          <w:sz w:val="24"/>
          <w:szCs w:val="24"/>
        </w:rPr>
      </w:pP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3798044B">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b/>
          <w:bCs/>
          <w:kern w:val="0"/>
          <w:sz w:val="24"/>
          <w:szCs w:val="24"/>
        </w:rPr>
        <w:t>磋商响应文件有效期为磋商之日起九十（</w:t>
      </w:r>
      <w:r>
        <w:rPr>
          <w:rFonts w:ascii="宋体" w:hAnsi="宋体"/>
          <w:b/>
          <w:bCs/>
          <w:kern w:val="0"/>
          <w:sz w:val="24"/>
          <w:szCs w:val="24"/>
        </w:rPr>
        <w:t>90</w:t>
      </w:r>
      <w:r>
        <w:rPr>
          <w:rFonts w:hint="eastAsia" w:ascii="宋体" w:hAnsi="宋体"/>
          <w:b/>
          <w:bCs/>
          <w:kern w:val="0"/>
          <w:sz w:val="24"/>
          <w:szCs w:val="24"/>
        </w:rPr>
        <w:t>）个日历日</w:t>
      </w:r>
      <w:r>
        <w:rPr>
          <w:rFonts w:hint="eastAsia" w:ascii="宋体" w:hAnsi="宋体"/>
          <w:kern w:val="0"/>
          <w:sz w:val="24"/>
          <w:szCs w:val="24"/>
        </w:rPr>
        <w:t>（成交单位的磋商响应文件有效期与合同有效期一致）。</w:t>
      </w:r>
      <w:r>
        <w:rPr>
          <w:rFonts w:hint="eastAsia" w:ascii="宋体" w:hAnsi="宋体"/>
          <w:kern w:val="0"/>
          <w:sz w:val="24"/>
          <w:szCs w:val="24"/>
          <w:lang w:eastAsia="zh-CN"/>
        </w:rPr>
        <w:t>供应商</w:t>
      </w:r>
      <w:r>
        <w:rPr>
          <w:rFonts w:hint="eastAsia" w:ascii="宋体" w:hAnsi="宋体"/>
          <w:kern w:val="0"/>
          <w:sz w:val="24"/>
          <w:szCs w:val="24"/>
        </w:rPr>
        <w:t>的磋商响应文件有效期比磋商文件规定短的将被视为非响应性而予以拒绝。</w:t>
      </w:r>
    </w:p>
    <w:p w14:paraId="1AE2738F">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供应商</w:t>
      </w:r>
      <w:r>
        <w:rPr>
          <w:rFonts w:hint="eastAsia" w:ascii="宋体" w:hAnsi="宋体"/>
          <w:kern w:val="0"/>
          <w:sz w:val="24"/>
          <w:szCs w:val="24"/>
        </w:rPr>
        <w:t>同意延长磋商响应文件有效期。这种要求与答复均应为书面形式提交。</w:t>
      </w:r>
    </w:p>
    <w:p w14:paraId="2832BA26">
      <w:pPr>
        <w:adjustRightInd w:val="0"/>
        <w:snapToGrid w:val="0"/>
        <w:spacing w:line="440" w:lineRule="exact"/>
        <w:ind w:firstLine="477" w:firstLineChars="198"/>
        <w:rPr>
          <w:rFonts w:ascii="宋体"/>
          <w:b/>
          <w:kern w:val="0"/>
          <w:sz w:val="24"/>
          <w:szCs w:val="24"/>
        </w:rPr>
      </w:pP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28" w:name="_Toc453858062"/>
      <w:bookmarkStart w:id="29" w:name="_Toc385234433"/>
      <w:bookmarkStart w:id="30" w:name="_Toc453917618"/>
      <w:bookmarkStart w:id="31" w:name="_Toc453917525"/>
    </w:p>
    <w:p w14:paraId="02423E9F">
      <w:pPr>
        <w:adjustRightInd w:val="0"/>
        <w:snapToGrid w:val="0"/>
        <w:spacing w:line="440" w:lineRule="exact"/>
        <w:ind w:firstLine="480" w:firstLineChars="200"/>
        <w:rPr>
          <w:rFonts w:ascii="宋体"/>
          <w:b/>
          <w:kern w:val="0"/>
          <w:sz w:val="24"/>
          <w:szCs w:val="24"/>
        </w:rPr>
      </w:pP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应提交磋商响应文件</w:t>
      </w:r>
      <w:r>
        <w:rPr>
          <w:rFonts w:hint="eastAsia" w:ascii="宋体" w:hAnsi="宋体"/>
          <w:b/>
          <w:bCs/>
          <w:kern w:val="0"/>
          <w:sz w:val="24"/>
          <w:szCs w:val="24"/>
          <w:lang w:eastAsia="zh-CN"/>
        </w:rPr>
        <w:t>电子磋商响应文件</w:t>
      </w:r>
      <w:r>
        <w:rPr>
          <w:rFonts w:hint="eastAsia" w:ascii="宋体" w:hAnsi="宋体"/>
          <w:b/>
          <w:bCs/>
          <w:kern w:val="0"/>
          <w:sz w:val="24"/>
          <w:szCs w:val="24"/>
        </w:rPr>
        <w:t>壹份（*.SXSTF）</w:t>
      </w:r>
      <w:r>
        <w:rPr>
          <w:rFonts w:hint="eastAsia" w:ascii="宋体" w:hAnsi="宋体"/>
          <w:kern w:val="0"/>
          <w:sz w:val="24"/>
          <w:szCs w:val="24"/>
        </w:rPr>
        <w:t>。</w:t>
      </w:r>
    </w:p>
    <w:p w14:paraId="3A40E884">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kern w:val="0"/>
          <w:sz w:val="24"/>
          <w:szCs w:val="24"/>
          <w:highlight w:val="none"/>
          <w:lang w:val="en-US" w:eastAsia="zh-CN"/>
        </w:rPr>
        <w:t>8</w:t>
      </w:r>
      <w:r>
        <w:rPr>
          <w:rFonts w:ascii="宋体" w:hAnsi="宋体"/>
          <w:kern w:val="0"/>
          <w:sz w:val="24"/>
          <w:szCs w:val="24"/>
          <w:highlight w:val="none"/>
        </w:rPr>
        <w:t>.2</w:t>
      </w:r>
      <w:r>
        <w:rPr>
          <w:rFonts w:hint="eastAsia" w:ascii="宋体" w:hAnsi="宋体" w:eastAsia="宋体" w:cs="Times New Roman"/>
          <w:kern w:val="0"/>
          <w:sz w:val="24"/>
          <w:szCs w:val="24"/>
        </w:rPr>
        <w:t>磋商响应文件按要求加盖</w:t>
      </w:r>
      <w:r>
        <w:rPr>
          <w:rFonts w:hint="eastAsia" w:ascii="宋体" w:hAnsi="宋体" w:cs="Times New Roman"/>
          <w:kern w:val="0"/>
          <w:sz w:val="24"/>
          <w:szCs w:val="24"/>
          <w:lang w:eastAsia="zh-CN"/>
        </w:rPr>
        <w:t>供应商</w:t>
      </w:r>
      <w:r>
        <w:rPr>
          <w:rFonts w:hint="eastAsia" w:ascii="宋体" w:hAnsi="宋体" w:eastAsia="宋体" w:cs="Times New Roman"/>
          <w:kern w:val="0"/>
          <w:sz w:val="24"/>
          <w:szCs w:val="24"/>
          <w:lang w:val="en-US" w:eastAsia="zh-CN"/>
        </w:rPr>
        <w:t>公</w:t>
      </w:r>
      <w:r>
        <w:rPr>
          <w:rFonts w:hint="eastAsia" w:ascii="宋体" w:hAnsi="宋体" w:eastAsia="宋体" w:cs="Times New Roman"/>
          <w:kern w:val="0"/>
          <w:sz w:val="24"/>
          <w:szCs w:val="24"/>
        </w:rPr>
        <w:t>章，并由法定代表人或委托代理人签字或盖章。由委托代理人签字或盖章的，在磋商响应文件中须同时提交法定代表人授权委托书。</w:t>
      </w:r>
    </w:p>
    <w:p w14:paraId="403688FB">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eastAsia="宋体" w:cs="Times New Roman"/>
          <w:kern w:val="0"/>
          <w:sz w:val="24"/>
          <w:szCs w:val="24"/>
        </w:rPr>
        <w:t>磋商响应文件按要求加盖</w:t>
      </w:r>
      <w:r>
        <w:rPr>
          <w:rFonts w:hint="eastAsia" w:ascii="宋体" w:hAnsi="宋体" w:cs="Times New Roman"/>
          <w:kern w:val="0"/>
          <w:sz w:val="24"/>
          <w:szCs w:val="24"/>
          <w:lang w:eastAsia="zh-CN"/>
        </w:rPr>
        <w:t>供应商</w:t>
      </w:r>
      <w:r>
        <w:rPr>
          <w:rFonts w:hint="eastAsia" w:ascii="宋体" w:hAnsi="宋体" w:eastAsia="宋体" w:cs="Times New Roman"/>
          <w:kern w:val="0"/>
          <w:sz w:val="24"/>
          <w:szCs w:val="24"/>
          <w:lang w:val="en-US" w:eastAsia="zh-CN"/>
        </w:rPr>
        <w:t>公</w:t>
      </w:r>
      <w:r>
        <w:rPr>
          <w:rFonts w:hint="eastAsia" w:ascii="宋体" w:hAnsi="宋体" w:eastAsia="宋体" w:cs="Times New Roman"/>
          <w:kern w:val="0"/>
          <w:sz w:val="24"/>
          <w:szCs w:val="24"/>
        </w:rPr>
        <w:t>章，并由法定代表人或委托代理人签字或盖章。由委托代理人签字或盖章的，在磋商响应文件中须同时提交法定代表人授权委托书。</w:t>
      </w:r>
    </w:p>
    <w:p w14:paraId="12198C6F">
      <w:pPr>
        <w:adjustRightInd w:val="0"/>
        <w:snapToGrid w:val="0"/>
        <w:spacing w:line="440" w:lineRule="exact"/>
        <w:ind w:firstLine="475" w:firstLineChars="198"/>
        <w:rPr>
          <w:rFonts w:hint="eastAsia" w:ascii="宋体" w:hAnsi="宋体" w:cs="宋体"/>
          <w:kern w:val="0"/>
          <w:sz w:val="24"/>
          <w:szCs w:val="24"/>
        </w:rPr>
      </w:pPr>
      <w:r>
        <w:rPr>
          <w:rFonts w:hint="eastAsia" w:ascii="宋体" w:hAnsi="宋体"/>
          <w:kern w:val="0"/>
          <w:sz w:val="24"/>
          <w:szCs w:val="24"/>
          <w:lang w:val="en-US" w:eastAsia="zh-CN"/>
        </w:rPr>
        <w:t>8</w:t>
      </w:r>
      <w:r>
        <w:rPr>
          <w:rFonts w:ascii="宋体" w:hAnsi="宋体"/>
          <w:kern w:val="0"/>
          <w:sz w:val="24"/>
          <w:szCs w:val="24"/>
        </w:rPr>
        <w:t>.4</w:t>
      </w:r>
      <w:r>
        <w:rPr>
          <w:rFonts w:hint="eastAsia" w:ascii="宋体" w:hAnsi="宋体" w:cs="宋体"/>
          <w:kern w:val="0"/>
          <w:sz w:val="24"/>
          <w:szCs w:val="24"/>
        </w:rPr>
        <w:t>竞争性磋商响应文件字迹应清晰易于辨认。</w:t>
      </w:r>
    </w:p>
    <w:p w14:paraId="2A8482B4">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8</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供应商</w:t>
      </w:r>
      <w:r>
        <w:rPr>
          <w:rFonts w:hint="eastAsia" w:ascii="宋体" w:hAnsi="宋体"/>
          <w:kern w:val="0"/>
          <w:sz w:val="24"/>
          <w:szCs w:val="24"/>
        </w:rPr>
        <w:t>负责。</w:t>
      </w:r>
    </w:p>
    <w:p w14:paraId="78C2B5B9">
      <w:pPr>
        <w:adjustRightInd w:val="0"/>
        <w:snapToGrid w:val="0"/>
        <w:spacing w:line="440" w:lineRule="exact"/>
        <w:ind w:firstLine="477" w:firstLineChars="198"/>
        <w:jc w:val="both"/>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28"/>
      <w:bookmarkEnd w:id="29"/>
      <w:bookmarkEnd w:id="30"/>
      <w:bookmarkEnd w:id="31"/>
    </w:p>
    <w:p w14:paraId="251AEB42">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1、</w:t>
      </w:r>
      <w:r>
        <w:rPr>
          <w:rFonts w:hint="eastAsia" w:ascii="宋体" w:hAnsi="宋体" w:eastAsia="宋体" w:cs="宋体"/>
          <w:b/>
          <w:bCs/>
          <w:color w:val="auto"/>
          <w:kern w:val="0"/>
          <w:sz w:val="24"/>
          <w:szCs w:val="24"/>
          <w:lang w:val="en-US" w:eastAsia="zh-CN"/>
        </w:rPr>
        <w:t xml:space="preserve">供应商必须在磋商文件规定的响应文件递交截止时间之前，将响应文件上传至全国公共资源交易平台（陕西省安康市）； </w:t>
      </w:r>
    </w:p>
    <w:p w14:paraId="4ED05033">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2、</w:t>
      </w:r>
      <w:r>
        <w:rPr>
          <w:rFonts w:hint="eastAsia" w:ascii="宋体" w:hAnsi="宋体" w:eastAsia="宋体" w:cs="宋体"/>
          <w:b/>
          <w:bCs/>
          <w:color w:val="auto"/>
          <w:kern w:val="0"/>
          <w:sz w:val="24"/>
          <w:szCs w:val="24"/>
          <w:lang w:val="en-US" w:eastAsia="zh-CN"/>
        </w:rPr>
        <w:t xml:space="preserve">响应文件递交截止时间系统将自动关闭上传通道； </w:t>
      </w:r>
    </w:p>
    <w:p w14:paraId="2952549E">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3、</w:t>
      </w:r>
      <w:r>
        <w:rPr>
          <w:rFonts w:hint="eastAsia" w:ascii="宋体" w:hAnsi="宋体" w:eastAsia="宋体" w:cs="宋体"/>
          <w:b/>
          <w:bCs/>
          <w:color w:val="auto"/>
          <w:kern w:val="0"/>
          <w:sz w:val="24"/>
          <w:szCs w:val="24"/>
          <w:lang w:val="en-US" w:eastAsia="zh-CN"/>
        </w:rPr>
        <w:t xml:space="preserve">本项目不接受邮寄或现场递交的纸质响应文件； </w:t>
      </w:r>
    </w:p>
    <w:p w14:paraId="6223CE97">
      <w:pPr>
        <w:snapToGrid w:val="0"/>
        <w:spacing w:line="440" w:lineRule="exact"/>
        <w:ind w:firstLine="482" w:firstLineChars="200"/>
        <w:rPr>
          <w:rFonts w:hint="eastAsia" w:ascii="宋体" w:hAnsi="宋体" w:cs="宋体"/>
          <w:b w:val="0"/>
          <w:bCs/>
          <w:color w:val="auto"/>
          <w:kern w:val="0"/>
          <w:sz w:val="24"/>
          <w:szCs w:val="24"/>
          <w:lang w:val="en-US" w:eastAsia="zh-CN"/>
        </w:rPr>
      </w:pPr>
      <w:r>
        <w:rPr>
          <w:rFonts w:hint="eastAsia" w:ascii="宋体" w:hAnsi="宋体" w:cs="宋体"/>
          <w:b/>
          <w:bCs/>
          <w:color w:val="auto"/>
          <w:kern w:val="0"/>
          <w:sz w:val="24"/>
          <w:szCs w:val="24"/>
          <w:lang w:val="en-US" w:eastAsia="zh-CN"/>
        </w:rPr>
        <w:t>4、</w:t>
      </w:r>
      <w:r>
        <w:rPr>
          <w:rFonts w:hint="eastAsia" w:ascii="宋体" w:hAnsi="宋体" w:eastAsia="宋体" w:cs="宋体"/>
          <w:b/>
          <w:bCs/>
          <w:color w:val="auto"/>
          <w:kern w:val="0"/>
          <w:sz w:val="24"/>
          <w:szCs w:val="24"/>
          <w:lang w:val="en-US" w:eastAsia="zh-CN"/>
        </w:rPr>
        <w:t>电子磋商响应文件递交与解密</w:t>
      </w:r>
    </w:p>
    <w:p w14:paraId="0BB82E9F">
      <w:pPr>
        <w:adjustRightInd w:val="0"/>
        <w:snapToGrid w:val="0"/>
        <w:spacing w:line="440" w:lineRule="exact"/>
        <w:ind w:firstLine="482" w:firstLineChars="200"/>
        <w:rPr>
          <w:rFonts w:hint="eastAsia" w:ascii="宋体" w:hAnsi="宋体" w:eastAsia="宋体" w:cs="宋体"/>
          <w:b/>
          <w:bCs w:val="0"/>
          <w:color w:val="auto"/>
          <w:kern w:val="0"/>
          <w:sz w:val="24"/>
          <w:szCs w:val="24"/>
          <w:lang w:val="en-US" w:eastAsia="zh-CN"/>
        </w:rPr>
      </w:pPr>
      <w:r>
        <w:rPr>
          <w:rFonts w:hint="eastAsia" w:ascii="宋体" w:hAnsi="宋体" w:cs="宋体"/>
          <w:b/>
          <w:bCs w:val="0"/>
          <w:color w:val="auto"/>
          <w:kern w:val="0"/>
          <w:sz w:val="24"/>
          <w:szCs w:val="24"/>
          <w:lang w:val="en-US" w:eastAsia="zh-CN"/>
        </w:rPr>
        <w:t>4.1</w:t>
      </w:r>
      <w:r>
        <w:rPr>
          <w:rFonts w:hint="eastAsia" w:ascii="宋体" w:hAnsi="宋体" w:eastAsia="宋体" w:cs="宋体"/>
          <w:b/>
          <w:bCs w:val="0"/>
          <w:color w:val="auto"/>
          <w:kern w:val="0"/>
          <w:sz w:val="24"/>
          <w:szCs w:val="24"/>
          <w:lang w:val="en-US" w:eastAsia="zh-CN"/>
        </w:rPr>
        <w:t>电子</w:t>
      </w:r>
      <w:r>
        <w:rPr>
          <w:rFonts w:hint="eastAsia" w:ascii="宋体" w:hAnsi="宋体" w:cs="宋体"/>
          <w:b/>
          <w:bCs w:val="0"/>
          <w:color w:val="auto"/>
          <w:kern w:val="0"/>
          <w:sz w:val="24"/>
          <w:szCs w:val="24"/>
          <w:lang w:val="en-US" w:eastAsia="zh-CN"/>
        </w:rPr>
        <w:t>磋商响应</w:t>
      </w:r>
      <w:r>
        <w:rPr>
          <w:rFonts w:hint="eastAsia" w:ascii="宋体" w:hAnsi="宋体" w:eastAsia="宋体" w:cs="宋体"/>
          <w:b/>
          <w:bCs w:val="0"/>
          <w:color w:val="auto"/>
          <w:kern w:val="0"/>
          <w:sz w:val="24"/>
          <w:szCs w:val="24"/>
          <w:lang w:val="en-US" w:eastAsia="zh-CN"/>
        </w:rPr>
        <w:t>文件递交</w:t>
      </w:r>
    </w:p>
    <w:p w14:paraId="42246DEE">
      <w:pPr>
        <w:snapToGrid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电子磋商响应文件可于提交磋商响应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磋商响应文件（*.SXSTF），上传成功后，电子化平台将予以记录。</w:t>
      </w:r>
    </w:p>
    <w:p w14:paraId="50FD6E2E">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4.2</w:t>
      </w:r>
      <w:r>
        <w:rPr>
          <w:rFonts w:hint="eastAsia" w:ascii="宋体" w:hAnsi="宋体" w:eastAsia="宋体" w:cs="宋体"/>
          <w:b/>
          <w:bCs/>
          <w:color w:val="auto"/>
          <w:kern w:val="0"/>
          <w:sz w:val="24"/>
          <w:szCs w:val="24"/>
          <w:lang w:val="en-US" w:eastAsia="zh-CN"/>
        </w:rPr>
        <w:t>电子磋商响应文件的开启和解密</w:t>
      </w:r>
    </w:p>
    <w:p w14:paraId="7AE957A0">
      <w:pPr>
        <w:snapToGrid w:val="0"/>
        <w:spacing w:line="440" w:lineRule="exact"/>
        <w:ind w:firstLine="480" w:firstLineChars="200"/>
        <w:rPr>
          <w:rFonts w:hint="eastAsia" w:ascii="宋体" w:hAnsi="宋体"/>
          <w:kern w:val="0"/>
          <w:sz w:val="24"/>
          <w:szCs w:val="24"/>
          <w:lang w:val="en-US" w:eastAsia="zh-CN"/>
        </w:rPr>
      </w:pPr>
      <w:r>
        <w:rPr>
          <w:rFonts w:hint="eastAsia" w:ascii="宋体" w:hAnsi="宋体" w:eastAsia="宋体" w:cs="宋体"/>
          <w:color w:val="auto"/>
          <w:kern w:val="0"/>
          <w:sz w:val="24"/>
          <w:szCs w:val="24"/>
          <w:lang w:val="en-US" w:eastAsia="zh-CN"/>
        </w:rPr>
        <w:t>开标时，按照工作人员要求进行远程解密，使用电子磋商响应文件加密时所用的数字认证证书（CA 锁）自行解密电子磋商响应文件（超过系统默认解密时间未解密成功的视为解密失败，其磋商响应文件按无效文件处理），投标单位需在解密时间规定内完成标书解密。所有投标单位解密完成后由开标人员将响应文件导入开评标系统。如因供应商自身原因造成无法在规定时间内解密响应文件的，按无效响应对待。</w:t>
      </w:r>
    </w:p>
    <w:p w14:paraId="5257F6D1">
      <w:pPr>
        <w:spacing w:line="360" w:lineRule="auto"/>
        <w:ind w:firstLine="482" w:firstLineChars="200"/>
        <w:rPr>
          <w:rFonts w:ascii="宋体"/>
          <w:b/>
          <w:kern w:val="0"/>
          <w:sz w:val="24"/>
          <w:szCs w:val="24"/>
        </w:rPr>
      </w:pP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bCs/>
          <w:color w:val="000000" w:themeColor="text1"/>
          <w:kern w:val="0"/>
          <w:sz w:val="24"/>
          <w:szCs w:val="24"/>
          <w14:textFill>
            <w14:solidFill>
              <w14:schemeClr w14:val="tx1"/>
            </w14:solidFill>
          </w14:textFill>
        </w:rPr>
        <w:t>提交竞争性磋商响应文件截止时间</w:t>
      </w:r>
    </w:p>
    <w:p w14:paraId="50601982">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电子磋商响应文件</w:t>
      </w:r>
      <w:r>
        <w:rPr>
          <w:rFonts w:hint="eastAsia" w:ascii="宋体" w:hAnsi="宋体"/>
          <w:kern w:val="0"/>
          <w:sz w:val="24"/>
          <w:szCs w:val="24"/>
        </w:rPr>
        <w:t>可于提交</w:t>
      </w:r>
      <w:r>
        <w:rPr>
          <w:rFonts w:hint="eastAsia" w:ascii="宋体" w:hAnsi="宋体"/>
          <w:kern w:val="0"/>
          <w:sz w:val="24"/>
          <w:szCs w:val="24"/>
          <w:lang w:eastAsia="zh-CN"/>
        </w:rPr>
        <w:t>电子磋商响应文件</w:t>
      </w:r>
      <w:r>
        <w:rPr>
          <w:rFonts w:hint="eastAsia" w:ascii="宋体" w:hAnsi="宋体"/>
          <w:kern w:val="0"/>
          <w:sz w:val="24"/>
          <w:szCs w:val="24"/>
        </w:rPr>
        <w:t>截止时间前任意时段登录全国公共资源交易平台（陕西省） 网站进行提交，提交</w:t>
      </w:r>
      <w:r>
        <w:rPr>
          <w:rFonts w:hint="eastAsia" w:ascii="宋体" w:hAnsi="宋体"/>
          <w:kern w:val="0"/>
          <w:sz w:val="24"/>
          <w:szCs w:val="24"/>
          <w:lang w:eastAsia="zh-CN"/>
        </w:rPr>
        <w:t>电子磋商响应文件</w:t>
      </w:r>
      <w:r>
        <w:rPr>
          <w:rFonts w:hint="eastAsia" w:ascii="宋体" w:hAnsi="宋体"/>
          <w:kern w:val="0"/>
          <w:sz w:val="24"/>
          <w:szCs w:val="24"/>
        </w:rPr>
        <w:t>截止时间后系统将拒绝接收。</w:t>
      </w:r>
    </w:p>
    <w:p w14:paraId="1A48A04A">
      <w:pPr>
        <w:adjustRightInd w:val="0"/>
        <w:snapToGrid w:val="0"/>
        <w:spacing w:line="44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5</w:t>
      </w:r>
      <w:r>
        <w:rPr>
          <w:rFonts w:hint="eastAsia" w:ascii="宋体" w:hAnsi="宋体"/>
          <w:kern w:val="0"/>
          <w:sz w:val="24"/>
          <w:szCs w:val="24"/>
          <w:lang w:eastAsia="zh-CN"/>
        </w:rPr>
        <w:t>.2</w:t>
      </w:r>
      <w:r>
        <w:rPr>
          <w:rFonts w:hint="eastAsia" w:ascii="宋体" w:hAnsi="宋体"/>
          <w:kern w:val="0"/>
          <w:sz w:val="24"/>
          <w:szCs w:val="24"/>
          <w:lang w:val="en-US" w:eastAsia="zh-CN"/>
        </w:rPr>
        <w:t xml:space="preserve"> 参加报价的供应商代表须在不见面开标系统中签到，相关操作流程详见全国公共资源交易平台（陕西省）网站【首页.服务指南.下载专区】中的《陕西省公共资源交易政府采购项目远程不见面开标操作手册（供应商版）》。</w:t>
      </w:r>
    </w:p>
    <w:p w14:paraId="27639FCC">
      <w:pPr>
        <w:adjustRightInd w:val="0"/>
        <w:snapToGrid w:val="0"/>
        <w:spacing w:line="480" w:lineRule="exact"/>
        <w:ind w:firstLine="480" w:firstLineChars="200"/>
        <w:rPr>
          <w:rFonts w:ascii="宋体"/>
          <w:kern w:val="0"/>
          <w:sz w:val="24"/>
          <w:szCs w:val="24"/>
        </w:rPr>
      </w:pPr>
      <w:r>
        <w:rPr>
          <w:rFonts w:hint="eastAsia" w:ascii="宋体" w:hAnsi="宋体" w:cs="宋体"/>
          <w:color w:val="000000" w:themeColor="text1"/>
          <w:kern w:val="0"/>
          <w:sz w:val="24"/>
          <w:szCs w:val="24"/>
          <w:lang w:val="en-US" w:eastAsia="zh-CN"/>
          <w14:textFill>
            <w14:solidFill>
              <w14:schemeClr w14:val="tx1"/>
            </w14:solidFill>
          </w14:textFill>
        </w:rPr>
        <w:t>5.3</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可以按本须知第</w:t>
      </w:r>
      <w:r>
        <w:rPr>
          <w:rFonts w:hint="eastAsia" w:ascii="宋体" w:hAnsi="宋体" w:cs="宋体"/>
          <w:color w:val="000000" w:themeColor="text1"/>
          <w:kern w:val="0"/>
          <w:sz w:val="24"/>
          <w:szCs w:val="24"/>
          <w:lang w:val="en-US" w:eastAsia="zh-CN"/>
          <w14:textFill>
            <w14:solidFill>
              <w14:schemeClr w14:val="tx1"/>
            </w14:solidFill>
          </w14:textFill>
        </w:rPr>
        <w:t>二</w:t>
      </w:r>
      <w:r>
        <w:rPr>
          <w:rFonts w:hint="eastAsia" w:ascii="宋体" w:hAnsi="宋体" w:cs="宋体"/>
          <w:color w:val="000000" w:themeColor="text1"/>
          <w:kern w:val="0"/>
          <w:sz w:val="24"/>
          <w:szCs w:val="24"/>
          <w14:textFill>
            <w14:solidFill>
              <w14:schemeClr w14:val="tx1"/>
            </w14:solidFill>
          </w14:textFill>
        </w:rPr>
        <w:t>项“竞争性磋商”第</w:t>
      </w:r>
      <w:r>
        <w:rPr>
          <w:rFonts w:hint="eastAsia" w:ascii="宋体" w:hAnsi="宋体" w:cs="宋体"/>
          <w:color w:val="000000" w:themeColor="text1"/>
          <w:kern w:val="0"/>
          <w:sz w:val="24"/>
          <w:szCs w:val="24"/>
          <w:lang w:val="en-US" w:eastAsia="zh-CN"/>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条规定，通知因修改竞争性磋商文件而适当延长磋商截止期。在此情况下，</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和</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受磋商截止期制约的所有权利和义务均应延长至新的截止期。</w:t>
      </w:r>
    </w:p>
    <w:p w14:paraId="33338F71">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hint="eastAsia" w:ascii="宋体" w:hAnsi="宋体"/>
          <w:b/>
          <w:kern w:val="0"/>
          <w:sz w:val="24"/>
          <w:szCs w:val="24"/>
          <w:lang w:val="en-US" w:eastAsia="zh-CN"/>
        </w:rPr>
        <w:t>6</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4DF7EE55">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6.1</w:t>
      </w:r>
      <w:r>
        <w:rPr>
          <w:rFonts w:hint="eastAsia" w:ascii="宋体" w:hAnsi="宋体"/>
          <w:b/>
          <w:kern w:val="0"/>
          <w:sz w:val="24"/>
          <w:szCs w:val="24"/>
        </w:rPr>
        <w:t>响应文件有下列情况之一者将视为无效：</w:t>
      </w:r>
    </w:p>
    <w:p w14:paraId="71285543">
      <w:pPr>
        <w:spacing w:line="360" w:lineRule="auto"/>
        <w:ind w:firstLine="480" w:firstLineChars="200"/>
        <w:rPr>
          <w:rFonts w:ascii="宋体" w:hAnsi="宋体" w:cs="宋体"/>
          <w:kern w:val="0"/>
          <w:sz w:val="24"/>
          <w:szCs w:val="24"/>
          <w:highlight w:val="none"/>
        </w:rPr>
      </w:pPr>
      <w:bookmarkStart w:id="32" w:name="_Toc385234434"/>
      <w:bookmarkStart w:id="33" w:name="_Toc453917619"/>
      <w:bookmarkStart w:id="34" w:name="_Toc453917526"/>
      <w:bookmarkStart w:id="35" w:name="_Toc453858063"/>
      <w:r>
        <w:rPr>
          <w:rFonts w:hint="eastAsia" w:ascii="宋体" w:hAnsi="宋体" w:cs="宋体"/>
          <w:kern w:val="0"/>
          <w:sz w:val="24"/>
          <w:szCs w:val="24"/>
          <w:highlight w:val="none"/>
        </w:rPr>
        <w:t>（1）未加盖</w:t>
      </w:r>
      <w:r>
        <w:rPr>
          <w:rFonts w:hint="eastAsia" w:ascii="宋体" w:hAnsi="宋体" w:cs="宋体"/>
          <w:kern w:val="0"/>
          <w:sz w:val="24"/>
          <w:szCs w:val="24"/>
          <w:highlight w:val="none"/>
          <w:lang w:eastAsia="zh-CN"/>
        </w:rPr>
        <w:t>供应商</w:t>
      </w:r>
      <w:r>
        <w:rPr>
          <w:rFonts w:hint="eastAsia" w:ascii="宋体" w:hAnsi="宋体" w:cs="宋体"/>
          <w:kern w:val="0"/>
          <w:sz w:val="24"/>
          <w:szCs w:val="24"/>
          <w:highlight w:val="none"/>
        </w:rPr>
        <w:t>公章和法定代表人或其授权代表签字或盖章的；</w:t>
      </w:r>
    </w:p>
    <w:p w14:paraId="21A62F7F">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（2）未按竞争性磋商文件要求提交资格证明文件或未通过竞争性磋商响应文件有效性审查的；</w:t>
      </w:r>
    </w:p>
    <w:p w14:paraId="4BCD03DE">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（3）提交的竞争性磋商响应文件有效期短于竞争性磋商文件规定有效期的；</w:t>
      </w:r>
    </w:p>
    <w:p w14:paraId="0399B39D">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（4）未按磋商小组要求对竞争性磋商响应文件进行澄清（说明或者更正）的；</w:t>
      </w:r>
    </w:p>
    <w:p w14:paraId="1CF38204">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（5）磋商小组对竞争性磋商响应文件评审后，认为在有效性、完整性和响应程度方面没有实质性响应竞争性磋商文件的</w:t>
      </w:r>
      <w:r>
        <w:rPr>
          <w:rFonts w:hint="eastAsia" w:ascii="宋体" w:hAnsi="宋体" w:cs="宋体"/>
          <w:sz w:val="24"/>
          <w:highlight w:val="none"/>
        </w:rPr>
        <w:t>或有重大缺项漏项,明显不符合技术规格、技术标准的要求的；</w:t>
      </w:r>
    </w:p>
    <w:p w14:paraId="79AA49DF">
      <w:pPr>
        <w:spacing w:line="360" w:lineRule="auto"/>
        <w:ind w:firstLine="480" w:firstLineChars="200"/>
        <w:rPr>
          <w:rFonts w:ascii="宋体" w:hAnsi="宋体" w:cs="宋体"/>
          <w:sz w:val="24"/>
          <w:highlight w:val="none"/>
        </w:rPr>
      </w:pPr>
      <w:r>
        <w:rPr>
          <w:rFonts w:hint="eastAsia" w:ascii="宋体" w:hAnsi="宋体" w:cs="宋体"/>
          <w:kern w:val="0"/>
          <w:sz w:val="24"/>
          <w:szCs w:val="24"/>
          <w:highlight w:val="none"/>
        </w:rPr>
        <w:t>（6）重新提交的竞争性磋商响应文件没有实质性响应竞争性磋商文件的。</w:t>
      </w:r>
    </w:p>
    <w:p w14:paraId="73C279CE">
      <w:pPr>
        <w:spacing w:line="360" w:lineRule="auto"/>
        <w:ind w:firstLine="480" w:firstLineChars="200"/>
        <w:rPr>
          <w:rFonts w:ascii="宋体" w:hAnsi="宋体" w:cs="宋体"/>
          <w:sz w:val="24"/>
          <w:highlight w:val="none"/>
        </w:rPr>
      </w:pPr>
      <w:r>
        <w:rPr>
          <w:rFonts w:hint="eastAsia" w:ascii="宋体" w:hAnsi="宋体" w:cs="宋体"/>
          <w:sz w:val="24"/>
          <w:highlight w:val="none"/>
        </w:rPr>
        <w:t>（7）投标单位针对同一项目递交两份或多份内容不同的竞争性磋商响应文件，未书面声明哪一份是有效的或出现选择性报价的；</w:t>
      </w:r>
    </w:p>
    <w:p w14:paraId="3BC52EA5">
      <w:pPr>
        <w:spacing w:line="360" w:lineRule="auto"/>
        <w:ind w:firstLine="480" w:firstLineChars="200"/>
        <w:rPr>
          <w:rFonts w:ascii="宋体" w:hAnsi="宋体" w:cs="宋体"/>
          <w:sz w:val="24"/>
          <w:highlight w:val="none"/>
        </w:rPr>
      </w:pPr>
      <w:r>
        <w:rPr>
          <w:rFonts w:hint="eastAsia" w:ascii="宋体" w:hAnsi="宋体" w:cs="宋体"/>
          <w:sz w:val="24"/>
          <w:highlight w:val="none"/>
        </w:rPr>
        <w:t>（8）磋商报价大于项目预算（或大于等于最高限价），或者磋商报价与市场价偏离较大，低于成本，形成不正当竞争的；</w:t>
      </w:r>
    </w:p>
    <w:p w14:paraId="6EF17EBA">
      <w:pPr>
        <w:spacing w:line="360" w:lineRule="auto"/>
        <w:ind w:firstLine="480" w:firstLineChars="200"/>
        <w:rPr>
          <w:rFonts w:ascii="宋体" w:hAnsi="宋体" w:cs="宋体"/>
          <w:kern w:val="0"/>
          <w:sz w:val="24"/>
          <w:szCs w:val="24"/>
          <w:highlight w:val="none"/>
        </w:rPr>
      </w:pPr>
      <w:r>
        <w:rPr>
          <w:rFonts w:hint="eastAsia" w:ascii="宋体" w:hAnsi="宋体" w:cs="宋体"/>
          <w:sz w:val="24"/>
          <w:highlight w:val="none"/>
        </w:rPr>
        <w:t>（9）</w:t>
      </w:r>
      <w:r>
        <w:rPr>
          <w:rFonts w:hint="eastAsia" w:ascii="宋体" w:hAnsi="宋体" w:cs="宋体"/>
          <w:kern w:val="0"/>
          <w:sz w:val="24"/>
          <w:szCs w:val="24"/>
          <w:highlight w:val="none"/>
        </w:rPr>
        <w:t>在</w:t>
      </w:r>
      <w:r>
        <w:rPr>
          <w:rFonts w:hint="eastAsia" w:ascii="宋体" w:hAnsi="宋体" w:cs="宋体"/>
          <w:sz w:val="24"/>
          <w:szCs w:val="24"/>
          <w:highlight w:val="none"/>
        </w:rPr>
        <w:t>“信用中国”网站(www.creditchina.gov.cn)、中国政府采购网(www.ccgp.gov.cn )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highlight w:val="none"/>
          <w:lang w:eastAsia="zh-CN"/>
        </w:rPr>
        <w:t>供应商</w:t>
      </w:r>
      <w:r>
        <w:rPr>
          <w:rFonts w:hint="eastAsia" w:ascii="宋体" w:hAnsi="宋体" w:cs="宋体"/>
          <w:sz w:val="24"/>
          <w:szCs w:val="24"/>
          <w:highlight w:val="none"/>
        </w:rPr>
        <w:t>，采购代理机构将拒绝其参与政府采购活动。）；</w:t>
      </w:r>
    </w:p>
    <w:p w14:paraId="2A1EA9F3">
      <w:pPr>
        <w:spacing w:line="360" w:lineRule="auto"/>
        <w:ind w:firstLine="480" w:firstLineChars="200"/>
        <w:rPr>
          <w:rFonts w:ascii="宋体" w:hAnsi="宋体" w:cs="宋体"/>
          <w:sz w:val="24"/>
          <w:highlight w:val="none"/>
        </w:rPr>
      </w:pPr>
      <w:r>
        <w:rPr>
          <w:rFonts w:hint="eastAsia" w:ascii="宋体" w:hAnsi="宋体" w:cs="宋体"/>
          <w:sz w:val="24"/>
          <w:highlight w:val="none"/>
        </w:rPr>
        <w:t>（10）不符合现行法律法规和竞争性磋商文件规定的其他实质性要求的。</w:t>
      </w:r>
    </w:p>
    <w:p w14:paraId="35918C58">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6.2有下列情形之一的，视为供应商串通投标，其投标无效：</w:t>
      </w:r>
    </w:p>
    <w:p w14:paraId="6BFE18C5">
      <w:pPr>
        <w:spacing w:line="360" w:lineRule="auto"/>
        <w:ind w:firstLine="480" w:firstLineChars="200"/>
        <w:rPr>
          <w:rFonts w:ascii="宋体" w:hAnsi="宋体" w:cs="宋体"/>
          <w:sz w:val="24"/>
          <w:highlight w:val="none"/>
        </w:rPr>
      </w:pPr>
      <w:r>
        <w:rPr>
          <w:rFonts w:hint="eastAsia" w:ascii="宋体" w:hAnsi="宋体" w:cs="宋体"/>
          <w:sz w:val="24"/>
          <w:highlight w:val="none"/>
        </w:rPr>
        <w:t>（1）不同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的竞争性磋商响应文件由同一单位或者个人编制；</w:t>
      </w:r>
    </w:p>
    <w:p w14:paraId="2521C5C0">
      <w:pPr>
        <w:spacing w:line="360" w:lineRule="auto"/>
        <w:ind w:firstLine="480" w:firstLineChars="200"/>
        <w:rPr>
          <w:rFonts w:ascii="宋体" w:hAnsi="宋体" w:cs="宋体"/>
          <w:sz w:val="24"/>
          <w:highlight w:val="none"/>
        </w:rPr>
      </w:pPr>
      <w:r>
        <w:rPr>
          <w:rFonts w:hint="eastAsia" w:ascii="宋体" w:hAnsi="宋体" w:cs="宋体"/>
          <w:sz w:val="24"/>
          <w:highlight w:val="none"/>
        </w:rPr>
        <w:t>（2）不同</w:t>
      </w:r>
      <w:r>
        <w:rPr>
          <w:rFonts w:hint="eastAsia" w:ascii="宋体" w:hAnsi="宋体" w:cs="宋体"/>
          <w:sz w:val="24"/>
          <w:highlight w:val="none"/>
          <w:lang w:eastAsia="zh-CN"/>
        </w:rPr>
        <w:t>供应商</w:t>
      </w:r>
      <w:r>
        <w:rPr>
          <w:rFonts w:hint="eastAsia" w:ascii="宋体" w:hAnsi="宋体" w:cs="宋体"/>
          <w:sz w:val="24"/>
          <w:highlight w:val="none"/>
        </w:rPr>
        <w:t>委托同一单位或个人办理磋商事宜；</w:t>
      </w:r>
    </w:p>
    <w:p w14:paraId="57B72FF6">
      <w:pPr>
        <w:spacing w:line="360" w:lineRule="auto"/>
        <w:ind w:firstLine="480" w:firstLineChars="200"/>
        <w:rPr>
          <w:rFonts w:ascii="宋体" w:hAnsi="宋体" w:cs="宋体"/>
          <w:sz w:val="24"/>
          <w:highlight w:val="none"/>
        </w:rPr>
      </w:pPr>
      <w:r>
        <w:rPr>
          <w:rFonts w:hint="eastAsia" w:ascii="宋体" w:hAnsi="宋体" w:cs="宋体"/>
          <w:sz w:val="24"/>
          <w:highlight w:val="none"/>
        </w:rPr>
        <w:t>（3）不同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的竞争性磋商响应文件载明的项目管理成员或者联系人员为同一人；</w:t>
      </w:r>
    </w:p>
    <w:p w14:paraId="62A5E7E3">
      <w:pPr>
        <w:spacing w:line="360" w:lineRule="auto"/>
        <w:ind w:firstLine="480" w:firstLineChars="200"/>
        <w:rPr>
          <w:rFonts w:ascii="宋体" w:hAnsi="宋体" w:cs="宋体"/>
          <w:sz w:val="24"/>
          <w:highlight w:val="none"/>
        </w:rPr>
      </w:pPr>
      <w:r>
        <w:rPr>
          <w:rFonts w:hint="eastAsia" w:ascii="宋体" w:hAnsi="宋体" w:cs="宋体"/>
          <w:sz w:val="24"/>
          <w:highlight w:val="none"/>
        </w:rPr>
        <w:t>（4）不同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的竞争性磋商响应文件异常一致或者磋商报价呈规律性差异；</w:t>
      </w:r>
    </w:p>
    <w:p w14:paraId="529DC995">
      <w:pPr>
        <w:spacing w:line="360" w:lineRule="auto"/>
        <w:ind w:firstLine="480" w:firstLineChars="200"/>
        <w:rPr>
          <w:rFonts w:ascii="宋体" w:hAnsi="宋体" w:cs="宋体"/>
          <w:sz w:val="24"/>
          <w:highlight w:val="none"/>
        </w:rPr>
      </w:pPr>
      <w:r>
        <w:rPr>
          <w:rFonts w:hint="eastAsia" w:ascii="宋体" w:hAnsi="宋体" w:cs="宋体"/>
          <w:sz w:val="24"/>
          <w:highlight w:val="none"/>
        </w:rPr>
        <w:t>（5）不同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的竞争性磋商响应文件互相混装；</w:t>
      </w:r>
    </w:p>
    <w:p w14:paraId="59D2B630">
      <w:pPr>
        <w:spacing w:line="360" w:lineRule="auto"/>
        <w:ind w:firstLine="480" w:firstLineChars="200"/>
        <w:rPr>
          <w:rFonts w:ascii="宋体" w:hAnsi="宋体" w:cs="宋体"/>
          <w:sz w:val="24"/>
          <w:highlight w:val="none"/>
        </w:rPr>
      </w:pPr>
      <w:r>
        <w:rPr>
          <w:rFonts w:hint="eastAsia" w:ascii="宋体" w:hAnsi="宋体" w:cs="宋体"/>
          <w:sz w:val="24"/>
          <w:highlight w:val="none"/>
        </w:rPr>
        <w:t>（6）在电子评标过程中，对各</w:t>
      </w:r>
      <w:r>
        <w:rPr>
          <w:rFonts w:hint="eastAsia" w:ascii="宋体" w:hAnsi="宋体" w:cs="宋体"/>
          <w:sz w:val="24"/>
          <w:highlight w:val="none"/>
          <w:lang w:eastAsia="zh-CN"/>
        </w:rPr>
        <w:t>供应商</w:t>
      </w:r>
      <w:r>
        <w:rPr>
          <w:rFonts w:hint="eastAsia" w:ascii="宋体" w:hAnsi="宋体" w:cs="宋体"/>
          <w:sz w:val="24"/>
          <w:highlight w:val="none"/>
        </w:rPr>
        <w:t>电子响应文件进行雷同性分析中，不同</w:t>
      </w:r>
      <w:r>
        <w:rPr>
          <w:rFonts w:hint="eastAsia" w:ascii="宋体" w:hAnsi="宋体" w:cs="宋体"/>
          <w:sz w:val="24"/>
          <w:highlight w:val="none"/>
          <w:lang w:eastAsia="zh-CN"/>
        </w:rPr>
        <w:t>供应商</w:t>
      </w:r>
      <w:r>
        <w:rPr>
          <w:rFonts w:hint="eastAsia" w:ascii="宋体" w:hAnsi="宋体" w:cs="宋体"/>
          <w:sz w:val="24"/>
          <w:highlight w:val="none"/>
        </w:rPr>
        <w:t>的文件制作机器码或文件创建标识码为同一编码。</w:t>
      </w:r>
    </w:p>
    <w:p w14:paraId="15E4EA84">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7</w:t>
      </w:r>
      <w:r>
        <w:rPr>
          <w:rFonts w:hint="eastAsia" w:ascii="宋体" w:hAnsi="宋体"/>
          <w:b/>
          <w:kern w:val="0"/>
          <w:sz w:val="24"/>
          <w:szCs w:val="24"/>
        </w:rPr>
        <w:t>．磋商响应文件的修改和撤回</w:t>
      </w:r>
    </w:p>
    <w:p w14:paraId="5B98EAF0">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在递交竞争性磋商响应文件后，磋商截止时间前，可以修改或撤回其竞争性磋商响应文件。但</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必须在规定的磋商截止期之前将修改或撤回的书面通知递交到</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w:t>
      </w:r>
    </w:p>
    <w:p w14:paraId="360E3A02">
      <w:pPr>
        <w:adjustRightInd w:val="0"/>
        <w:snapToGrid w:val="0"/>
        <w:spacing w:line="480" w:lineRule="exact"/>
        <w:ind w:firstLine="480" w:firstLineChars="200"/>
        <w:rPr>
          <w:rFonts w:ascii="宋体" w:hAnsi="宋体" w:cs="宋体"/>
          <w:sz w:val="24"/>
          <w:szCs w:val="24"/>
        </w:rPr>
      </w:pP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cs="宋体"/>
          <w:kern w:val="0"/>
          <w:sz w:val="24"/>
          <w:szCs w:val="24"/>
        </w:rPr>
        <w:t>在磋商截止日期之后，</w:t>
      </w:r>
      <w:r>
        <w:rPr>
          <w:rFonts w:hint="eastAsia" w:ascii="宋体" w:hAnsi="宋体" w:cs="宋体"/>
          <w:kern w:val="0"/>
          <w:sz w:val="24"/>
          <w:szCs w:val="24"/>
          <w:lang w:eastAsia="zh-CN"/>
        </w:rPr>
        <w:t>供应商</w:t>
      </w:r>
      <w:r>
        <w:rPr>
          <w:rFonts w:hint="eastAsia" w:ascii="宋体" w:hAnsi="宋体" w:cs="宋体"/>
          <w:kern w:val="0"/>
          <w:sz w:val="24"/>
          <w:szCs w:val="24"/>
        </w:rPr>
        <w:t>不得对其磋商响应文件做任何修改。从磋商截止期始至磋商文件确定的磋商响应文件有效期期满这段时间内，</w:t>
      </w:r>
      <w:r>
        <w:rPr>
          <w:rFonts w:hint="eastAsia" w:ascii="宋体" w:hAnsi="宋体" w:cs="宋体"/>
          <w:kern w:val="0"/>
          <w:sz w:val="24"/>
          <w:szCs w:val="24"/>
          <w:lang w:eastAsia="zh-CN"/>
        </w:rPr>
        <w:t>供应商</w:t>
      </w:r>
      <w:r>
        <w:rPr>
          <w:rFonts w:hint="eastAsia" w:ascii="宋体" w:hAnsi="宋体" w:cs="宋体"/>
          <w:kern w:val="0"/>
          <w:sz w:val="24"/>
          <w:szCs w:val="24"/>
        </w:rPr>
        <w:t>不得撤回其磋商响应文件，</w:t>
      </w:r>
      <w:r>
        <w:rPr>
          <w:rFonts w:ascii="宋体" w:hAnsi="宋体" w:cs="宋体"/>
          <w:sz w:val="24"/>
          <w:szCs w:val="24"/>
        </w:rPr>
        <w:t>否则</w:t>
      </w:r>
      <w:r>
        <w:rPr>
          <w:rFonts w:hint="eastAsia" w:ascii="宋体" w:hAnsi="宋体" w:cs="宋体"/>
          <w:kern w:val="0"/>
          <w:sz w:val="24"/>
          <w:szCs w:val="24"/>
          <w:lang w:eastAsia="zh-CN"/>
        </w:rPr>
        <w:t>供应商</w:t>
      </w:r>
      <w:r>
        <w:rPr>
          <w:rFonts w:ascii="宋体" w:hAnsi="宋体" w:cs="宋体"/>
          <w:sz w:val="24"/>
          <w:szCs w:val="24"/>
        </w:rPr>
        <w:t>的失信行为将被纳入诚信记录。</w:t>
      </w:r>
    </w:p>
    <w:p w14:paraId="25CECEF4">
      <w:pPr>
        <w:adjustRightInd w:val="0"/>
        <w:snapToGrid w:val="0"/>
        <w:spacing w:line="440" w:lineRule="exact"/>
        <w:ind w:firstLine="482" w:firstLineChars="200"/>
        <w:jc w:val="both"/>
        <w:outlineLvl w:val="1"/>
        <w:rPr>
          <w:rFonts w:ascii="宋体"/>
          <w:b/>
          <w:kern w:val="0"/>
          <w:sz w:val="24"/>
          <w:szCs w:val="24"/>
        </w:rPr>
      </w:pPr>
      <w:r>
        <w:rPr>
          <w:rFonts w:hint="eastAsia" w:ascii="宋体" w:hAnsi="宋体"/>
          <w:b/>
          <w:kern w:val="0"/>
          <w:sz w:val="24"/>
          <w:szCs w:val="24"/>
        </w:rPr>
        <w:t>五、磋商与评审</w:t>
      </w:r>
    </w:p>
    <w:p w14:paraId="2673847D">
      <w:pPr>
        <w:adjustRightInd w:val="0"/>
        <w:snapToGrid w:val="0"/>
        <w:spacing w:line="440" w:lineRule="exact"/>
        <w:ind w:firstLine="482" w:firstLineChars="200"/>
        <w:rPr>
          <w:rFonts w:hint="default" w:ascii="宋体" w:eastAsia="宋体"/>
          <w:b/>
          <w:kern w:val="0"/>
          <w:sz w:val="24"/>
          <w:szCs w:val="24"/>
          <w:lang w:val="en-US" w:eastAsia="zh-CN"/>
        </w:rPr>
      </w:pPr>
      <w:r>
        <w:rPr>
          <w:rFonts w:hint="eastAsia" w:ascii="宋体" w:hAnsi="宋体"/>
          <w:b/>
          <w:kern w:val="0"/>
          <w:sz w:val="24"/>
          <w:szCs w:val="24"/>
          <w:lang w:val="en-US" w:eastAsia="zh-CN"/>
        </w:rPr>
        <w:t>1</w:t>
      </w:r>
      <w:r>
        <w:rPr>
          <w:rFonts w:hint="eastAsia" w:ascii="宋体" w:hAnsi="宋体"/>
          <w:b/>
          <w:kern w:val="0"/>
          <w:sz w:val="24"/>
          <w:szCs w:val="24"/>
        </w:rPr>
        <w:t>．</w:t>
      </w:r>
      <w:r>
        <w:rPr>
          <w:rFonts w:hint="eastAsia" w:ascii="宋体" w:hAnsi="宋体"/>
          <w:b/>
          <w:kern w:val="0"/>
          <w:sz w:val="24"/>
          <w:szCs w:val="24"/>
          <w:lang w:val="en-US" w:eastAsia="zh-CN"/>
        </w:rPr>
        <w:t>磋商响应文件开启和评审</w:t>
      </w:r>
    </w:p>
    <w:p w14:paraId="43DEE9F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ascii="宋体" w:hAnsi="宋体"/>
          <w:kern w:val="0"/>
          <w:sz w:val="24"/>
          <w:szCs w:val="24"/>
        </w:rPr>
        <w:t>.1</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组织磋商、评审工作，磋商整个过程接受监督部门的监督。</w:t>
      </w:r>
    </w:p>
    <w:p w14:paraId="43392FAE">
      <w:pPr>
        <w:adjustRightInd w:val="0"/>
        <w:snapToGrid w:val="0"/>
        <w:spacing w:line="480" w:lineRule="exact"/>
        <w:ind w:firstLine="480" w:firstLineChars="200"/>
        <w:rPr>
          <w:rFonts w:hint="eastAsia" w:ascii="宋体" w:hAnsi="宋体" w:cs="宋体"/>
          <w:b/>
          <w:bCs/>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w:t>
      </w:r>
      <w:r>
        <w:rPr>
          <w:rFonts w:hint="eastAsia" w:ascii="宋体" w:hAnsi="宋体" w:cs="宋体"/>
          <w:color w:val="000000" w:themeColor="text1"/>
          <w:kern w:val="0"/>
          <w:sz w:val="24"/>
          <w:szCs w:val="24"/>
          <w:lang w:eastAsia="zh-CN"/>
          <w14:textFill>
            <w14:solidFill>
              <w14:schemeClr w14:val="tx1"/>
            </w14:solidFill>
          </w14:textFill>
        </w:rPr>
        <w:t>.2</w:t>
      </w:r>
      <w:r>
        <w:rPr>
          <w:rFonts w:hint="eastAsia" w:ascii="宋体" w:hAnsi="宋体" w:cs="宋体"/>
          <w:b/>
          <w:bCs/>
          <w:color w:val="000000" w:themeColor="text1"/>
          <w:kern w:val="0"/>
          <w:sz w:val="24"/>
          <w:szCs w:val="24"/>
          <w:lang w:val="en-US" w:eastAsia="zh-CN"/>
          <w14:textFill>
            <w14:solidFill>
              <w14:schemeClr w14:val="tx1"/>
            </w14:solidFill>
          </w14:textFill>
        </w:rPr>
        <w:t>首先由各供应商提前至少半小时登录远程开标大厅，并调试设备至正常状态。开标时， 按照工作人员要求进行远程解密，使用电子磋商响应文件加密时所用的数字认证证书（CA 锁）自行解密电子磋商响应文件，投标单位需在解密时间规定内完成标书解密。</w:t>
      </w:r>
    </w:p>
    <w:p w14:paraId="76E53842">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1.3采购代理机构将对在整个磋商会议现场、评审过程进行摄像及文字记录，并存档备查。</w:t>
      </w:r>
    </w:p>
    <w:p w14:paraId="7122AD1D">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1.4评审时，由采购人或采购代理机构对递交磋商响应文件的各供应商在“信用中国”网站( www.creditchina.gov.cn)、中国政府采购网( www.ccgp.gov.cn )等信用主体网站进行信用查询（查询时间点为竞争性磋商文件发出至投标截止时间止），并将查询结果进行截图或拍照，作为证据留存。查询到相关主体失信记录的（对列入失信被执行人、重大税收违法案件当事人名单、政府采购严重违法失信行为记录名单及其他不符合《中华人民共和国政府采购法》第二十二条规定条件的）供应商，采购人将拒绝其参与政府采购活动。</w:t>
      </w:r>
    </w:p>
    <w:p w14:paraId="609D93CC">
      <w:pPr>
        <w:adjustRightInd w:val="0"/>
        <w:snapToGrid w:val="0"/>
        <w:spacing w:line="480" w:lineRule="exact"/>
        <w:ind w:firstLine="482" w:firstLineChars="200"/>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1.5在开标环节出现下列情况之一的，其电子磋商响应文件视为无效文件：</w:t>
      </w:r>
    </w:p>
    <w:p w14:paraId="4CE2CDF8">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（1）供应商拒绝对电子磋商响应文件进行解密的； </w:t>
      </w:r>
    </w:p>
    <w:p w14:paraId="11F31472">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（2）因供应商自身原因（如未带 CA 锁、或所带 CA 锁与制作电子磋商响应文件使用的 CA 锁不一致、或沿用旧版磋商文件编制磋商响应文件等情形），导致在规定时间内无法解密磋商响应文件的； </w:t>
      </w:r>
    </w:p>
    <w:p w14:paraId="42FE84C3">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（3）上传的电子磋商响应文件无法打开的； </w:t>
      </w:r>
    </w:p>
    <w:p w14:paraId="79B70C7D">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（4）政府采购法律法规规定的其他无效情形。</w:t>
      </w:r>
    </w:p>
    <w:p w14:paraId="5449EE2C">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lang w:val="en-US" w:eastAsia="zh-CN"/>
        </w:rPr>
        <w:t>1.6特殊情形下的应急处置</w:t>
      </w:r>
    </w:p>
    <w:p w14:paraId="34B7F84B">
      <w:pPr>
        <w:keepNext w:val="0"/>
        <w:keepLines w:val="0"/>
        <w:pageBreakBefore w:val="0"/>
        <w:widowControl w:val="0"/>
        <w:kinsoku w:val="0"/>
        <w:wordWrap w:val="0"/>
        <w:overflowPunct/>
        <w:topLinePunct/>
        <w:autoSpaceDE/>
        <w:autoSpaceDN/>
        <w:bidi w:val="0"/>
        <w:adjustRightInd/>
        <w:snapToGrid/>
        <w:spacing w:line="360" w:lineRule="auto"/>
        <w:ind w:firstLine="480" w:firstLineChars="200"/>
        <w:textAlignment w:val="auto"/>
        <w:rPr>
          <w:rFonts w:hint="eastAsia" w:ascii="宋体" w:hAnsi="宋体" w:cs="宋体"/>
          <w:sz w:val="24"/>
          <w:highlight w:val="none"/>
        </w:rPr>
      </w:pPr>
      <w:r>
        <w:rPr>
          <w:rFonts w:hint="eastAsia" w:ascii="宋体" w:hAnsi="宋体" w:cs="宋体"/>
          <w:sz w:val="24"/>
          <w:highlight w:val="none"/>
          <w:lang w:val="en-US" w:eastAsia="zh-CN"/>
        </w:rPr>
        <w:t xml:space="preserve">（1）在开标、评审过程中，如因停电、断网、电子化系统故障等特殊原因导致电子化开、 评标无法正常进行时，将按照《安康市公共资源交易平台电子化交易应急处置管理办法（试行）》 执行。《安康市公共资源交易平台电子化交易应急处置管理办法（试行）》链接： http://ak.sxggzyjy.cn/xwzx/002002/20210730/71d9e716-cb77-45ad-b689-f7d151fb8a 85.html </w:t>
      </w:r>
    </w:p>
    <w:p w14:paraId="11C52050">
      <w:pPr>
        <w:spacing w:line="360" w:lineRule="auto"/>
        <w:ind w:firstLine="480" w:firstLineChars="200"/>
        <w:rPr>
          <w:rFonts w:hint="default"/>
          <w:lang w:val="en-US" w:eastAsia="zh-CN"/>
        </w:rPr>
      </w:pPr>
      <w:r>
        <w:rPr>
          <w:rFonts w:hint="eastAsia" w:ascii="宋体" w:hAnsi="宋体" w:cs="宋体"/>
          <w:sz w:val="24"/>
          <w:highlight w:val="none"/>
          <w:lang w:val="en-US" w:eastAsia="zh-CN"/>
        </w:rPr>
        <w:t>（2）因供应商（含供应商、供应商、竞买人等）自身问题，电脑遭遇网络堵塞、病毒入侵、硬件故障或者数字证书遗失、遗忘等原因导致不能正常参与电子交易活动的，后果由供应商承担。</w:t>
      </w:r>
    </w:p>
    <w:p w14:paraId="3B2009F6">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2</w:t>
      </w:r>
      <w:r>
        <w:rPr>
          <w:rFonts w:hint="eastAsia" w:ascii="宋体" w:hAnsi="宋体"/>
          <w:b/>
          <w:kern w:val="0"/>
          <w:sz w:val="24"/>
          <w:szCs w:val="24"/>
        </w:rPr>
        <w:t>．磋商小组</w:t>
      </w:r>
    </w:p>
    <w:p w14:paraId="4B32BB86">
      <w:pPr>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2.1采购单位将按照《中华人民共和国政府采购法》、《政府采购竞争性磋商招标方式管理暂行办法》等有关规定组建磋商小组。</w:t>
      </w:r>
    </w:p>
    <w:p w14:paraId="710D6E0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磋商小组由</w:t>
      </w:r>
      <w:r>
        <w:rPr>
          <w:rFonts w:hint="eastAsia" w:ascii="宋体" w:hAnsi="宋体"/>
          <w:kern w:val="0"/>
          <w:sz w:val="24"/>
          <w:szCs w:val="24"/>
          <w:lang w:eastAsia="zh-CN"/>
        </w:rPr>
        <w:t>采购人</w:t>
      </w:r>
      <w:r>
        <w:rPr>
          <w:rFonts w:hint="eastAsia" w:ascii="宋体" w:hAnsi="宋体"/>
          <w:kern w:val="0"/>
          <w:sz w:val="24"/>
          <w:szCs w:val="24"/>
        </w:rPr>
        <w:t>代表及评审专家组成，评审专家从政府采购专家库中随机抽取产生。</w:t>
      </w:r>
    </w:p>
    <w:p w14:paraId="3DAF20A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.3</w:t>
      </w:r>
      <w:r>
        <w:rPr>
          <w:rFonts w:hint="eastAsia" w:ascii="宋体" w:hAnsi="宋体"/>
          <w:kern w:val="0"/>
          <w:sz w:val="24"/>
          <w:szCs w:val="24"/>
        </w:rPr>
        <w:t>磋商小组负责磋商工作，对磋商响应文件进行审查和评估，并向</w:t>
      </w:r>
      <w:r>
        <w:rPr>
          <w:rFonts w:hint="eastAsia" w:ascii="宋体" w:hAnsi="宋体"/>
          <w:kern w:val="0"/>
          <w:sz w:val="24"/>
          <w:szCs w:val="24"/>
          <w:lang w:eastAsia="zh-CN"/>
        </w:rPr>
        <w:t>采购单位</w:t>
      </w:r>
      <w:r>
        <w:rPr>
          <w:rFonts w:hint="eastAsia" w:ascii="宋体" w:hAnsi="宋体"/>
          <w:kern w:val="0"/>
          <w:sz w:val="24"/>
          <w:szCs w:val="24"/>
        </w:rPr>
        <w:t>提交书面提交评审报告，推荐成交候选人。</w:t>
      </w:r>
    </w:p>
    <w:p w14:paraId="7F68417D">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.4</w:t>
      </w:r>
      <w:r>
        <w:rPr>
          <w:rFonts w:hint="eastAsia" w:ascii="宋体" w:hAnsi="宋体"/>
          <w:kern w:val="0"/>
          <w:sz w:val="24"/>
          <w:szCs w:val="24"/>
        </w:rPr>
        <w:t>文件开启后，直到向成交的</w:t>
      </w:r>
      <w:r>
        <w:rPr>
          <w:rFonts w:hint="eastAsia" w:ascii="宋体" w:hAnsi="宋体"/>
          <w:kern w:val="0"/>
          <w:sz w:val="24"/>
          <w:szCs w:val="24"/>
          <w:lang w:eastAsia="zh-CN"/>
        </w:rPr>
        <w:t>供应商</w:t>
      </w:r>
      <w:r>
        <w:rPr>
          <w:rFonts w:hint="eastAsia" w:ascii="宋体" w:hAnsi="宋体"/>
          <w:kern w:val="0"/>
          <w:sz w:val="24"/>
          <w:szCs w:val="24"/>
        </w:rPr>
        <w:t>授予承包合同为止，凡与审查、澄清、评价和比较磋商的有关资料及授标意见等内容，磋商小组均不得向其他</w:t>
      </w:r>
      <w:r>
        <w:rPr>
          <w:rFonts w:hint="eastAsia" w:ascii="宋体" w:hAnsi="宋体"/>
          <w:kern w:val="0"/>
          <w:sz w:val="24"/>
          <w:szCs w:val="24"/>
          <w:lang w:eastAsia="zh-CN"/>
        </w:rPr>
        <w:t>供应商</w:t>
      </w:r>
      <w:r>
        <w:rPr>
          <w:rFonts w:hint="eastAsia" w:ascii="宋体" w:hAnsi="宋体"/>
          <w:kern w:val="0"/>
          <w:sz w:val="24"/>
          <w:szCs w:val="24"/>
        </w:rPr>
        <w:t>及与磋商无关的其他人透露。</w:t>
      </w:r>
    </w:p>
    <w:p w14:paraId="725248DF">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3</w:t>
      </w:r>
      <w:r>
        <w:rPr>
          <w:rFonts w:ascii="宋体"/>
          <w:b/>
          <w:kern w:val="0"/>
          <w:sz w:val="24"/>
          <w:szCs w:val="24"/>
        </w:rPr>
        <w:t>.</w:t>
      </w:r>
      <w:r>
        <w:rPr>
          <w:rFonts w:hint="eastAsia" w:ascii="宋体" w:hAnsi="宋体"/>
          <w:b/>
          <w:kern w:val="0"/>
          <w:sz w:val="24"/>
          <w:szCs w:val="24"/>
        </w:rPr>
        <w:t>磋商办法及内容</w:t>
      </w:r>
    </w:p>
    <w:p w14:paraId="5194B8B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磋商原则：</w:t>
      </w:r>
    </w:p>
    <w:p w14:paraId="1909FB81">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1CC88FE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507237E3">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66D369AF">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00A2250C">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符合性审查、磋商过程、最后报价、最终评审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22441D58">
      <w:pPr>
        <w:adjustRightInd w:val="0"/>
        <w:snapToGrid w:val="0"/>
        <w:spacing w:line="440" w:lineRule="exact"/>
        <w:ind w:firstLine="480" w:firstLineChars="200"/>
        <w:rPr>
          <w:rFonts w:hint="eastAsia" w:ascii="宋体" w:hAnsi="宋体" w:cs="Times New Roman"/>
          <w:b/>
          <w:bCs/>
          <w:kern w:val="0"/>
          <w:sz w:val="24"/>
          <w:szCs w:val="24"/>
        </w:rPr>
      </w:pPr>
      <w:r>
        <w:rPr>
          <w:rFonts w:ascii="宋体" w:hAnsi="宋体"/>
          <w:kern w:val="0"/>
          <w:sz w:val="24"/>
          <w:szCs w:val="24"/>
        </w:rPr>
        <w:t>3.2.1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根据陕财办采资[2016]53号文件“不得在每轮磋商结束时公开供应商的报价”的规定。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ascii="宋体" w:hAnsi="宋体"/>
          <w:kern w:val="0"/>
          <w:sz w:val="24"/>
          <w:szCs w:val="24"/>
        </w:rPr>
        <w:t>3.2.2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3070"/>
        <w:gridCol w:w="5559"/>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20FEDDA4">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具有独立承担民事责任的能力：提供登载有统一社会信用代码的营业执照（或《事业单位法人证书》或其他合法组织登记证书、自然人只须提交身份证）；</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rPr>
              <w:t>法定代表人授权委托书</w:t>
            </w:r>
          </w:p>
        </w:tc>
        <w:tc>
          <w:tcPr>
            <w:tcW w:w="5559" w:type="dxa"/>
            <w:vAlign w:val="center"/>
          </w:tcPr>
          <w:p w14:paraId="24EABA6B">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财务审计报告</w:t>
            </w:r>
          </w:p>
        </w:tc>
        <w:tc>
          <w:tcPr>
            <w:tcW w:w="5559" w:type="dxa"/>
            <w:vAlign w:val="center"/>
          </w:tcPr>
          <w:p w14:paraId="1B9CE50D">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财务审计报告：提供</w:t>
            </w:r>
            <w:r>
              <w:rPr>
                <w:rFonts w:hint="eastAsia" w:cs="宋体"/>
                <w:b w:val="0"/>
                <w:bCs/>
                <w:color w:val="000000"/>
                <w:kern w:val="2"/>
                <w:sz w:val="24"/>
                <w:szCs w:val="24"/>
                <w:lang w:val="en-US" w:eastAsia="zh-CN" w:bidi="ar-SA"/>
              </w:rPr>
              <w:t>2025</w:t>
            </w:r>
            <w:r>
              <w:rPr>
                <w:rFonts w:hint="eastAsia" w:ascii="宋体" w:hAnsi="宋体" w:eastAsia="宋体" w:cs="宋体"/>
                <w:b w:val="0"/>
                <w:bCs/>
                <w:color w:val="000000"/>
                <w:kern w:val="2"/>
                <w:sz w:val="24"/>
                <w:szCs w:val="24"/>
                <w:lang w:val="en-US" w:eastAsia="zh-CN" w:bidi="ar-SA"/>
              </w:rPr>
              <w:t>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有依法缴纳税收和社会保障资金的良好记录</w:t>
            </w:r>
          </w:p>
        </w:tc>
        <w:tc>
          <w:tcPr>
            <w:tcW w:w="5559" w:type="dxa"/>
            <w:vAlign w:val="center"/>
          </w:tcPr>
          <w:p w14:paraId="3507E318">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sz w:val="24"/>
                <w:szCs w:val="24"/>
                <w:lang w:val="en-US" w:eastAsia="zh-CN"/>
              </w:rPr>
              <w:t>提供202</w:t>
            </w:r>
            <w:r>
              <w:rPr>
                <w:rFonts w:hint="eastAsia" w:cs="宋体"/>
                <w:sz w:val="24"/>
                <w:szCs w:val="24"/>
                <w:lang w:val="en-US" w:eastAsia="zh-CN"/>
              </w:rPr>
              <w:t>5</w:t>
            </w:r>
            <w:r>
              <w:rPr>
                <w:rFonts w:hint="eastAsia" w:ascii="宋体" w:hAnsi="宋体" w:eastAsia="宋体" w:cs="宋体"/>
                <w:sz w:val="24"/>
                <w:szCs w:val="24"/>
                <w:lang w:val="en-US" w:eastAsia="zh-CN"/>
              </w:rPr>
              <w:t>年</w:t>
            </w:r>
            <w:r>
              <w:rPr>
                <w:rFonts w:hint="eastAsia" w:cs="宋体"/>
                <w:sz w:val="24"/>
                <w:szCs w:val="24"/>
                <w:lang w:val="en-US" w:eastAsia="zh-CN"/>
              </w:rPr>
              <w:t>8</w:t>
            </w:r>
            <w:r>
              <w:rPr>
                <w:rFonts w:hint="eastAsia" w:ascii="宋体" w:hAnsi="宋体" w:eastAsia="宋体" w:cs="宋体"/>
                <w:sz w:val="24"/>
                <w:szCs w:val="24"/>
                <w:lang w:val="en-US" w:eastAsia="zh-CN"/>
              </w:rPr>
              <w:t>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个月的纳税证明或完税证明（依法免税的单位应提供相关证明材料），投标单位提供202</w:t>
            </w:r>
            <w:r>
              <w:rPr>
                <w:rFonts w:hint="eastAsia" w:cs="宋体"/>
                <w:sz w:val="24"/>
                <w:szCs w:val="24"/>
                <w:lang w:val="en-US" w:eastAsia="zh-CN"/>
              </w:rPr>
              <w:t>5</w:t>
            </w:r>
            <w:r>
              <w:rPr>
                <w:rFonts w:hint="eastAsia" w:ascii="宋体" w:hAnsi="宋体" w:eastAsia="宋体" w:cs="宋体"/>
                <w:sz w:val="24"/>
                <w:szCs w:val="24"/>
                <w:lang w:val="en-US" w:eastAsia="zh-CN"/>
              </w:rPr>
              <w:t>年</w:t>
            </w:r>
            <w:r>
              <w:rPr>
                <w:rFonts w:hint="eastAsia" w:cs="宋体"/>
                <w:sz w:val="24"/>
                <w:szCs w:val="24"/>
                <w:lang w:val="en-US" w:eastAsia="zh-CN"/>
              </w:rPr>
              <w:t>8</w:t>
            </w:r>
            <w:r>
              <w:rPr>
                <w:rFonts w:hint="eastAsia" w:ascii="宋体" w:hAnsi="宋体" w:eastAsia="宋体" w:cs="宋体"/>
                <w:sz w:val="24"/>
                <w:szCs w:val="24"/>
                <w:lang w:val="en-US" w:eastAsia="zh-CN"/>
              </w:rPr>
              <w:t>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个月的社会保障资金缴存单据或社保机构开具的社会保险参保缴费情况证明（依法不需要缴纳社会保障资金的单位应提供相关证明材料）；</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43F82F2D">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5</w:t>
            </w:r>
          </w:p>
        </w:tc>
        <w:tc>
          <w:tcPr>
            <w:tcW w:w="3070" w:type="dxa"/>
            <w:vAlign w:val="center"/>
          </w:tcPr>
          <w:p w14:paraId="4FD4963A">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资格要求</w:t>
            </w:r>
            <w:r>
              <w:rPr>
                <w:rFonts w:hint="eastAsia" w:ascii="宋体" w:hAnsi="宋体" w:cs="宋体"/>
                <w:color w:val="000000"/>
                <w:kern w:val="0"/>
                <w:sz w:val="24"/>
                <w:szCs w:val="24"/>
                <w:lang w:val="en-US" w:eastAsia="zh-CN" w:bidi="ar"/>
              </w:rPr>
              <w:t>及</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项目经理资格</w:t>
            </w:r>
          </w:p>
        </w:tc>
        <w:tc>
          <w:tcPr>
            <w:tcW w:w="5559" w:type="dxa"/>
            <w:vAlign w:val="center"/>
          </w:tcPr>
          <w:p w14:paraId="24721F68">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b w:val="0"/>
                <w:bCs/>
                <w:color w:val="000000"/>
                <w:kern w:val="2"/>
                <w:sz w:val="24"/>
                <w:szCs w:val="24"/>
                <w:lang w:val="en-US" w:eastAsia="zh-CN" w:bidi="ar-SA"/>
              </w:rPr>
            </w:pPr>
            <w:r>
              <w:rPr>
                <w:rFonts w:hint="eastAsia" w:cs="宋体"/>
                <w:b w:val="0"/>
                <w:bCs/>
                <w:color w:val="000000" w:themeColor="text1"/>
                <w:kern w:val="2"/>
                <w:sz w:val="24"/>
                <w:szCs w:val="24"/>
                <w:highlight w:val="none"/>
                <w:lang w:val="en-US" w:eastAsia="zh-CN" w:bidi="ar-SA"/>
                <w14:textFill>
                  <w14:solidFill>
                    <w14:schemeClr w14:val="tx1"/>
                  </w14:solidFill>
                </w14:textFill>
              </w:rPr>
              <w:t>投标企业须具备建设行政主管部门颁发的市政公用工程总承包三级及以上资质，且具备合法有效的安全生产许可证，并在人员、设备、资金等方面具有相应的施工能力；拟派项目经理应具备市政公用工程专业二级及以上注册建造师执业资格和有效的安全生产考核合格证书，且未担任其他在建工程项目的项目经理；</w:t>
            </w:r>
          </w:p>
        </w:tc>
      </w:tr>
      <w:tr w14:paraId="4BC8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D4F1C9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B312055">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具有履行合同所必需的设备和专业技术能力</w:t>
            </w:r>
          </w:p>
        </w:tc>
        <w:tc>
          <w:tcPr>
            <w:tcW w:w="5559" w:type="dxa"/>
            <w:vAlign w:val="center"/>
          </w:tcPr>
          <w:p w14:paraId="337F8646">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具备履行合同所必须的设备和专业技术能力的书面声明；</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70C534A2">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参加政府采购活动近三年内，在经营活动中没有重大违法记录</w:t>
            </w:r>
          </w:p>
        </w:tc>
        <w:tc>
          <w:tcPr>
            <w:tcW w:w="5559" w:type="dxa"/>
            <w:vAlign w:val="center"/>
          </w:tcPr>
          <w:p w14:paraId="614E2548">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cs="宋体"/>
                <w:b w:val="0"/>
                <w:bCs/>
                <w:color w:val="000000"/>
                <w:kern w:val="2"/>
                <w:sz w:val="24"/>
                <w:szCs w:val="24"/>
                <w:lang w:val="en-US" w:eastAsia="zh-CN" w:bidi="ar-SA"/>
              </w:rPr>
              <w:t>供应商</w:t>
            </w:r>
            <w:r>
              <w:rPr>
                <w:rFonts w:hint="eastAsia" w:ascii="宋体" w:hAnsi="宋体" w:eastAsia="宋体" w:cs="宋体"/>
                <w:b w:val="0"/>
                <w:bCs/>
                <w:color w:val="000000"/>
                <w:kern w:val="2"/>
                <w:sz w:val="24"/>
                <w:szCs w:val="24"/>
                <w:lang w:val="en-US" w:eastAsia="zh-CN" w:bidi="ar-SA"/>
              </w:rPr>
              <w:t>必须提供参加政府采购活动近三年内在经营活动中没有重大违法记录书面声明；</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208E2A83">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w:t>
            </w:r>
          </w:p>
        </w:tc>
        <w:tc>
          <w:tcPr>
            <w:tcW w:w="5559" w:type="dxa"/>
            <w:vAlign w:val="center"/>
          </w:tcPr>
          <w:p w14:paraId="3DC6DE0E">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3ADCFFC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中小企业声明函</w:t>
            </w:r>
          </w:p>
        </w:tc>
        <w:tc>
          <w:tcPr>
            <w:tcW w:w="5559" w:type="dxa"/>
            <w:vAlign w:val="center"/>
          </w:tcPr>
          <w:p w14:paraId="7BE19A95">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w:t>
            </w:r>
            <w:r>
              <w:rPr>
                <w:rFonts w:hint="eastAsia"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bl>
    <w:p w14:paraId="69898F31">
      <w:pPr>
        <w:keepNext w:val="0"/>
        <w:keepLines w:val="0"/>
        <w:widowControl/>
        <w:suppressLineNumbers w:val="0"/>
        <w:ind w:firstLine="480" w:firstLineChars="200"/>
        <w:jc w:val="left"/>
        <w:rPr>
          <w:rFonts w:ascii="宋体" w:hAnsi="宋体"/>
          <w:kern w:val="0"/>
          <w:sz w:val="24"/>
          <w:szCs w:val="24"/>
        </w:rPr>
      </w:pPr>
      <w:r>
        <w:rPr>
          <w:rFonts w:hint="eastAsia" w:ascii="宋体" w:hAnsi="宋体" w:eastAsia="宋体" w:cs="宋体"/>
          <w:color w:val="000000"/>
          <w:kern w:val="0"/>
          <w:sz w:val="24"/>
          <w:szCs w:val="24"/>
          <w:lang w:val="en-US" w:eastAsia="zh-CN" w:bidi="ar"/>
        </w:rPr>
        <w:t>资格审查由采购人授权磋商小组进行评审。</w:t>
      </w:r>
    </w:p>
    <w:p w14:paraId="680FC5CD">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3.2.3</w:t>
      </w:r>
      <w:r>
        <w:rPr>
          <w:rFonts w:hint="eastAsia" w:ascii="宋体" w:hAnsi="宋体"/>
          <w:kern w:val="0"/>
          <w:sz w:val="24"/>
          <w:szCs w:val="24"/>
        </w:rPr>
        <w:t>符合性评审</w:t>
      </w:r>
    </w:p>
    <w:p w14:paraId="3C8C583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3.2.3.1</w:t>
      </w:r>
      <w:r>
        <w:rPr>
          <w:rFonts w:hint="eastAsia" w:ascii="宋体" w:hAnsi="宋体"/>
          <w:kern w:val="0"/>
          <w:sz w:val="24"/>
          <w:szCs w:val="24"/>
        </w:rPr>
        <w:t>磋商小组对磋商响应文件的有效性、完整性和响应程度进行审查，出现下列情况的按无效文件处理。</w:t>
      </w:r>
    </w:p>
    <w:p w14:paraId="78C9C3F3">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未经过正常渠道</w:t>
      </w:r>
      <w:r>
        <w:rPr>
          <w:rFonts w:hint="eastAsia" w:ascii="宋体" w:hAnsi="宋体" w:cs="宋体"/>
          <w:color w:val="000000" w:themeColor="text1"/>
          <w:kern w:val="0"/>
          <w:sz w:val="24"/>
          <w:szCs w:val="24"/>
          <w:lang w:val="en-US" w:eastAsia="zh-CN"/>
          <w14:textFill>
            <w14:solidFill>
              <w14:schemeClr w14:val="tx1"/>
            </w14:solidFill>
          </w14:textFill>
        </w:rPr>
        <w:t>获取</w:t>
      </w:r>
      <w:r>
        <w:rPr>
          <w:rFonts w:hint="eastAsia" w:ascii="宋体" w:hAnsi="宋体" w:cs="宋体"/>
          <w:color w:val="000000" w:themeColor="text1"/>
          <w:kern w:val="0"/>
          <w:sz w:val="24"/>
          <w:szCs w:val="24"/>
          <w14:textFill>
            <w14:solidFill>
              <w14:schemeClr w14:val="tx1"/>
            </w14:solidFill>
          </w14:textFill>
        </w:rPr>
        <w:t>竞争性磋商文件，或参加磋商的各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名称与购买竞争性磋商文件时登记的单位名称不符。</w:t>
      </w:r>
    </w:p>
    <w:p w14:paraId="6C1BC97A">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未提供法定代表人授权书（法定代表人直接参加磋商的除外）或授权书不符合竞争性磋商文件要求的。</w:t>
      </w:r>
    </w:p>
    <w:p w14:paraId="0CC48B8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）竞争性磋商响应文件要求加盖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公章或签字处未执行文件规定、竞争性磋商响应文件有效期或有效期未能达到竞争性磋商文件的要求的。</w:t>
      </w:r>
    </w:p>
    <w:p w14:paraId="68725CAD">
      <w:pPr>
        <w:adjustRightInd w:val="0"/>
        <w:snapToGrid w:val="0"/>
        <w:spacing w:line="480" w:lineRule="exact"/>
        <w:ind w:firstLine="480" w:firstLineChars="200"/>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投标报价不符合唯一性要求或投标报价和分项报价不合理、低于成本，无法保证服务、货物、工程质量或诚信履约或超出采购预算或磋商文件规定的最高限价。</w:t>
      </w:r>
    </w:p>
    <w:p w14:paraId="600E2006">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）提供虚假证明（包括第三方提供的虚假证明、证件），开具虚假业绩，除按无效文件处理外，按有关规定进行相应的处罚。</w:t>
      </w:r>
    </w:p>
    <w:p w14:paraId="01CFB854">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）磋商方案出现严重漏项，造成系统缺陷，已影响到该项目的实施。</w:t>
      </w:r>
    </w:p>
    <w:p w14:paraId="1DA92D75">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在重大项目履约过程中有不良记录，不能按期履约的</w:t>
      </w:r>
      <w:r>
        <w:rPr>
          <w:rFonts w:hint="eastAsia" w:ascii="宋体" w:hAnsi="宋体" w:cs="宋体"/>
          <w:color w:val="000000" w:themeColor="text1"/>
          <w:kern w:val="0"/>
          <w:sz w:val="24"/>
          <w:szCs w:val="24"/>
          <w:lang w:val="en-US" w:eastAsia="zh-CN"/>
          <w14:textFill>
            <w14:solidFill>
              <w14:schemeClr w14:val="tx1"/>
            </w14:solidFill>
          </w14:textFill>
        </w:rPr>
        <w:t>或在“信用中国”网站、中国政府采购网被列入失信被执行人、重大税收违法案件当事人名单、政府采购严重违法失信行为记录名单的</w:t>
      </w:r>
      <w:r>
        <w:rPr>
          <w:rFonts w:hint="eastAsia" w:ascii="宋体" w:hAnsi="宋体" w:cs="宋体"/>
          <w:color w:val="000000" w:themeColor="text1"/>
          <w:kern w:val="0"/>
          <w:sz w:val="24"/>
          <w:szCs w:val="24"/>
          <w14:textFill>
            <w14:solidFill>
              <w14:schemeClr w14:val="tx1"/>
            </w14:solidFill>
          </w14:textFill>
        </w:rPr>
        <w:t>。</w:t>
      </w:r>
    </w:p>
    <w:p w14:paraId="6A2ED153">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18"/>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2250"/>
        <w:gridCol w:w="6579"/>
      </w:tblGrid>
      <w:tr w14:paraId="0323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vAlign w:val="center"/>
          </w:tcPr>
          <w:p w14:paraId="4945BD9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序号</w:t>
            </w:r>
          </w:p>
        </w:tc>
        <w:tc>
          <w:tcPr>
            <w:tcW w:w="2250" w:type="dxa"/>
            <w:tcBorders>
              <w:top w:val="single" w:color="auto" w:sz="4" w:space="0"/>
              <w:left w:val="single" w:color="auto" w:sz="4" w:space="0"/>
              <w:bottom w:val="single" w:color="auto" w:sz="4" w:space="0"/>
              <w:right w:val="single" w:color="auto" w:sz="4" w:space="0"/>
            </w:tcBorders>
            <w:vAlign w:val="center"/>
          </w:tcPr>
          <w:p w14:paraId="1D5FFAC2">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审查因素</w:t>
            </w:r>
          </w:p>
        </w:tc>
        <w:tc>
          <w:tcPr>
            <w:tcW w:w="6579" w:type="dxa"/>
            <w:tcBorders>
              <w:top w:val="single" w:color="auto" w:sz="4" w:space="0"/>
              <w:left w:val="single" w:color="auto" w:sz="4" w:space="0"/>
              <w:bottom w:val="single" w:color="auto" w:sz="4" w:space="0"/>
              <w:right w:val="single" w:color="auto" w:sz="4" w:space="0"/>
            </w:tcBorders>
            <w:vAlign w:val="center"/>
          </w:tcPr>
          <w:p w14:paraId="218C011A">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审查标准</w:t>
            </w:r>
          </w:p>
        </w:tc>
      </w:tr>
      <w:tr w14:paraId="4346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vAlign w:val="center"/>
          </w:tcPr>
          <w:p w14:paraId="1435ED4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eastAsia="zh-CN"/>
              </w:rPr>
            </w:pPr>
            <w:r>
              <w:rPr>
                <w:rFonts w:hint="eastAsia" w:ascii="宋体" w:hAnsi="宋体"/>
                <w:kern w:val="0"/>
                <w:sz w:val="24"/>
                <w:szCs w:val="24"/>
                <w:lang w:val="en-US" w:eastAsia="zh-CN"/>
              </w:rPr>
              <w:t>1</w:t>
            </w:r>
          </w:p>
        </w:tc>
        <w:tc>
          <w:tcPr>
            <w:tcW w:w="2250" w:type="dxa"/>
            <w:tcBorders>
              <w:top w:val="single" w:color="auto" w:sz="4" w:space="0"/>
              <w:left w:val="single" w:color="auto" w:sz="4" w:space="0"/>
              <w:bottom w:val="single" w:color="auto" w:sz="4" w:space="0"/>
              <w:right w:val="single" w:color="auto" w:sz="4" w:space="0"/>
            </w:tcBorders>
            <w:vAlign w:val="center"/>
          </w:tcPr>
          <w:p w14:paraId="254C2D6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名称</w:t>
            </w:r>
          </w:p>
        </w:tc>
        <w:tc>
          <w:tcPr>
            <w:tcW w:w="6579" w:type="dxa"/>
            <w:tcBorders>
              <w:top w:val="single" w:color="auto" w:sz="4" w:space="0"/>
              <w:left w:val="single" w:color="auto" w:sz="4" w:space="0"/>
              <w:bottom w:val="single" w:color="auto" w:sz="4" w:space="0"/>
              <w:right w:val="single" w:color="auto" w:sz="4" w:space="0"/>
            </w:tcBorders>
            <w:vAlign w:val="center"/>
          </w:tcPr>
          <w:p w14:paraId="1720508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与营业执照一致</w:t>
            </w:r>
            <w:r>
              <w:rPr>
                <w:rFonts w:hint="eastAsia" w:ascii="宋体" w:hAnsi="宋体" w:eastAsia="宋体" w:cs="宋体"/>
                <w:kern w:val="0"/>
                <w:sz w:val="24"/>
                <w:szCs w:val="24"/>
                <w:lang w:eastAsia="zh-CN"/>
              </w:rPr>
              <w:t>。</w:t>
            </w:r>
          </w:p>
        </w:tc>
      </w:tr>
      <w:tr w14:paraId="2826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vAlign w:val="center"/>
          </w:tcPr>
          <w:p w14:paraId="348DC7D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2</w:t>
            </w:r>
          </w:p>
        </w:tc>
        <w:tc>
          <w:tcPr>
            <w:tcW w:w="2250" w:type="dxa"/>
            <w:tcBorders>
              <w:top w:val="single" w:color="auto" w:sz="4" w:space="0"/>
              <w:left w:val="single" w:color="auto" w:sz="4" w:space="0"/>
              <w:bottom w:val="single" w:color="auto" w:sz="4" w:space="0"/>
              <w:right w:val="single" w:color="auto" w:sz="4" w:space="0"/>
            </w:tcBorders>
            <w:vAlign w:val="center"/>
          </w:tcPr>
          <w:p w14:paraId="1FF5EDF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579" w:type="dxa"/>
            <w:tcBorders>
              <w:top w:val="single" w:color="auto" w:sz="4" w:space="0"/>
              <w:left w:val="single" w:color="auto" w:sz="4" w:space="0"/>
              <w:bottom w:val="single" w:color="auto" w:sz="4" w:space="0"/>
              <w:right w:val="single" w:color="auto" w:sz="4" w:space="0"/>
            </w:tcBorders>
            <w:vAlign w:val="center"/>
          </w:tcPr>
          <w:p w14:paraId="1E9C296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符合第三部分“供应商须知”规定</w:t>
            </w:r>
          </w:p>
        </w:tc>
      </w:tr>
      <w:tr w14:paraId="63C0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vAlign w:val="center"/>
          </w:tcPr>
          <w:p w14:paraId="2CC3B49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3</w:t>
            </w:r>
          </w:p>
        </w:tc>
        <w:tc>
          <w:tcPr>
            <w:tcW w:w="2250" w:type="dxa"/>
            <w:tcBorders>
              <w:top w:val="single" w:color="auto" w:sz="4" w:space="0"/>
              <w:left w:val="single" w:color="auto" w:sz="4" w:space="0"/>
              <w:bottom w:val="single" w:color="auto" w:sz="4" w:space="0"/>
              <w:right w:val="single" w:color="auto" w:sz="4" w:space="0"/>
            </w:tcBorders>
            <w:vAlign w:val="center"/>
          </w:tcPr>
          <w:p w14:paraId="516A3AC9">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579" w:type="dxa"/>
            <w:tcBorders>
              <w:top w:val="single" w:color="auto" w:sz="4" w:space="0"/>
              <w:left w:val="single" w:color="auto" w:sz="4" w:space="0"/>
              <w:right w:val="single" w:color="auto" w:sz="4" w:space="0"/>
            </w:tcBorders>
            <w:vAlign w:val="center"/>
          </w:tcPr>
          <w:p w14:paraId="081F4F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5A92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14" w:hRule="exact"/>
          <w:jc w:val="center"/>
        </w:trPr>
        <w:tc>
          <w:tcPr>
            <w:tcW w:w="565" w:type="dxa"/>
            <w:tcBorders>
              <w:left w:val="single" w:color="auto" w:sz="4" w:space="0"/>
              <w:right w:val="single" w:color="auto" w:sz="4" w:space="0"/>
            </w:tcBorders>
            <w:vAlign w:val="center"/>
          </w:tcPr>
          <w:p w14:paraId="19DE259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2250" w:type="dxa"/>
            <w:tcBorders>
              <w:top w:val="single" w:color="auto" w:sz="4" w:space="0"/>
              <w:left w:val="single" w:color="auto" w:sz="4" w:space="0"/>
              <w:right w:val="single" w:color="auto" w:sz="4" w:space="0"/>
            </w:tcBorders>
            <w:vAlign w:val="center"/>
          </w:tcPr>
          <w:p w14:paraId="122FBDA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val="en-US" w:eastAsia="zh-CN"/>
              </w:rPr>
              <w:t>投标</w:t>
            </w:r>
            <w:r>
              <w:rPr>
                <w:rFonts w:hint="eastAsia" w:ascii="宋体" w:hAnsi="宋体" w:eastAsia="宋体" w:cs="宋体"/>
                <w:kern w:val="0"/>
                <w:sz w:val="24"/>
                <w:szCs w:val="24"/>
              </w:rPr>
              <w:t>报价</w:t>
            </w:r>
          </w:p>
        </w:tc>
        <w:tc>
          <w:tcPr>
            <w:tcW w:w="6579" w:type="dxa"/>
            <w:vAlign w:val="center"/>
          </w:tcPr>
          <w:p w14:paraId="0AF440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同时满足以下条款：</w:t>
            </w:r>
          </w:p>
          <w:p w14:paraId="59F8F4D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（1）投标报价符合唯一性要求；</w:t>
            </w:r>
          </w:p>
          <w:p w14:paraId="257FA7F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（2）未超出采购预算或</w:t>
            </w:r>
            <w:r>
              <w:rPr>
                <w:rFonts w:hint="eastAsia" w:ascii="宋体" w:hAnsi="宋体" w:cs="宋体"/>
                <w:kern w:val="0"/>
                <w:sz w:val="24"/>
                <w:szCs w:val="24"/>
                <w:lang w:eastAsia="zh-CN"/>
              </w:rPr>
              <w:t>磋商文件</w:t>
            </w:r>
            <w:r>
              <w:rPr>
                <w:rFonts w:hint="eastAsia" w:ascii="宋体" w:hAnsi="宋体" w:eastAsia="宋体" w:cs="宋体"/>
                <w:kern w:val="0"/>
                <w:sz w:val="24"/>
                <w:szCs w:val="24"/>
              </w:rPr>
              <w:t>规定的最高限价；</w:t>
            </w:r>
          </w:p>
          <w:p w14:paraId="6C438F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工程</w:t>
            </w:r>
            <w:r>
              <w:rPr>
                <w:rFonts w:hint="eastAsia" w:ascii="宋体" w:hAnsi="宋体" w:eastAsia="宋体" w:cs="宋体"/>
                <w:kern w:val="0"/>
                <w:sz w:val="24"/>
                <w:szCs w:val="24"/>
              </w:rPr>
              <w:t>质量和诚信履约。</w:t>
            </w:r>
          </w:p>
          <w:p w14:paraId="5A823797">
            <w:pPr>
              <w:pStyle w:val="10"/>
              <w:rPr>
                <w:rFonts w:hint="eastAsia" w:ascii="宋体" w:hAnsi="宋体" w:eastAsia="宋体" w:cs="宋体"/>
                <w:kern w:val="0"/>
                <w:sz w:val="24"/>
                <w:szCs w:val="24"/>
              </w:rPr>
            </w:pPr>
          </w:p>
          <w:p w14:paraId="25855279">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（3）投标价和分项报价合理、不低于成本，能保证服务、货物、工程质量和诚信履约。</w:t>
            </w:r>
          </w:p>
        </w:tc>
      </w:tr>
      <w:tr w14:paraId="5E28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8" w:hRule="exact"/>
          <w:jc w:val="center"/>
        </w:trPr>
        <w:tc>
          <w:tcPr>
            <w:tcW w:w="565" w:type="dxa"/>
            <w:tcBorders>
              <w:left w:val="single" w:color="auto" w:sz="4" w:space="0"/>
              <w:right w:val="single" w:color="auto" w:sz="4" w:space="0"/>
            </w:tcBorders>
            <w:vAlign w:val="center"/>
          </w:tcPr>
          <w:p w14:paraId="6302C15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5</w:t>
            </w:r>
          </w:p>
        </w:tc>
        <w:tc>
          <w:tcPr>
            <w:tcW w:w="2250" w:type="dxa"/>
            <w:tcBorders>
              <w:top w:val="single" w:color="auto" w:sz="4" w:space="0"/>
              <w:left w:val="single" w:color="auto" w:sz="4" w:space="0"/>
              <w:bottom w:val="single" w:color="auto" w:sz="4" w:space="0"/>
              <w:right w:val="single" w:color="auto" w:sz="4" w:space="0"/>
            </w:tcBorders>
            <w:vAlign w:val="center"/>
          </w:tcPr>
          <w:p w14:paraId="74AA9A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579" w:type="dxa"/>
            <w:tcBorders>
              <w:top w:val="single" w:color="auto" w:sz="4" w:space="0"/>
              <w:left w:val="single" w:color="auto" w:sz="4" w:space="0"/>
              <w:right w:val="single" w:color="auto" w:sz="4" w:space="0"/>
            </w:tcBorders>
            <w:vAlign w:val="center"/>
          </w:tcPr>
          <w:p w14:paraId="6BA9DB6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90日历天</w:t>
            </w:r>
            <w:r>
              <w:rPr>
                <w:rFonts w:hint="eastAsia" w:ascii="宋体" w:hAnsi="宋体" w:cs="宋体"/>
                <w:kern w:val="0"/>
                <w:sz w:val="24"/>
                <w:szCs w:val="24"/>
                <w:lang w:val="en-US" w:eastAsia="zh-CN"/>
              </w:rPr>
              <w:t>（从提交竞争性磋商响应文件日起计算）</w:t>
            </w:r>
            <w:r>
              <w:rPr>
                <w:rFonts w:hint="eastAsia" w:ascii="宋体" w:hAnsi="宋体" w:eastAsia="宋体" w:cs="宋体"/>
                <w:kern w:val="0"/>
                <w:sz w:val="24"/>
                <w:szCs w:val="24"/>
                <w:lang w:val="en-US" w:eastAsia="zh-CN"/>
              </w:rPr>
              <w:t>。</w:t>
            </w:r>
          </w:p>
        </w:tc>
      </w:tr>
      <w:tr w14:paraId="28B5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4E5F197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cs="Times New Roman"/>
                <w:kern w:val="0"/>
                <w:sz w:val="24"/>
                <w:szCs w:val="24"/>
                <w:lang w:val="en-US" w:eastAsia="zh-CN"/>
              </w:rPr>
            </w:pPr>
            <w:r>
              <w:rPr>
                <w:rFonts w:hint="eastAsia" w:ascii="宋体" w:hAnsi="宋体" w:cs="Times New Roman"/>
                <w:kern w:val="0"/>
                <w:sz w:val="24"/>
                <w:szCs w:val="24"/>
                <w:lang w:val="en-US" w:eastAsia="zh-CN"/>
              </w:rPr>
              <w:t>6</w:t>
            </w:r>
          </w:p>
        </w:tc>
        <w:tc>
          <w:tcPr>
            <w:tcW w:w="2250" w:type="dxa"/>
            <w:tcBorders>
              <w:top w:val="single" w:color="auto" w:sz="4" w:space="0"/>
              <w:left w:val="single" w:color="auto" w:sz="4" w:space="0"/>
              <w:bottom w:val="single" w:color="auto" w:sz="4" w:space="0"/>
              <w:right w:val="single" w:color="auto" w:sz="4" w:space="0"/>
            </w:tcBorders>
            <w:vAlign w:val="center"/>
          </w:tcPr>
          <w:p w14:paraId="211C6870">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投标内容</w:t>
            </w:r>
          </w:p>
        </w:tc>
        <w:tc>
          <w:tcPr>
            <w:tcW w:w="6579" w:type="dxa"/>
            <w:tcBorders>
              <w:top w:val="single" w:color="auto" w:sz="4" w:space="0"/>
              <w:left w:val="single" w:color="auto" w:sz="4" w:space="0"/>
              <w:bottom w:val="single" w:color="auto" w:sz="4" w:space="0"/>
              <w:right w:val="single" w:color="auto" w:sz="4" w:space="0"/>
            </w:tcBorders>
            <w:vAlign w:val="center"/>
          </w:tcPr>
          <w:p w14:paraId="689D8D4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施工</w:t>
            </w:r>
            <w:r>
              <w:rPr>
                <w:rFonts w:hint="eastAsia" w:ascii="宋体" w:hAnsi="宋体" w:eastAsia="宋体" w:cs="宋体"/>
                <w:kern w:val="0"/>
                <w:sz w:val="24"/>
                <w:szCs w:val="24"/>
                <w:lang w:val="en-US" w:eastAsia="zh-CN"/>
              </w:rPr>
              <w:t>内容及要求”。</w:t>
            </w:r>
          </w:p>
        </w:tc>
      </w:tr>
      <w:tr w14:paraId="379B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7A53ECE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Times New Roman"/>
                <w:kern w:val="0"/>
                <w:sz w:val="24"/>
                <w:szCs w:val="24"/>
                <w:lang w:val="en-US" w:eastAsia="zh-CN" w:bidi="ar-SA"/>
              </w:rPr>
            </w:pPr>
            <w:r>
              <w:rPr>
                <w:rFonts w:hint="eastAsia" w:ascii="宋体" w:hAnsi="宋体" w:cs="Times New Roman"/>
                <w:kern w:val="0"/>
                <w:sz w:val="24"/>
                <w:szCs w:val="24"/>
                <w:lang w:val="en-US" w:eastAsia="zh-CN"/>
              </w:rPr>
              <w:t>7</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846128D">
            <w:pPr>
              <w:adjustRightInd w:val="0"/>
              <w:snapToGrid w:val="0"/>
              <w:spacing w:line="360" w:lineRule="exact"/>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商务响应</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38FFA134">
            <w:pPr>
              <w:adjustRightInd w:val="0"/>
              <w:snapToGrid w:val="0"/>
              <w:spacing w:line="360" w:lineRule="exact"/>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符合第五部分“商务要求”规定</w:t>
            </w:r>
          </w:p>
        </w:tc>
      </w:tr>
      <w:tr w14:paraId="444E8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1DBCB8C6">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8</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4E726E3E">
            <w:pPr>
              <w:adjustRightInd w:val="0"/>
              <w:snapToGrid w:val="0"/>
              <w:spacing w:line="360" w:lineRule="exact"/>
              <w:jc w:val="both"/>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合同条款</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2CA89745">
            <w:pPr>
              <w:adjustRightInd w:val="0"/>
              <w:snapToGrid w:val="0"/>
              <w:spacing w:line="360" w:lineRule="exact"/>
              <w:jc w:val="left"/>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完全理解并接受磋商文件合同基本条款的要求</w:t>
            </w:r>
          </w:p>
        </w:tc>
      </w:tr>
      <w:tr w14:paraId="3E796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53" w:hRule="exact"/>
          <w:jc w:val="center"/>
        </w:trPr>
        <w:tc>
          <w:tcPr>
            <w:tcW w:w="565" w:type="dxa"/>
            <w:tcBorders>
              <w:left w:val="single" w:color="auto" w:sz="4" w:space="0"/>
              <w:right w:val="single" w:color="auto" w:sz="4" w:space="0"/>
            </w:tcBorders>
            <w:vAlign w:val="center"/>
          </w:tcPr>
          <w:p w14:paraId="6886A9C0">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9</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77F7F28">
            <w:pPr>
              <w:adjustRightInd w:val="0"/>
              <w:snapToGrid w:val="0"/>
              <w:spacing w:line="360" w:lineRule="exact"/>
              <w:jc w:val="both"/>
              <w:rPr>
                <w:rFonts w:hint="eastAsia" w:ascii="宋体" w:hAnsi="宋体" w:eastAsia="宋体" w:cs="宋体"/>
                <w:kern w:val="0"/>
                <w:sz w:val="24"/>
                <w:szCs w:val="24"/>
                <w:lang w:val="en-US" w:eastAsia="zh-CN" w:bidi="ar-SA"/>
              </w:rPr>
            </w:pPr>
            <w:r>
              <w:rPr>
                <w:rFonts w:ascii="宋体" w:hAnsi="宋体" w:eastAsia="宋体" w:cs="宋体"/>
                <w:b w:val="0"/>
                <w:bCs w:val="0"/>
                <w:color w:val="000000"/>
                <w:sz w:val="24"/>
                <w:szCs w:val="24"/>
              </w:rPr>
              <w:t>信用记录</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684FE920">
            <w:pPr>
              <w:adjustRightInd w:val="0"/>
              <w:snapToGrid w:val="0"/>
              <w:spacing w:line="360" w:lineRule="exact"/>
              <w:jc w:val="left"/>
              <w:rPr>
                <w:rFonts w:hint="eastAsia" w:ascii="宋体" w:hAnsi="宋体" w:eastAsia="宋体" w:cs="宋体"/>
                <w:kern w:val="0"/>
                <w:sz w:val="24"/>
                <w:szCs w:val="24"/>
                <w:lang w:val="en-US" w:eastAsia="zh-CN" w:bidi="ar-SA"/>
              </w:rPr>
            </w:pPr>
            <w:r>
              <w:rPr>
                <w:rFonts w:ascii="宋体" w:hAnsi="宋体" w:eastAsia="宋体" w:cs="宋体"/>
                <w:b w:val="0"/>
                <w:bCs w:val="0"/>
                <w:color w:val="000000"/>
                <w:sz w:val="24"/>
                <w:szCs w:val="24"/>
              </w:rPr>
              <w:t>在“信用中国”网站(www.creditchina.gov.cn)、中国政府采购网(www.ccgp.gov.cn )查询主体失信记录（截止时间点为投标截止时间止），</w:t>
            </w:r>
            <w:r>
              <w:rPr>
                <w:rFonts w:hint="eastAsia" w:ascii="宋体" w:hAnsi="宋体" w:cs="宋体"/>
                <w:b w:val="0"/>
                <w:bCs w:val="0"/>
                <w:color w:val="000000"/>
                <w:sz w:val="24"/>
                <w:szCs w:val="24"/>
                <w:lang w:eastAsia="zh-CN"/>
              </w:rPr>
              <w:t>供应商</w:t>
            </w:r>
            <w:r>
              <w:rPr>
                <w:rFonts w:ascii="宋体" w:hAnsi="宋体" w:eastAsia="宋体" w:cs="宋体"/>
                <w:b w:val="0"/>
                <w:bCs w:val="0"/>
                <w:color w:val="000000"/>
                <w:sz w:val="24"/>
                <w:szCs w:val="24"/>
              </w:rPr>
              <w:t>未被列入失信被执行人、重大税收违法案件当事人名单、政府采购严重违法失信行为记录名单【以评审现场查询结果为准】。</w:t>
            </w:r>
          </w:p>
        </w:tc>
      </w:tr>
    </w:tbl>
    <w:p w14:paraId="7761C79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3.2.</w:t>
      </w:r>
      <w:r>
        <w:rPr>
          <w:rFonts w:hint="eastAsia" w:ascii="宋体" w:hAnsi="宋体"/>
          <w:kern w:val="0"/>
          <w:sz w:val="24"/>
          <w:szCs w:val="24"/>
          <w:lang w:val="en-US" w:eastAsia="zh-CN"/>
        </w:rPr>
        <w:t>3.2</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供应商</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供应商</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2010C54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3.2.3.3</w:t>
      </w:r>
      <w:r>
        <w:rPr>
          <w:rFonts w:hint="eastAsia" w:ascii="宋体" w:hAnsi="宋体"/>
          <w:kern w:val="0"/>
          <w:sz w:val="24"/>
          <w:szCs w:val="24"/>
        </w:rPr>
        <w:t>磋商小组要求</w:t>
      </w:r>
      <w:r>
        <w:rPr>
          <w:rFonts w:hint="eastAsia" w:ascii="宋体" w:hAnsi="宋体"/>
          <w:kern w:val="0"/>
          <w:sz w:val="24"/>
          <w:szCs w:val="24"/>
          <w:lang w:eastAsia="zh-CN"/>
        </w:rPr>
        <w:t>供应商</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供应商</w:t>
      </w:r>
      <w:r>
        <w:rPr>
          <w:rFonts w:hint="eastAsia" w:ascii="宋体" w:hAnsi="宋体"/>
          <w:kern w:val="0"/>
          <w:sz w:val="24"/>
          <w:szCs w:val="24"/>
        </w:rPr>
        <w:t>的澄清、说明或者更正应当由法定代表人或其授权代表签字或者加盖公章。由授权代表签字的，应当附法定代表人授权书。</w:t>
      </w:r>
    </w:p>
    <w:p w14:paraId="04135F8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3.2.4</w:t>
      </w:r>
      <w:r>
        <w:rPr>
          <w:rFonts w:hint="eastAsia" w:ascii="宋体" w:hAnsi="宋体"/>
          <w:kern w:val="0"/>
          <w:sz w:val="24"/>
          <w:szCs w:val="24"/>
        </w:rPr>
        <w:t>磋商过程</w:t>
      </w:r>
    </w:p>
    <w:p w14:paraId="3FA2997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供应商</w:t>
      </w:r>
      <w:r>
        <w:rPr>
          <w:rFonts w:hint="eastAsia" w:ascii="宋体" w:hAnsi="宋体"/>
          <w:kern w:val="0"/>
          <w:sz w:val="24"/>
          <w:szCs w:val="24"/>
        </w:rPr>
        <w:t>分别进行磋商，并给予所有参加磋商的</w:t>
      </w:r>
      <w:r>
        <w:rPr>
          <w:rFonts w:hint="eastAsia" w:ascii="宋体" w:hAnsi="宋体"/>
          <w:kern w:val="0"/>
          <w:sz w:val="24"/>
          <w:szCs w:val="24"/>
          <w:lang w:eastAsia="zh-CN"/>
        </w:rPr>
        <w:t>供应商</w:t>
      </w:r>
      <w:r>
        <w:rPr>
          <w:rFonts w:hint="eastAsia" w:ascii="宋体" w:hAnsi="宋体"/>
          <w:kern w:val="0"/>
          <w:sz w:val="24"/>
          <w:szCs w:val="24"/>
        </w:rPr>
        <w:t>平等的磋商机会。</w:t>
      </w:r>
      <w:r>
        <w:rPr>
          <w:rFonts w:ascii="宋体" w:hAnsi="宋体"/>
          <w:kern w:val="0"/>
          <w:sz w:val="24"/>
          <w:szCs w:val="24"/>
        </w:rPr>
        <w:t xml:space="preserve"> </w:t>
      </w:r>
    </w:p>
    <w:p w14:paraId="25489C6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1DA34988">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供应商</w:t>
      </w:r>
      <w:r>
        <w:rPr>
          <w:rFonts w:hint="eastAsia" w:ascii="宋体" w:hAnsi="宋体"/>
          <w:kern w:val="0"/>
          <w:sz w:val="24"/>
          <w:szCs w:val="24"/>
        </w:rPr>
        <w:t>。</w:t>
      </w:r>
      <w:r>
        <w:rPr>
          <w:rFonts w:ascii="宋体" w:hAnsi="宋体"/>
          <w:kern w:val="0"/>
          <w:sz w:val="24"/>
          <w:szCs w:val="24"/>
        </w:rPr>
        <w:t xml:space="preserve"> </w:t>
      </w:r>
    </w:p>
    <w:p w14:paraId="0FBF9EB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供应商</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2"/>
      <w:bookmarkEnd w:id="33"/>
      <w:bookmarkEnd w:id="34"/>
      <w:bookmarkEnd w:id="35"/>
    </w:p>
    <w:p w14:paraId="01942EC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hint="eastAsia" w:ascii="宋体" w:hAnsi="宋体"/>
          <w:b/>
          <w:kern w:val="0"/>
          <w:sz w:val="24"/>
          <w:szCs w:val="24"/>
          <w:lang w:val="en-US" w:eastAsia="zh-CN"/>
        </w:rPr>
        <w:t>3.2</w:t>
      </w:r>
      <w:r>
        <w:rPr>
          <w:rFonts w:ascii="宋体" w:hAnsi="宋体"/>
          <w:b/>
          <w:kern w:val="0"/>
          <w:sz w:val="24"/>
          <w:szCs w:val="24"/>
        </w:rPr>
        <w:t>.</w:t>
      </w:r>
      <w:r>
        <w:rPr>
          <w:rFonts w:hint="eastAsia" w:ascii="宋体" w:hAnsi="宋体"/>
          <w:b/>
          <w:kern w:val="0"/>
          <w:sz w:val="24"/>
          <w:szCs w:val="24"/>
          <w:lang w:val="en-US" w:eastAsia="zh-CN"/>
        </w:rPr>
        <w:t>5</w:t>
      </w:r>
      <w:r>
        <w:rPr>
          <w:rFonts w:hint="eastAsia" w:ascii="宋体" w:hAnsi="宋体"/>
          <w:b/>
          <w:kern w:val="0"/>
          <w:sz w:val="24"/>
          <w:szCs w:val="24"/>
        </w:rPr>
        <w:t>最后报价</w:t>
      </w:r>
    </w:p>
    <w:p w14:paraId="0475138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b/>
          <w:bCs/>
          <w:kern w:val="0"/>
          <w:sz w:val="24"/>
          <w:szCs w:val="24"/>
        </w:rPr>
      </w:pPr>
      <w:r>
        <w:rPr>
          <w:rFonts w:hint="eastAsia" w:ascii="宋体" w:hAnsi="宋体"/>
          <w:b/>
          <w:bCs/>
          <w:kern w:val="0"/>
          <w:sz w:val="24"/>
          <w:szCs w:val="24"/>
          <w:lang w:val="en-US" w:eastAsia="zh-CN"/>
        </w:rPr>
        <w:t>（1）竞争性磋商文件能够详细列明采购标的技术、施工要求的，磋商结束后，所有实质性响应的供应商应使用企业 CA（主锁，否则无法完成网络报价）登录全国公共资源交易中心平 台（陕西省）( http://xxxq.sxggzyiy.cn/)上选择“电子交易平台一陕西政府采购交易系统一企业端”进行登录，登录后选择“交易乙方”身份进入，进入菜单“采购业务-我的项目-项目流程-网络报价，在规定时间（系统默认二次报价时间为 10 分钟）内提交最后报价。</w:t>
      </w:r>
    </w:p>
    <w:p w14:paraId="150B279D">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b w:val="0"/>
          <w:bCs w:val="0"/>
          <w:kern w:val="0"/>
          <w:sz w:val="24"/>
          <w:szCs w:val="24"/>
        </w:rPr>
      </w:pPr>
      <w:r>
        <w:rPr>
          <w:rFonts w:hint="eastAsia" w:ascii="宋体" w:hAnsi="宋体"/>
          <w:b w:val="0"/>
          <w:bCs w:val="0"/>
          <w:kern w:val="0"/>
          <w:sz w:val="24"/>
          <w:szCs w:val="24"/>
          <w:lang w:val="en-US" w:eastAsia="zh-CN"/>
        </w:rPr>
        <w:t>（2）</w:t>
      </w:r>
      <w:r>
        <w:rPr>
          <w:rFonts w:hint="eastAsia" w:ascii="宋体" w:hAnsi="宋体"/>
          <w:b w:val="0"/>
          <w:bCs w:val="0"/>
          <w:kern w:val="0"/>
          <w:sz w:val="24"/>
          <w:szCs w:val="24"/>
        </w:rPr>
        <w:t>磋商文件不能详细列明采购标的的</w:t>
      </w:r>
      <w:r>
        <w:rPr>
          <w:rFonts w:hint="eastAsia" w:ascii="宋体" w:hAnsi="宋体"/>
          <w:b w:val="0"/>
          <w:bCs w:val="0"/>
          <w:kern w:val="0"/>
          <w:sz w:val="24"/>
          <w:szCs w:val="24"/>
          <w:lang w:val="en-US" w:eastAsia="zh-CN"/>
        </w:rPr>
        <w:t>技术</w:t>
      </w:r>
      <w:r>
        <w:rPr>
          <w:rFonts w:hint="eastAsia" w:ascii="宋体" w:hAnsi="宋体"/>
          <w:b w:val="0"/>
          <w:bCs w:val="0"/>
          <w:kern w:val="0"/>
          <w:sz w:val="24"/>
          <w:szCs w:val="24"/>
        </w:rPr>
        <w:t>、</w:t>
      </w:r>
      <w:r>
        <w:rPr>
          <w:rFonts w:hint="eastAsia" w:ascii="宋体" w:hAnsi="宋体"/>
          <w:b w:val="0"/>
          <w:bCs w:val="0"/>
          <w:kern w:val="0"/>
          <w:sz w:val="24"/>
          <w:szCs w:val="24"/>
          <w:lang w:val="en-US" w:eastAsia="zh-CN"/>
        </w:rPr>
        <w:t>施工</w:t>
      </w:r>
      <w:r>
        <w:rPr>
          <w:rFonts w:hint="eastAsia" w:ascii="宋体" w:hAnsi="宋体"/>
          <w:b w:val="0"/>
          <w:bCs w:val="0"/>
          <w:kern w:val="0"/>
          <w:sz w:val="24"/>
          <w:szCs w:val="24"/>
        </w:rPr>
        <w:t>要求</w:t>
      </w:r>
      <w:r>
        <w:rPr>
          <w:rFonts w:hint="eastAsia" w:ascii="宋体" w:hAnsi="宋体"/>
          <w:b w:val="0"/>
          <w:bCs w:val="0"/>
          <w:kern w:val="0"/>
          <w:sz w:val="24"/>
          <w:szCs w:val="24"/>
          <w:lang w:val="en-US" w:eastAsia="zh-CN"/>
        </w:rPr>
        <w:t>的</w:t>
      </w:r>
      <w:r>
        <w:rPr>
          <w:rFonts w:hint="eastAsia" w:ascii="宋体" w:hAnsi="宋体"/>
          <w:b w:val="0"/>
          <w:bCs w:val="0"/>
          <w:kern w:val="0"/>
          <w:sz w:val="24"/>
          <w:szCs w:val="24"/>
        </w:rPr>
        <w:t>，需经磋商由</w:t>
      </w:r>
      <w:r>
        <w:rPr>
          <w:rFonts w:hint="eastAsia" w:ascii="宋体" w:hAnsi="宋体"/>
          <w:b w:val="0"/>
          <w:bCs w:val="0"/>
          <w:kern w:val="0"/>
          <w:sz w:val="24"/>
          <w:szCs w:val="24"/>
          <w:lang w:eastAsia="zh-CN"/>
        </w:rPr>
        <w:t>供应商</w:t>
      </w:r>
      <w:r>
        <w:rPr>
          <w:rFonts w:hint="eastAsia" w:ascii="宋体" w:hAnsi="宋体"/>
          <w:b w:val="0"/>
          <w:bCs w:val="0"/>
          <w:kern w:val="0"/>
          <w:sz w:val="24"/>
          <w:szCs w:val="24"/>
        </w:rPr>
        <w:t>提供最终</w:t>
      </w:r>
      <w:r>
        <w:rPr>
          <w:rFonts w:hint="eastAsia" w:ascii="宋体" w:hAnsi="宋体"/>
          <w:b w:val="0"/>
          <w:bCs w:val="0"/>
          <w:kern w:val="0"/>
          <w:sz w:val="24"/>
          <w:szCs w:val="24"/>
          <w:lang w:val="en-US" w:eastAsia="zh-CN"/>
        </w:rPr>
        <w:t>施工方案</w:t>
      </w:r>
      <w:r>
        <w:rPr>
          <w:rFonts w:hint="eastAsia" w:ascii="宋体" w:hAnsi="宋体"/>
          <w:b w:val="0"/>
          <w:bCs w:val="0"/>
          <w:kern w:val="0"/>
          <w:sz w:val="24"/>
          <w:szCs w:val="24"/>
        </w:rPr>
        <w:t>或解决方案的，磋商结束后，磋商小组应当按照少数服从多数的原则投票推荐3家以上</w:t>
      </w:r>
      <w:r>
        <w:rPr>
          <w:rFonts w:hint="eastAsia" w:ascii="宋体" w:hAnsi="宋体"/>
          <w:b w:val="0"/>
          <w:bCs w:val="0"/>
          <w:kern w:val="0"/>
          <w:sz w:val="24"/>
          <w:szCs w:val="24"/>
          <w:lang w:eastAsia="zh-CN"/>
        </w:rPr>
        <w:t>供应商</w:t>
      </w:r>
      <w:r>
        <w:rPr>
          <w:rFonts w:hint="eastAsia" w:ascii="宋体" w:hAnsi="宋体"/>
          <w:b w:val="0"/>
          <w:bCs w:val="0"/>
          <w:kern w:val="0"/>
          <w:sz w:val="24"/>
          <w:szCs w:val="24"/>
        </w:rPr>
        <w:t>的</w:t>
      </w:r>
      <w:r>
        <w:rPr>
          <w:rFonts w:hint="eastAsia" w:ascii="宋体" w:hAnsi="宋体"/>
          <w:b w:val="0"/>
          <w:bCs w:val="0"/>
          <w:kern w:val="0"/>
          <w:sz w:val="24"/>
          <w:szCs w:val="24"/>
          <w:lang w:val="en-US" w:eastAsia="zh-CN"/>
        </w:rPr>
        <w:t>施工方案</w:t>
      </w:r>
      <w:r>
        <w:rPr>
          <w:rFonts w:hint="eastAsia" w:ascii="宋体" w:hAnsi="宋体"/>
          <w:b w:val="0"/>
          <w:bCs w:val="0"/>
          <w:kern w:val="0"/>
          <w:sz w:val="24"/>
          <w:szCs w:val="24"/>
        </w:rPr>
        <w:t>或者</w:t>
      </w:r>
      <w:r>
        <w:rPr>
          <w:rFonts w:hint="eastAsia" w:ascii="宋体" w:hAnsi="宋体"/>
          <w:b w:val="0"/>
          <w:bCs w:val="0"/>
          <w:kern w:val="0"/>
          <w:sz w:val="24"/>
          <w:szCs w:val="24"/>
          <w:lang w:val="en-US" w:eastAsia="zh-CN"/>
        </w:rPr>
        <w:t>技术</w:t>
      </w:r>
      <w:r>
        <w:rPr>
          <w:rFonts w:hint="eastAsia" w:ascii="宋体" w:hAnsi="宋体"/>
          <w:b w:val="0"/>
          <w:bCs w:val="0"/>
          <w:kern w:val="0"/>
          <w:sz w:val="24"/>
          <w:szCs w:val="24"/>
        </w:rPr>
        <w:t xml:space="preserve">方案，并要求其在规定时间内提交最后报价。 </w:t>
      </w:r>
    </w:p>
    <w:p w14:paraId="15BBC589">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3</w:t>
      </w:r>
      <w:r>
        <w:rPr>
          <w:rFonts w:hint="eastAsia" w:ascii="宋体" w:hAnsi="宋体"/>
          <w:kern w:val="0"/>
          <w:sz w:val="24"/>
          <w:szCs w:val="24"/>
          <w:lang w:eastAsia="zh-CN"/>
        </w:rPr>
        <w:t>）</w:t>
      </w:r>
      <w:r>
        <w:rPr>
          <w:rFonts w:hint="eastAsia" w:ascii="宋体" w:hAnsi="宋体"/>
          <w:kern w:val="0"/>
          <w:sz w:val="24"/>
          <w:szCs w:val="24"/>
        </w:rPr>
        <w:t>最后报价是</w:t>
      </w:r>
      <w:r>
        <w:rPr>
          <w:rFonts w:hint="eastAsia" w:ascii="宋体" w:hAnsi="宋体"/>
          <w:kern w:val="0"/>
          <w:sz w:val="24"/>
          <w:szCs w:val="24"/>
          <w:lang w:eastAsia="zh-CN"/>
        </w:rPr>
        <w:t>供应商</w:t>
      </w:r>
      <w:r>
        <w:rPr>
          <w:rFonts w:hint="eastAsia" w:ascii="宋体" w:hAnsi="宋体"/>
          <w:kern w:val="0"/>
          <w:sz w:val="24"/>
          <w:szCs w:val="24"/>
        </w:rPr>
        <w:t>磋商响应文件的有效组成部分。</w:t>
      </w:r>
    </w:p>
    <w:p w14:paraId="2DB6AEB7">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（4）</w:t>
      </w:r>
      <w:r>
        <w:rPr>
          <w:rFonts w:hint="eastAsia" w:ascii="宋体" w:hAnsi="宋体"/>
          <w:b/>
          <w:bCs/>
          <w:color w:val="auto"/>
          <w:kern w:val="0"/>
          <w:sz w:val="24"/>
          <w:szCs w:val="24"/>
        </w:rPr>
        <w:t>通过符合性评审的</w:t>
      </w:r>
      <w:r>
        <w:rPr>
          <w:rFonts w:hint="eastAsia" w:ascii="宋体" w:hAnsi="宋体"/>
          <w:b/>
          <w:bCs/>
          <w:color w:val="auto"/>
          <w:kern w:val="0"/>
          <w:sz w:val="24"/>
          <w:szCs w:val="24"/>
          <w:lang w:eastAsia="zh-CN"/>
        </w:rPr>
        <w:t>供应商</w:t>
      </w:r>
      <w:r>
        <w:rPr>
          <w:rFonts w:hint="eastAsia" w:ascii="宋体" w:hAnsi="宋体"/>
          <w:b/>
          <w:bCs/>
          <w:color w:val="auto"/>
          <w:kern w:val="0"/>
          <w:sz w:val="24"/>
          <w:szCs w:val="24"/>
        </w:rPr>
        <w:t>，方可进入最后报价。</w:t>
      </w:r>
    </w:p>
    <w:p w14:paraId="75B289DC">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hint="eastAsia" w:ascii="宋体" w:hAnsi="宋体"/>
          <w:b/>
          <w:kern w:val="0"/>
          <w:sz w:val="24"/>
          <w:szCs w:val="24"/>
          <w:lang w:val="en-US" w:eastAsia="zh-CN"/>
        </w:rPr>
        <w:t>3.2.6</w:t>
      </w:r>
      <w:r>
        <w:rPr>
          <w:rFonts w:hint="eastAsia" w:ascii="宋体" w:hAnsi="宋体"/>
          <w:b/>
          <w:kern w:val="0"/>
          <w:sz w:val="24"/>
          <w:szCs w:val="24"/>
        </w:rPr>
        <w:t>磋商响应文件的详细评审</w:t>
      </w:r>
    </w:p>
    <w:p w14:paraId="3066992C">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3.2.6.1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供应商</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供应商</w:t>
      </w:r>
      <w:r>
        <w:rPr>
          <w:rFonts w:hint="eastAsia" w:ascii="宋体" w:hAnsi="宋体"/>
          <w:kern w:val="0"/>
          <w:sz w:val="24"/>
          <w:szCs w:val="24"/>
        </w:rPr>
        <w:t>的响应文件进行评分。</w:t>
      </w:r>
    </w:p>
    <w:p w14:paraId="439BBA8B">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3.2.6.2</w:t>
      </w:r>
      <w:r>
        <w:rPr>
          <w:rFonts w:hint="eastAsia" w:ascii="宋体" w:hAnsi="宋体" w:cs="宋体"/>
          <w:b/>
          <w:bCs/>
          <w:color w:val="auto"/>
          <w:kern w:val="0"/>
          <w:sz w:val="24"/>
          <w:szCs w:val="24"/>
        </w:rPr>
        <w:t>评标办法：综合评分法。</w:t>
      </w:r>
    </w:p>
    <w:p w14:paraId="6C44C893">
      <w:pPr>
        <w:pStyle w:val="9"/>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default" w:hAnsi="宋体"/>
          <w:sz w:val="24"/>
          <w:szCs w:val="24"/>
          <w:lang w:val="en-US" w:eastAsia="zh-CN"/>
        </w:rPr>
      </w:pPr>
      <w:r>
        <w:rPr>
          <w:rFonts w:hint="eastAsia" w:hAnsi="宋体"/>
          <w:sz w:val="24"/>
          <w:szCs w:val="24"/>
          <w:lang w:val="en-US" w:eastAsia="zh-CN"/>
        </w:rPr>
        <w:t>（1）本项目非单一产品采购项目，须根据采购项目技术构成、履约能力、施工价格比重等合理确定施工单位，本项目评标办法为</w:t>
      </w:r>
      <w:r>
        <w:rPr>
          <w:rFonts w:hint="eastAsia" w:ascii="宋体" w:hAnsi="宋体" w:cs="宋体"/>
          <w:b/>
          <w:bCs/>
          <w:color w:val="auto"/>
          <w:kern w:val="0"/>
          <w:sz w:val="24"/>
          <w:szCs w:val="24"/>
        </w:rPr>
        <w:t>综合评分法。</w:t>
      </w:r>
    </w:p>
    <w:p w14:paraId="3F54BAA3">
      <w:pPr>
        <w:pStyle w:val="9"/>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Ansi="宋体" w:cs="宋体"/>
          <w:color w:val="auto"/>
          <w:sz w:val="24"/>
          <w:szCs w:val="24"/>
        </w:rPr>
      </w:pPr>
      <w:r>
        <w:rPr>
          <w:rFonts w:hint="eastAsia" w:hAnsi="宋体"/>
          <w:sz w:val="24"/>
          <w:szCs w:val="24"/>
          <w:lang w:val="en-US" w:eastAsia="zh-CN"/>
        </w:rPr>
        <w:t>（2）评价与比较以竞争性磋商响应文件为依据，对所有实质性</w:t>
      </w:r>
      <w:r>
        <w:rPr>
          <w:rFonts w:hint="eastAsia" w:hAnsi="宋体"/>
          <w:sz w:val="24"/>
          <w:szCs w:val="24"/>
        </w:rPr>
        <w:t>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s="宋体"/>
          <w:color w:val="auto"/>
          <w:sz w:val="24"/>
          <w:szCs w:val="24"/>
        </w:rPr>
        <w:t>“</w:t>
      </w:r>
      <w:r>
        <w:rPr>
          <w:rFonts w:hint="eastAsia" w:hAnsi="宋体" w:cs="宋体"/>
          <w:color w:val="auto"/>
          <w:sz w:val="24"/>
          <w:szCs w:val="24"/>
          <w:lang w:val="en-US" w:eastAsia="zh-CN"/>
        </w:rPr>
        <w:t>施工组织设计</w:t>
      </w:r>
      <w:r>
        <w:rPr>
          <w:rFonts w:hint="eastAsia" w:hAnsi="宋体" w:cs="宋体"/>
          <w:color w:val="auto"/>
          <w:sz w:val="24"/>
          <w:szCs w:val="24"/>
        </w:rPr>
        <w:t>”、</w:t>
      </w:r>
      <w:r>
        <w:rPr>
          <w:rFonts w:hint="eastAsia" w:hAnsi="宋体" w:cs="宋体"/>
          <w:color w:val="auto"/>
          <w:sz w:val="24"/>
          <w:szCs w:val="24"/>
          <w:lang w:eastAsia="zh-CN"/>
        </w:rPr>
        <w:t>“</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lang w:val="zh-CN" w:eastAsia="zh-CN"/>
        </w:rPr>
        <w:t>质量的保障措施及承诺</w:t>
      </w:r>
      <w:r>
        <w:rPr>
          <w:rFonts w:hint="eastAsia" w:hAnsi="宋体" w:cs="宋体"/>
          <w:color w:val="auto"/>
          <w:sz w:val="24"/>
          <w:szCs w:val="24"/>
          <w:lang w:eastAsia="zh-CN"/>
        </w:rPr>
        <w:t>”、</w:t>
      </w:r>
      <w:r>
        <w:rPr>
          <w:rFonts w:hint="eastAsia" w:hAnsi="宋体"/>
          <w:sz w:val="24"/>
          <w:szCs w:val="24"/>
        </w:rPr>
        <w:t>“业绩”等方面进行评审赋分。</w:t>
      </w:r>
    </w:p>
    <w:p w14:paraId="269C080B">
      <w:pPr>
        <w:keepNext w:val="0"/>
        <w:keepLines w:val="0"/>
        <w:pageBreakBefore w:val="0"/>
        <w:kinsoku/>
        <w:wordWrap/>
        <w:overflowPunct/>
        <w:topLinePunct w:val="0"/>
        <w:autoSpaceDE/>
        <w:autoSpaceDN/>
        <w:bidi w:val="0"/>
        <w:spacing w:line="400" w:lineRule="exact"/>
        <w:ind w:firstLine="480" w:firstLineChars="200"/>
        <w:textAlignment w:val="auto"/>
        <w:rPr>
          <w:rFonts w:hAnsi="宋体"/>
          <w:b w:val="0"/>
          <w:bCs w:val="0"/>
          <w:color w:val="auto"/>
          <w:sz w:val="24"/>
          <w:szCs w:val="24"/>
        </w:rPr>
      </w:pPr>
      <w:r>
        <w:rPr>
          <w:rFonts w:hint="eastAsia" w:hAnsi="宋体"/>
          <w:b w:val="0"/>
          <w:bCs w:val="0"/>
          <w:color w:val="auto"/>
          <w:sz w:val="24"/>
          <w:szCs w:val="24"/>
          <w:lang w:val="en-US" w:eastAsia="zh-CN"/>
        </w:rPr>
        <w:t>（3）附：</w:t>
      </w:r>
      <w:r>
        <w:rPr>
          <w:rFonts w:hint="eastAsia" w:hAnsi="宋体" w:cs="宋体"/>
          <w:b w:val="0"/>
          <w:bCs w:val="0"/>
          <w:color w:val="auto"/>
          <w:sz w:val="24"/>
          <w:szCs w:val="24"/>
        </w:rPr>
        <w:t>评分标准</w:t>
      </w:r>
    </w:p>
    <w:p w14:paraId="1B7D89AE">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cs="宋体"/>
          <w:color w:val="auto"/>
          <w:sz w:val="24"/>
          <w:szCs w:val="24"/>
          <w:lang w:val="zh-CN"/>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以评标总得分最高的供应商作为拟成交供应商。</w:t>
      </w:r>
    </w:p>
    <w:p w14:paraId="3617B274">
      <w:pPr>
        <w:keepNext w:val="0"/>
        <w:keepLines w:val="0"/>
        <w:pageBreakBefore w:val="0"/>
        <w:kinsoku/>
        <w:wordWrap/>
        <w:overflowPunct/>
        <w:topLinePunct w:val="0"/>
        <w:autoSpaceDE/>
        <w:autoSpaceDN/>
        <w:bidi w:val="0"/>
        <w:spacing w:line="400" w:lineRule="exact"/>
        <w:ind w:firstLine="480" w:firstLineChars="200"/>
        <w:textAlignment w:val="auto"/>
        <w:rPr>
          <w:rFonts w:hAnsi="宋体"/>
          <w:color w:val="auto"/>
          <w:sz w:val="24"/>
          <w:szCs w:val="24"/>
        </w:rPr>
      </w:pP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18"/>
        <w:tblW w:w="94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5"/>
        <w:gridCol w:w="1045"/>
        <w:gridCol w:w="7208"/>
      </w:tblGrid>
      <w:tr w14:paraId="5BB21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1225" w:type="dxa"/>
            <w:noWrap w:val="0"/>
            <w:vAlign w:val="center"/>
          </w:tcPr>
          <w:p w14:paraId="4FB4D72E">
            <w:pPr>
              <w:keepNext w:val="0"/>
              <w:keepLines w:val="0"/>
              <w:pageBreakBefore w:val="0"/>
              <w:widowControl w:val="0"/>
              <w:kinsoku/>
              <w:wordWrap/>
              <w:overflowPunct/>
              <w:topLinePunct w:val="0"/>
              <w:autoSpaceDN/>
              <w:bidi w:val="0"/>
              <w:adjustRightInd/>
              <w:snapToGrid/>
              <w:spacing w:line="240" w:lineRule="auto"/>
              <w:ind w:firstLine="22" w:firstLineChars="9"/>
              <w:jc w:val="center"/>
              <w:textAlignment w:val="auto"/>
              <w:rPr>
                <w:rFonts w:hint="eastAsia" w:ascii="宋体" w:hAnsi="宋体" w:eastAsia="宋体" w:cs="宋体"/>
                <w:b/>
                <w:bCs/>
                <w:color w:val="000000"/>
                <w:kern w:val="2"/>
                <w:sz w:val="24"/>
                <w:szCs w:val="24"/>
                <w:highlight w:val="none"/>
                <w:lang w:eastAsia="zh-CN"/>
              </w:rPr>
            </w:pPr>
            <w:r>
              <w:rPr>
                <w:rFonts w:hint="eastAsia" w:ascii="宋体" w:hAnsi="宋体" w:eastAsia="宋体" w:cs="宋体"/>
                <w:b/>
                <w:bCs/>
                <w:color w:val="000000"/>
                <w:kern w:val="2"/>
                <w:sz w:val="24"/>
                <w:szCs w:val="24"/>
                <w:highlight w:val="none"/>
                <w:lang w:eastAsia="zh-CN"/>
              </w:rPr>
              <w:t>评审因素</w:t>
            </w:r>
          </w:p>
        </w:tc>
        <w:tc>
          <w:tcPr>
            <w:tcW w:w="1045" w:type="dxa"/>
            <w:noWrap w:val="0"/>
            <w:vAlign w:val="center"/>
          </w:tcPr>
          <w:p w14:paraId="00C769F9">
            <w:pPr>
              <w:keepNext w:val="0"/>
              <w:keepLines w:val="0"/>
              <w:pageBreakBefore w:val="0"/>
              <w:widowControl w:val="0"/>
              <w:kinsoku/>
              <w:wordWrap/>
              <w:overflowPunct/>
              <w:topLinePunct w:val="0"/>
              <w:autoSpaceDN/>
              <w:bidi w:val="0"/>
              <w:adjustRightInd/>
              <w:snapToGrid/>
              <w:spacing w:line="240" w:lineRule="auto"/>
              <w:ind w:firstLine="22" w:firstLineChars="9"/>
              <w:jc w:val="center"/>
              <w:textAlignment w:val="auto"/>
              <w:rPr>
                <w:rFonts w:hint="eastAsia" w:ascii="宋体" w:hAnsi="宋体" w:eastAsia="宋体" w:cs="宋体"/>
                <w:b/>
                <w:bCs/>
                <w:color w:val="000000"/>
                <w:kern w:val="2"/>
                <w:sz w:val="24"/>
                <w:szCs w:val="24"/>
                <w:highlight w:val="none"/>
                <w:lang w:eastAsia="zh-CN"/>
              </w:rPr>
            </w:pPr>
            <w:r>
              <w:rPr>
                <w:rFonts w:hint="eastAsia" w:ascii="宋体" w:hAnsi="宋体" w:eastAsia="宋体" w:cs="宋体"/>
                <w:b/>
                <w:bCs/>
                <w:color w:val="000000"/>
                <w:kern w:val="2"/>
                <w:sz w:val="24"/>
                <w:szCs w:val="24"/>
                <w:highlight w:val="none"/>
                <w:lang w:eastAsia="zh-CN"/>
              </w:rPr>
              <w:t>评审</w:t>
            </w:r>
          </w:p>
          <w:p w14:paraId="56154890">
            <w:pPr>
              <w:keepNext w:val="0"/>
              <w:keepLines w:val="0"/>
              <w:pageBreakBefore w:val="0"/>
              <w:widowControl w:val="0"/>
              <w:kinsoku/>
              <w:wordWrap/>
              <w:overflowPunct/>
              <w:topLinePunct w:val="0"/>
              <w:autoSpaceDN/>
              <w:bidi w:val="0"/>
              <w:adjustRightInd/>
              <w:snapToGrid/>
              <w:spacing w:line="240" w:lineRule="auto"/>
              <w:ind w:firstLine="22" w:firstLineChars="9"/>
              <w:jc w:val="center"/>
              <w:textAlignment w:val="auto"/>
              <w:rPr>
                <w:rFonts w:hint="eastAsia" w:ascii="宋体" w:hAnsi="宋体" w:eastAsia="宋体" w:cs="宋体"/>
                <w:b/>
                <w:bCs/>
                <w:color w:val="000000"/>
                <w:kern w:val="2"/>
                <w:sz w:val="24"/>
                <w:szCs w:val="24"/>
                <w:highlight w:val="none"/>
              </w:rPr>
            </w:pPr>
            <w:r>
              <w:rPr>
                <w:rFonts w:hint="eastAsia" w:ascii="宋体" w:hAnsi="宋体" w:eastAsia="宋体" w:cs="宋体"/>
                <w:b/>
                <w:bCs/>
                <w:color w:val="000000"/>
                <w:kern w:val="2"/>
                <w:sz w:val="24"/>
                <w:szCs w:val="24"/>
                <w:highlight w:val="none"/>
              </w:rPr>
              <w:t>分值</w:t>
            </w:r>
          </w:p>
        </w:tc>
        <w:tc>
          <w:tcPr>
            <w:tcW w:w="7208" w:type="dxa"/>
            <w:noWrap w:val="0"/>
            <w:vAlign w:val="center"/>
          </w:tcPr>
          <w:p w14:paraId="7F270E27">
            <w:pPr>
              <w:keepNext w:val="0"/>
              <w:keepLines w:val="0"/>
              <w:pageBreakBefore w:val="0"/>
              <w:widowControl w:val="0"/>
              <w:kinsoku/>
              <w:wordWrap/>
              <w:overflowPunct/>
              <w:topLinePunct w:val="0"/>
              <w:autoSpaceDN/>
              <w:bidi w:val="0"/>
              <w:adjustRightInd/>
              <w:snapToGrid/>
              <w:spacing w:line="240" w:lineRule="auto"/>
              <w:ind w:firstLine="22" w:firstLineChars="9"/>
              <w:jc w:val="center"/>
              <w:textAlignment w:val="auto"/>
              <w:rPr>
                <w:rFonts w:hint="eastAsia" w:ascii="宋体" w:hAnsi="宋体" w:eastAsia="宋体" w:cs="宋体"/>
                <w:b/>
                <w:bCs/>
                <w:color w:val="000000"/>
                <w:kern w:val="2"/>
                <w:sz w:val="24"/>
                <w:szCs w:val="24"/>
                <w:highlight w:val="none"/>
                <w:lang w:eastAsia="zh-CN"/>
              </w:rPr>
            </w:pPr>
            <w:r>
              <w:rPr>
                <w:rFonts w:hint="eastAsia" w:ascii="宋体" w:hAnsi="宋体" w:eastAsia="宋体" w:cs="宋体"/>
                <w:b/>
                <w:bCs/>
                <w:color w:val="000000"/>
                <w:kern w:val="2"/>
                <w:sz w:val="24"/>
                <w:szCs w:val="24"/>
                <w:highlight w:val="none"/>
                <w:lang w:eastAsia="zh-CN"/>
              </w:rPr>
              <w:t>评审标准</w:t>
            </w:r>
          </w:p>
        </w:tc>
      </w:tr>
      <w:tr w14:paraId="7D2DD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3" w:hRule="atLeast"/>
          <w:jc w:val="center"/>
        </w:trPr>
        <w:tc>
          <w:tcPr>
            <w:tcW w:w="1225" w:type="dxa"/>
            <w:noWrap w:val="0"/>
            <w:vAlign w:val="center"/>
          </w:tcPr>
          <w:p w14:paraId="0958E49B">
            <w:pPr>
              <w:keepNext w:val="0"/>
              <w:keepLines w:val="0"/>
              <w:pageBreakBefore w:val="0"/>
              <w:widowControl w:val="0"/>
              <w:kinsoku/>
              <w:wordWrap/>
              <w:overflowPunct/>
              <w:topLinePunct w:val="0"/>
              <w:autoSpaceDN/>
              <w:bidi w:val="0"/>
              <w:adjustRightInd/>
              <w:snapToGrid/>
              <w:spacing w:line="240" w:lineRule="auto"/>
              <w:ind w:firstLine="22" w:firstLineChars="9"/>
              <w:jc w:val="center"/>
              <w:textAlignment w:val="auto"/>
              <w:rPr>
                <w:rFonts w:hint="eastAsia" w:ascii="宋体" w:hAnsi="宋体" w:eastAsia="宋体" w:cs="宋体"/>
                <w:b/>
                <w:bCs/>
                <w:color w:val="000000"/>
                <w:kern w:val="2"/>
                <w:sz w:val="24"/>
                <w:szCs w:val="24"/>
                <w:highlight w:val="none"/>
                <w:lang w:val="en-US" w:eastAsia="zh-CN"/>
              </w:rPr>
            </w:pPr>
            <w:r>
              <w:rPr>
                <w:rFonts w:hint="eastAsia" w:ascii="宋体" w:hAnsi="宋体" w:eastAsia="宋体" w:cs="宋体"/>
                <w:b/>
                <w:bCs/>
                <w:color w:val="000000"/>
                <w:kern w:val="2"/>
                <w:sz w:val="24"/>
                <w:szCs w:val="24"/>
                <w:highlight w:val="none"/>
                <w:lang w:val="en-US" w:eastAsia="zh-CN"/>
              </w:rPr>
              <w:t>磋商报价</w:t>
            </w:r>
          </w:p>
        </w:tc>
        <w:tc>
          <w:tcPr>
            <w:tcW w:w="1045" w:type="dxa"/>
            <w:noWrap w:val="0"/>
            <w:vAlign w:val="center"/>
          </w:tcPr>
          <w:p w14:paraId="049251B4">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30分</w:t>
            </w:r>
          </w:p>
        </w:tc>
        <w:tc>
          <w:tcPr>
            <w:tcW w:w="7208" w:type="dxa"/>
            <w:noWrap w:val="0"/>
            <w:vAlign w:val="center"/>
          </w:tcPr>
          <w:p w14:paraId="47F51C46">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价格分采用低价优先法计算，即满足磋商文件要求且报价最低的投标报价为评标基准价，其价格分为满分。其他供应商的价格分统一按照下列公式计算：报价得分=（评标基准价/投标报价）X30。</w:t>
            </w:r>
            <w:r>
              <w:rPr>
                <w:rFonts w:hint="eastAsia" w:ascii="宋体" w:hAnsi="宋体" w:cs="宋体"/>
                <w:color w:val="000000"/>
                <w:kern w:val="2"/>
                <w:sz w:val="24"/>
                <w:szCs w:val="24"/>
                <w:highlight w:val="none"/>
                <w:lang w:val="en-US" w:eastAsia="zh-CN"/>
              </w:rPr>
              <w:t>磋商小组</w:t>
            </w:r>
            <w:r>
              <w:rPr>
                <w:rFonts w:hint="eastAsia" w:ascii="宋体" w:hAnsi="宋体" w:eastAsia="宋体" w:cs="宋体"/>
                <w:color w:val="000000"/>
                <w:kern w:val="2"/>
                <w:sz w:val="24"/>
                <w:szCs w:val="24"/>
                <w:highlight w:val="none"/>
                <w:lang w:val="en-US" w:eastAsia="zh-CN"/>
              </w:rPr>
              <w:t>认为供应商的报价明显低于其他通过符合性审查供应商的报价，有可能影响产品质量或者不能诚信履约的，应当要求其在评标现场合理的时间内提供书面说明，必要时提交相关证明材料：供应商不能证明其报价合理性的，</w:t>
            </w:r>
            <w:r>
              <w:rPr>
                <w:rFonts w:hint="eastAsia" w:ascii="宋体" w:hAnsi="宋体" w:cs="宋体"/>
                <w:color w:val="000000"/>
                <w:kern w:val="2"/>
                <w:sz w:val="24"/>
                <w:szCs w:val="24"/>
                <w:highlight w:val="none"/>
                <w:lang w:val="en-US" w:eastAsia="zh-CN"/>
              </w:rPr>
              <w:t>磋商小组</w:t>
            </w:r>
            <w:r>
              <w:rPr>
                <w:rFonts w:hint="eastAsia" w:ascii="宋体" w:hAnsi="宋体" w:eastAsia="宋体" w:cs="宋体"/>
                <w:color w:val="000000"/>
                <w:kern w:val="2"/>
                <w:sz w:val="24"/>
                <w:szCs w:val="24"/>
                <w:highlight w:val="none"/>
                <w:lang w:val="en-US" w:eastAsia="zh-CN"/>
              </w:rPr>
              <w:t>应当将其作为无效投标处理。</w:t>
            </w:r>
          </w:p>
        </w:tc>
      </w:tr>
      <w:tr w14:paraId="2CEA1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8" w:hRule="atLeast"/>
          <w:jc w:val="center"/>
        </w:trPr>
        <w:tc>
          <w:tcPr>
            <w:tcW w:w="1225" w:type="dxa"/>
            <w:noWrap w:val="0"/>
            <w:vAlign w:val="center"/>
          </w:tcPr>
          <w:p w14:paraId="527E3449">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rPr>
              <w:t>人员配备</w:t>
            </w:r>
          </w:p>
        </w:tc>
        <w:tc>
          <w:tcPr>
            <w:tcW w:w="1045" w:type="dxa"/>
            <w:noWrap w:val="0"/>
            <w:vAlign w:val="center"/>
          </w:tcPr>
          <w:p w14:paraId="15A970B8">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rPr>
              <w:t>8</w:t>
            </w:r>
            <w:r>
              <w:rPr>
                <w:rFonts w:hint="eastAsia" w:ascii="宋体" w:hAnsi="宋体" w:eastAsia="宋体" w:cs="宋体"/>
                <w:color w:val="auto"/>
                <w:kern w:val="2"/>
                <w:sz w:val="24"/>
                <w:szCs w:val="24"/>
                <w:highlight w:val="none"/>
                <w:lang w:val="en-US" w:eastAsia="zh-CN"/>
              </w:rPr>
              <w:t>分</w:t>
            </w:r>
          </w:p>
        </w:tc>
        <w:tc>
          <w:tcPr>
            <w:tcW w:w="7208" w:type="dxa"/>
            <w:noWrap w:val="0"/>
            <w:vAlign w:val="center"/>
          </w:tcPr>
          <w:p w14:paraId="4BDA06A7">
            <w:pPr>
              <w:keepNext w:val="0"/>
              <w:keepLines w:val="0"/>
              <w:pageBreakBefore w:val="0"/>
              <w:widowControl w:val="0"/>
              <w:shd w:val="clear"/>
              <w:kinsoku/>
              <w:wordWrap/>
              <w:overflowPunct/>
              <w:topLinePunct w:val="0"/>
              <w:autoSpaceDN/>
              <w:bidi w:val="0"/>
              <w:adjustRightInd/>
              <w:snapToGrid/>
              <w:spacing w:line="240" w:lineRule="auto"/>
              <w:textAlignment w:val="auto"/>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auto"/>
                <w:kern w:val="2"/>
                <w:sz w:val="24"/>
                <w:szCs w:val="24"/>
                <w:highlight w:val="none"/>
                <w:lang w:val="en-US" w:eastAsia="zh-CN"/>
              </w:rPr>
              <w:t>(1)技术负责人：</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具备</w:t>
            </w:r>
            <w:r>
              <w:rPr>
                <w:rFonts w:hint="eastAsia" w:ascii="宋体" w:hAnsi="宋体" w:cs="宋体"/>
                <w:color w:val="000000" w:themeColor="text1"/>
                <w:kern w:val="2"/>
                <w:sz w:val="24"/>
                <w:szCs w:val="24"/>
                <w:highlight w:val="none"/>
                <w:lang w:val="en-US" w:eastAsia="zh-CN"/>
                <w14:textFill>
                  <w14:solidFill>
                    <w14:schemeClr w14:val="tx1"/>
                  </w14:solidFill>
                </w14:textFill>
              </w:rPr>
              <w:t>中</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级职称证书</w:t>
            </w:r>
            <w:r>
              <w:rPr>
                <w:rFonts w:hint="eastAsia" w:ascii="宋体" w:hAnsi="宋体" w:cs="宋体"/>
                <w:color w:val="000000" w:themeColor="text1"/>
                <w:kern w:val="2"/>
                <w:sz w:val="24"/>
                <w:szCs w:val="24"/>
                <w:highlight w:val="none"/>
                <w:lang w:val="en-US" w:eastAsia="zh-CN"/>
                <w14:textFill>
                  <w14:solidFill>
                    <w14:schemeClr w14:val="tx1"/>
                  </w14:solidFill>
                </w14:textFill>
              </w:rPr>
              <w:t>及以上</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，得</w:t>
            </w:r>
            <w:r>
              <w:rPr>
                <w:rFonts w:hint="eastAsia" w:ascii="宋体" w:hAnsi="宋体" w:cs="宋体"/>
                <w:color w:val="000000" w:themeColor="text1"/>
                <w:kern w:val="2"/>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分，</w:t>
            </w:r>
            <w:r>
              <w:rPr>
                <w:rFonts w:hint="eastAsia" w:ascii="宋体" w:hAnsi="宋体" w:cs="宋体"/>
                <w:color w:val="000000" w:themeColor="text1"/>
                <w:kern w:val="2"/>
                <w:sz w:val="24"/>
                <w:szCs w:val="24"/>
                <w:highlight w:val="none"/>
                <w:lang w:val="en-US" w:eastAsia="zh-CN"/>
                <w14:textFill>
                  <w14:solidFill>
                    <w14:schemeClr w14:val="tx1"/>
                  </w14:solidFill>
                </w14:textFill>
              </w:rPr>
              <w:t>其他不得分。</w:t>
            </w:r>
          </w:p>
          <w:p w14:paraId="1A8DD8B8">
            <w:pPr>
              <w:keepNext w:val="0"/>
              <w:keepLines w:val="0"/>
              <w:pageBreakBefore w:val="0"/>
              <w:widowControl w:val="0"/>
              <w:shd w:val="clear"/>
              <w:kinsoku/>
              <w:wordWrap/>
              <w:overflowPunct/>
              <w:topLinePunct w:val="0"/>
              <w:autoSpaceDN/>
              <w:bidi w:val="0"/>
              <w:adjustRightInd/>
              <w:snapToGrid/>
              <w:spacing w:line="240" w:lineRule="auto"/>
              <w:textAlignment w:val="auto"/>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(2)项目组成员（不含项目经理和技术负责人）：施工员、质量员和安全员、材料员、资料员等管理人员齐全得5分：</w:t>
            </w:r>
          </w:p>
          <w:p w14:paraId="4CBE0646">
            <w:pPr>
              <w:keepNext w:val="0"/>
              <w:keepLines w:val="0"/>
              <w:pageBreakBefore w:val="0"/>
              <w:widowControl w:val="0"/>
              <w:kinsoku/>
              <w:wordWrap/>
              <w:overflowPunct/>
              <w:topLinePunct w:val="0"/>
              <w:autoSpaceDN/>
              <w:bidi w:val="0"/>
              <w:adjustRightInd/>
              <w:snapToGrid/>
              <w:spacing w:line="24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注：提供上述人员有效的证书、社保缴纳证明或劳动合同或其它在职证明材料，不提供或提供不全该项不得分。</w:t>
            </w:r>
          </w:p>
        </w:tc>
      </w:tr>
      <w:tr w14:paraId="4BB4F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1" w:hRule="atLeast"/>
          <w:jc w:val="center"/>
        </w:trPr>
        <w:tc>
          <w:tcPr>
            <w:tcW w:w="1225" w:type="dxa"/>
            <w:noWrap w:val="0"/>
            <w:vAlign w:val="center"/>
          </w:tcPr>
          <w:p w14:paraId="52207020">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rPr>
              <w:t>类似业绩</w:t>
            </w:r>
          </w:p>
        </w:tc>
        <w:tc>
          <w:tcPr>
            <w:tcW w:w="1045" w:type="dxa"/>
            <w:noWrap w:val="0"/>
            <w:vAlign w:val="center"/>
          </w:tcPr>
          <w:p w14:paraId="0DD66850">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分</w:t>
            </w:r>
          </w:p>
        </w:tc>
        <w:tc>
          <w:tcPr>
            <w:tcW w:w="7208" w:type="dxa"/>
            <w:noWrap w:val="0"/>
            <w:vAlign w:val="center"/>
          </w:tcPr>
          <w:p w14:paraId="344E2C1D">
            <w:pPr>
              <w:keepNext w:val="0"/>
              <w:keepLines w:val="0"/>
              <w:pageBreakBefore w:val="0"/>
              <w:widowControl w:val="0"/>
              <w:kinsoku/>
              <w:wordWrap/>
              <w:overflowPunct/>
              <w:topLinePunct w:val="0"/>
              <w:autoSpaceDN/>
              <w:bidi w:val="0"/>
              <w:adjustRightInd/>
              <w:snapToGrid/>
              <w:spacing w:line="24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rPr>
              <w:t>提供20</w:t>
            </w:r>
            <w:r>
              <w:rPr>
                <w:rFonts w:hint="eastAsia" w:ascii="宋体" w:hAnsi="宋体" w:eastAsia="宋体" w:cs="宋体"/>
                <w:color w:val="auto"/>
                <w:kern w:val="2"/>
                <w:sz w:val="24"/>
                <w:szCs w:val="24"/>
                <w:highlight w:val="none"/>
                <w:lang w:val="en-US" w:eastAsia="zh-CN"/>
              </w:rPr>
              <w:t>23</w:t>
            </w:r>
            <w:r>
              <w:rPr>
                <w:rFonts w:hint="eastAsia" w:ascii="宋体" w:hAnsi="宋体" w:eastAsia="宋体" w:cs="宋体"/>
                <w:color w:val="auto"/>
                <w:kern w:val="2"/>
                <w:sz w:val="24"/>
                <w:szCs w:val="24"/>
                <w:highlight w:val="none"/>
              </w:rPr>
              <w:t>年</w:t>
            </w:r>
            <w:r>
              <w:rPr>
                <w:rFonts w:hint="eastAsia" w:ascii="宋体" w:hAnsi="宋体" w:eastAsia="宋体" w:cs="宋体"/>
                <w:color w:val="auto"/>
                <w:kern w:val="2"/>
                <w:sz w:val="24"/>
                <w:szCs w:val="24"/>
                <w:highlight w:val="none"/>
                <w:lang w:val="en-US" w:eastAsia="zh-CN"/>
              </w:rPr>
              <w:t>0</w:t>
            </w:r>
            <w:r>
              <w:rPr>
                <w:rFonts w:hint="eastAsia" w:ascii="宋体" w:hAnsi="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rPr>
              <w:t>月至今类似项目</w:t>
            </w:r>
            <w:bookmarkStart w:id="70" w:name="_GoBack"/>
            <w:bookmarkEnd w:id="70"/>
            <w:r>
              <w:rPr>
                <w:rFonts w:hint="eastAsia" w:ascii="宋体" w:hAnsi="宋体" w:eastAsia="宋体" w:cs="宋体"/>
                <w:color w:val="auto"/>
                <w:kern w:val="2"/>
                <w:sz w:val="24"/>
                <w:szCs w:val="24"/>
                <w:highlight w:val="none"/>
              </w:rPr>
              <w:t>的业绩（以合同</w:t>
            </w:r>
            <w:r>
              <w:rPr>
                <w:rFonts w:hint="eastAsia" w:ascii="宋体" w:hAnsi="宋体" w:eastAsia="宋体" w:cs="宋体"/>
                <w:color w:val="auto"/>
                <w:kern w:val="2"/>
                <w:sz w:val="24"/>
                <w:szCs w:val="24"/>
                <w:highlight w:val="none"/>
                <w:lang w:val="en-US" w:eastAsia="zh-CN"/>
              </w:rPr>
              <w:t>签订时间</w:t>
            </w:r>
            <w:r>
              <w:rPr>
                <w:rFonts w:hint="eastAsia" w:ascii="宋体" w:hAnsi="宋体" w:eastAsia="宋体" w:cs="宋体"/>
                <w:color w:val="auto"/>
                <w:kern w:val="2"/>
                <w:sz w:val="24"/>
                <w:szCs w:val="24"/>
                <w:highlight w:val="none"/>
              </w:rPr>
              <w:t>或</w:t>
            </w:r>
            <w:r>
              <w:rPr>
                <w:rFonts w:hint="eastAsia" w:ascii="宋体" w:hAnsi="宋体" w:eastAsia="宋体" w:cs="宋体"/>
                <w:color w:val="auto"/>
                <w:kern w:val="2"/>
                <w:sz w:val="24"/>
                <w:szCs w:val="24"/>
                <w:highlight w:val="none"/>
                <w:lang w:eastAsia="zh-CN"/>
              </w:rPr>
              <w:t>中标通知书</w:t>
            </w:r>
            <w:r>
              <w:rPr>
                <w:rFonts w:hint="eastAsia" w:ascii="宋体" w:hAnsi="宋体" w:eastAsia="宋体" w:cs="宋体"/>
                <w:color w:val="auto"/>
                <w:kern w:val="2"/>
                <w:sz w:val="24"/>
                <w:szCs w:val="24"/>
                <w:highlight w:val="none"/>
                <w:lang w:val="en-US" w:eastAsia="zh-CN"/>
              </w:rPr>
              <w:t>落款时间</w:t>
            </w:r>
            <w:r>
              <w:rPr>
                <w:rFonts w:hint="eastAsia" w:ascii="宋体" w:hAnsi="宋体" w:eastAsia="宋体" w:cs="宋体"/>
                <w:color w:val="auto"/>
                <w:kern w:val="2"/>
                <w:sz w:val="24"/>
                <w:szCs w:val="24"/>
                <w:highlight w:val="none"/>
              </w:rPr>
              <w:t>为准），每提供一个类似</w:t>
            </w:r>
            <w:r>
              <w:rPr>
                <w:rFonts w:hint="eastAsia" w:ascii="宋体" w:hAnsi="宋体" w:eastAsia="宋体" w:cs="宋体"/>
                <w:color w:val="auto"/>
                <w:kern w:val="2"/>
                <w:sz w:val="24"/>
                <w:szCs w:val="24"/>
                <w:highlight w:val="none"/>
                <w:lang w:val="en-US" w:eastAsia="zh-CN"/>
              </w:rPr>
              <w:t>项目业绩</w:t>
            </w:r>
            <w:r>
              <w:rPr>
                <w:rFonts w:hint="eastAsia" w:ascii="宋体" w:hAnsi="宋体" w:eastAsia="宋体" w:cs="宋体"/>
                <w:color w:val="auto"/>
                <w:kern w:val="2"/>
                <w:sz w:val="24"/>
                <w:szCs w:val="24"/>
                <w:highlight w:val="none"/>
              </w:rPr>
              <w:t>得</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分，最高不超过</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分。</w:t>
            </w:r>
          </w:p>
        </w:tc>
      </w:tr>
      <w:tr w14:paraId="183D2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1225" w:type="dxa"/>
            <w:noWrap w:val="0"/>
            <w:vAlign w:val="center"/>
          </w:tcPr>
          <w:p w14:paraId="53F26FE9">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default" w:ascii="宋体" w:hAnsi="宋体" w:eastAsia="宋体" w:cs="宋体"/>
                <w:b/>
                <w:bCs/>
                <w:color w:val="auto"/>
                <w:kern w:val="2"/>
                <w:sz w:val="24"/>
                <w:szCs w:val="24"/>
                <w:highlight w:val="none"/>
                <w:lang w:val="en-US" w:eastAsia="zh-CN"/>
              </w:rPr>
            </w:pPr>
            <w:r>
              <w:rPr>
                <w:rFonts w:hint="eastAsia" w:ascii="宋体" w:hAnsi="宋体" w:cs="宋体"/>
                <w:b/>
                <w:bCs/>
                <w:color w:val="auto"/>
                <w:kern w:val="2"/>
                <w:sz w:val="24"/>
                <w:szCs w:val="24"/>
                <w:highlight w:val="none"/>
                <w:lang w:val="en-US" w:eastAsia="zh-CN"/>
              </w:rPr>
              <w:t>服务承诺</w:t>
            </w:r>
          </w:p>
        </w:tc>
        <w:tc>
          <w:tcPr>
            <w:tcW w:w="1045" w:type="dxa"/>
            <w:noWrap w:val="0"/>
            <w:vAlign w:val="center"/>
          </w:tcPr>
          <w:p w14:paraId="3A684730">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8分</w:t>
            </w:r>
          </w:p>
        </w:tc>
        <w:tc>
          <w:tcPr>
            <w:tcW w:w="7208" w:type="dxa"/>
            <w:noWrap w:val="0"/>
            <w:vAlign w:val="center"/>
          </w:tcPr>
          <w:p w14:paraId="5EAB75FE">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w:t>
            </w:r>
            <w:r>
              <w:rPr>
                <w:rFonts w:hint="eastAsia" w:ascii="宋体" w:hAnsi="宋体" w:cs="宋体"/>
                <w:b w:val="0"/>
                <w:bCs w:val="0"/>
                <w:color w:val="000000"/>
                <w:kern w:val="2"/>
                <w:sz w:val="24"/>
                <w:szCs w:val="24"/>
                <w:highlight w:val="none"/>
                <w:lang w:val="en-US" w:eastAsia="zh-CN" w:bidi="ar-SA"/>
              </w:rPr>
              <w:t>质量保证</w:t>
            </w:r>
            <w:r>
              <w:rPr>
                <w:rFonts w:hint="eastAsia" w:ascii="宋体" w:hAnsi="宋体" w:eastAsia="宋体" w:cs="宋体"/>
                <w:b w:val="0"/>
                <w:bCs w:val="0"/>
                <w:color w:val="000000"/>
                <w:kern w:val="2"/>
                <w:sz w:val="24"/>
                <w:szCs w:val="24"/>
                <w:highlight w:val="none"/>
                <w:lang w:val="en-US" w:eastAsia="zh-CN" w:bidi="ar-SA"/>
              </w:rPr>
              <w:t>承诺；②</w:t>
            </w:r>
            <w:r>
              <w:rPr>
                <w:rFonts w:hint="eastAsia" w:ascii="宋体" w:hAnsi="宋体" w:cs="宋体"/>
                <w:b w:val="0"/>
                <w:bCs w:val="0"/>
                <w:color w:val="000000"/>
                <w:kern w:val="2"/>
                <w:sz w:val="24"/>
                <w:szCs w:val="24"/>
                <w:highlight w:val="none"/>
                <w:lang w:val="en-US" w:eastAsia="zh-CN" w:bidi="ar-SA"/>
              </w:rPr>
              <w:t>工程进度（工期）保证承诺。</w:t>
            </w:r>
          </w:p>
          <w:p w14:paraId="71B808F5">
            <w:pPr>
              <w:keepNext w:val="0"/>
              <w:keepLines w:val="0"/>
              <w:pageBreakBefore w:val="0"/>
              <w:widowControl w:val="0"/>
              <w:numPr>
                <w:ilvl w:val="0"/>
                <w:numId w:val="0"/>
              </w:numPr>
              <w:overflowPunct/>
              <w:topLinePunct w:val="0"/>
              <w:bidi w:val="0"/>
              <w:spacing w:line="240" w:lineRule="auto"/>
              <w:jc w:val="both"/>
              <w:rPr>
                <w:rFonts w:hint="default" w:ascii="宋体" w:hAnsi="宋体" w:eastAsia="宋体" w:cs="宋体"/>
                <w:color w:val="auto"/>
                <w:kern w:val="2"/>
                <w:sz w:val="24"/>
                <w:szCs w:val="24"/>
                <w:highlight w:val="none"/>
                <w:lang w:val="en-US" w:eastAsia="zh-CN"/>
              </w:rPr>
            </w:pPr>
            <w:r>
              <w:rPr>
                <w:rFonts w:hint="eastAsia" w:ascii="宋体" w:hAnsi="宋体" w:eastAsia="宋体" w:cs="宋体"/>
                <w:b/>
                <w:bCs/>
                <w:color w:val="000000"/>
                <w:kern w:val="2"/>
                <w:sz w:val="24"/>
                <w:szCs w:val="24"/>
                <w:highlight w:val="none"/>
                <w:lang w:val="en-US" w:eastAsia="zh-CN" w:bidi="ar-SA"/>
              </w:rPr>
              <w:t>2.赋分标准：</w:t>
            </w:r>
            <w:r>
              <w:rPr>
                <w:rFonts w:hint="eastAsia" w:ascii="宋体" w:hAnsi="宋体" w:eastAsia="宋体" w:cs="宋体"/>
                <w:b w:val="0"/>
                <w:bCs w:val="0"/>
                <w:color w:val="000000"/>
                <w:kern w:val="2"/>
                <w:sz w:val="24"/>
                <w:szCs w:val="24"/>
                <w:highlight w:val="none"/>
                <w:lang w:val="en-US" w:eastAsia="zh-CN" w:bidi="ar-SA"/>
              </w:rPr>
              <w:t>评审内容每提供一项得4分，满分8分。</w:t>
            </w:r>
          </w:p>
        </w:tc>
      </w:tr>
      <w:tr w14:paraId="42CDE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6" w:hRule="atLeast"/>
          <w:jc w:val="center"/>
        </w:trPr>
        <w:tc>
          <w:tcPr>
            <w:tcW w:w="1225" w:type="dxa"/>
            <w:noWrap w:val="0"/>
            <w:vAlign w:val="center"/>
          </w:tcPr>
          <w:p w14:paraId="0424354D">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rPr>
              <w:t>施工方案及技术措施</w:t>
            </w:r>
          </w:p>
        </w:tc>
        <w:tc>
          <w:tcPr>
            <w:tcW w:w="1045" w:type="dxa"/>
            <w:noWrap w:val="0"/>
            <w:vAlign w:val="center"/>
          </w:tcPr>
          <w:p w14:paraId="54D5413B">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default"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9分</w:t>
            </w:r>
          </w:p>
        </w:tc>
        <w:tc>
          <w:tcPr>
            <w:tcW w:w="7208" w:type="dxa"/>
            <w:noWrap w:val="0"/>
            <w:vAlign w:val="center"/>
          </w:tcPr>
          <w:p w14:paraId="2E8700FA">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①总体施工部署与流程；②主要分部分项工程施工方案；③工程重点、难点分析及解决措施等</w:t>
            </w:r>
            <w:r>
              <w:rPr>
                <w:rFonts w:hint="eastAsia" w:ascii="宋体" w:hAnsi="宋体" w:cs="宋体"/>
                <w:b w:val="0"/>
                <w:bCs w:val="0"/>
                <w:color w:val="000000"/>
                <w:kern w:val="2"/>
                <w:sz w:val="24"/>
                <w:szCs w:val="24"/>
                <w:highlight w:val="none"/>
                <w:lang w:val="en-US" w:eastAsia="zh-CN" w:bidi="ar-SA"/>
              </w:rPr>
              <w:t>。</w:t>
            </w:r>
          </w:p>
          <w:p w14:paraId="59D63ED3">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61B0A1A0">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467BF8DA">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194D8933">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5B1EB5C9">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12111699">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9</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r w14:paraId="71F70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9" w:hRule="atLeast"/>
          <w:jc w:val="center"/>
        </w:trPr>
        <w:tc>
          <w:tcPr>
            <w:tcW w:w="1225" w:type="dxa"/>
            <w:noWrap w:val="0"/>
            <w:vAlign w:val="center"/>
          </w:tcPr>
          <w:p w14:paraId="2A2C678F">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rPr>
              <w:t>施工进度计划及保证措施</w:t>
            </w:r>
          </w:p>
        </w:tc>
        <w:tc>
          <w:tcPr>
            <w:tcW w:w="1045" w:type="dxa"/>
            <w:noWrap w:val="0"/>
            <w:vAlign w:val="center"/>
          </w:tcPr>
          <w:p w14:paraId="28B88D66">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eastAsia" w:ascii="宋体" w:hAnsi="宋体" w:cs="宋体"/>
                <w:color w:val="000000"/>
                <w:kern w:val="2"/>
                <w:sz w:val="24"/>
                <w:szCs w:val="24"/>
                <w:highlight w:val="none"/>
                <w:lang w:val="en-US" w:eastAsia="zh-CN" w:bidi="ar-SA"/>
              </w:rPr>
            </w:pPr>
            <w:r>
              <w:rPr>
                <w:rFonts w:hint="eastAsia" w:ascii="宋体" w:hAnsi="宋体" w:cs="宋体"/>
                <w:color w:val="000000"/>
                <w:kern w:val="2"/>
                <w:sz w:val="24"/>
                <w:szCs w:val="24"/>
                <w:highlight w:val="none"/>
                <w:lang w:val="en-US" w:eastAsia="zh-CN"/>
              </w:rPr>
              <w:t>9分</w:t>
            </w:r>
          </w:p>
        </w:tc>
        <w:tc>
          <w:tcPr>
            <w:tcW w:w="7208" w:type="dxa"/>
            <w:noWrap w:val="0"/>
            <w:vAlign w:val="center"/>
          </w:tcPr>
          <w:p w14:paraId="6590D28B">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①科学合理的施工进度计划（含横道图或网络图）；②各关键节点的控制措施；③劳动力及材料的投入与调配计划等。</w:t>
            </w:r>
          </w:p>
          <w:p w14:paraId="6CED095C">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6F19751B">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7BAC250C">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0C8D9E7B">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6ADEEAA9">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14DADCC8">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9</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r w14:paraId="5000A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6" w:hRule="atLeast"/>
          <w:jc w:val="center"/>
        </w:trPr>
        <w:tc>
          <w:tcPr>
            <w:tcW w:w="1225" w:type="dxa"/>
            <w:noWrap w:val="0"/>
            <w:vAlign w:val="center"/>
          </w:tcPr>
          <w:p w14:paraId="0063ECDB">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确保工程质量的技术组织措施</w:t>
            </w:r>
          </w:p>
        </w:tc>
        <w:tc>
          <w:tcPr>
            <w:tcW w:w="1045" w:type="dxa"/>
            <w:noWrap w:val="0"/>
            <w:vAlign w:val="center"/>
          </w:tcPr>
          <w:p w14:paraId="0A393F6C">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default"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6分</w:t>
            </w:r>
          </w:p>
        </w:tc>
        <w:tc>
          <w:tcPr>
            <w:tcW w:w="7208" w:type="dxa"/>
            <w:noWrap w:val="0"/>
            <w:vAlign w:val="center"/>
          </w:tcPr>
          <w:p w14:paraId="6F40CDB4">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①质量管理体系与制度；②主要工序质量技术保证措施等；</w:t>
            </w:r>
          </w:p>
          <w:p w14:paraId="19E8B358">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3A30B86E">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713FE672">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32378199">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6D45C88A">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5947D7A6">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6</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r w14:paraId="4D01D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6" w:hRule="atLeast"/>
          <w:jc w:val="center"/>
        </w:trPr>
        <w:tc>
          <w:tcPr>
            <w:tcW w:w="1225" w:type="dxa"/>
            <w:noWrap w:val="0"/>
            <w:vAlign w:val="center"/>
          </w:tcPr>
          <w:p w14:paraId="7A6B87B3">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确保安全生产的技术组织措施</w:t>
            </w:r>
          </w:p>
        </w:tc>
        <w:tc>
          <w:tcPr>
            <w:tcW w:w="1045" w:type="dxa"/>
            <w:noWrap w:val="0"/>
            <w:vAlign w:val="center"/>
          </w:tcPr>
          <w:p w14:paraId="13507C05">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6分</w:t>
            </w:r>
          </w:p>
        </w:tc>
        <w:tc>
          <w:tcPr>
            <w:tcW w:w="7208" w:type="dxa"/>
            <w:noWrap w:val="0"/>
            <w:vAlign w:val="center"/>
          </w:tcPr>
          <w:p w14:paraId="5114A371">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①安全生产管理体系与制度；②施工现场安全技术措施等；</w:t>
            </w:r>
          </w:p>
          <w:p w14:paraId="7C573A2D">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722297AD">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6A1930FA">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1F9514CB">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3596E05D">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768D9A5C">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6</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r w14:paraId="31A0D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6" w:hRule="atLeast"/>
          <w:jc w:val="center"/>
        </w:trPr>
        <w:tc>
          <w:tcPr>
            <w:tcW w:w="1225" w:type="dxa"/>
            <w:noWrap w:val="0"/>
            <w:vAlign w:val="center"/>
          </w:tcPr>
          <w:p w14:paraId="12AFA813">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文明施工、环境保护措施、施工现场扬尘污染防治措施</w:t>
            </w:r>
          </w:p>
        </w:tc>
        <w:tc>
          <w:tcPr>
            <w:tcW w:w="1045" w:type="dxa"/>
            <w:noWrap w:val="0"/>
            <w:vAlign w:val="center"/>
          </w:tcPr>
          <w:p w14:paraId="047DFC51">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eastAsia"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6分</w:t>
            </w:r>
          </w:p>
        </w:tc>
        <w:tc>
          <w:tcPr>
            <w:tcW w:w="7208" w:type="dxa"/>
            <w:noWrap w:val="0"/>
            <w:vAlign w:val="center"/>
          </w:tcPr>
          <w:p w14:paraId="6BC3B40C">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①文明施工与环保管理体系；②施工现场环保技术措施等；</w:t>
            </w:r>
          </w:p>
          <w:p w14:paraId="45D822DA">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481D73F8">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7E4F5FE8">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4C7A42C2">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57374DB0">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0E286B3F">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6</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r w14:paraId="18360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3" w:hRule="atLeast"/>
          <w:jc w:val="center"/>
        </w:trPr>
        <w:tc>
          <w:tcPr>
            <w:tcW w:w="1225" w:type="dxa"/>
            <w:noWrap w:val="0"/>
            <w:vAlign w:val="center"/>
          </w:tcPr>
          <w:p w14:paraId="3B16A926">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施工机械配备及布置</w:t>
            </w:r>
          </w:p>
        </w:tc>
        <w:tc>
          <w:tcPr>
            <w:tcW w:w="1045" w:type="dxa"/>
            <w:noWrap w:val="0"/>
            <w:vAlign w:val="center"/>
          </w:tcPr>
          <w:p w14:paraId="16166480">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6分</w:t>
            </w:r>
          </w:p>
        </w:tc>
        <w:tc>
          <w:tcPr>
            <w:tcW w:w="7208" w:type="dxa"/>
            <w:noWrap w:val="0"/>
            <w:vAlign w:val="center"/>
          </w:tcPr>
          <w:p w14:paraId="2CA4F7FE">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①施工现场机械布置方案；②拟投入的主要施工机械设备表等；</w:t>
            </w:r>
          </w:p>
          <w:p w14:paraId="1EC93A43">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30C6FF18">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0D24F7D3">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501C511A">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2E07BF4F">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21EDF86D">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6</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r w14:paraId="444F9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1" w:hRule="atLeast"/>
          <w:jc w:val="center"/>
        </w:trPr>
        <w:tc>
          <w:tcPr>
            <w:tcW w:w="1225" w:type="dxa"/>
            <w:noWrap w:val="0"/>
            <w:vAlign w:val="center"/>
          </w:tcPr>
          <w:p w14:paraId="43216BD3">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lang w:val="zh-CN" w:eastAsia="zh-CN"/>
              </w:rPr>
            </w:pPr>
            <w:r>
              <w:rPr>
                <w:rFonts w:hint="eastAsia" w:ascii="宋体" w:hAnsi="宋体" w:eastAsia="宋体" w:cs="宋体"/>
                <w:b/>
                <w:bCs/>
                <w:color w:val="auto"/>
                <w:kern w:val="2"/>
                <w:sz w:val="24"/>
                <w:szCs w:val="24"/>
                <w:highlight w:val="none"/>
              </w:rPr>
              <w:t>突发事件的应急措施和解决方案</w:t>
            </w:r>
          </w:p>
        </w:tc>
        <w:tc>
          <w:tcPr>
            <w:tcW w:w="1045" w:type="dxa"/>
            <w:noWrap w:val="0"/>
            <w:vAlign w:val="center"/>
          </w:tcPr>
          <w:p w14:paraId="24964547">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6分</w:t>
            </w:r>
          </w:p>
        </w:tc>
        <w:tc>
          <w:tcPr>
            <w:tcW w:w="7208" w:type="dxa"/>
            <w:noWrap w:val="0"/>
            <w:vAlign w:val="center"/>
          </w:tcPr>
          <w:p w14:paraId="2E9EE89D">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①应急管理体系与响应机制；②各类突发事件（如生产安全事故、消防火灾、自然灾害、公共卫生事件等）专项应急预案等。</w:t>
            </w:r>
          </w:p>
          <w:p w14:paraId="05828A4C">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47F813F1">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400BE646">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30F11C8E">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3C289A5C">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38920BAE">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6</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bl>
    <w:p w14:paraId="401FA8C6">
      <w:pPr>
        <w:keepNext w:val="0"/>
        <w:keepLines w:val="0"/>
        <w:pageBreakBefore w:val="0"/>
        <w:kinsoku/>
        <w:wordWrap/>
        <w:overflowPunct/>
        <w:topLinePunct w:val="0"/>
        <w:autoSpaceDE/>
        <w:autoSpaceDN/>
        <w:bidi w:val="0"/>
        <w:spacing w:line="400" w:lineRule="exact"/>
        <w:ind w:firstLine="420" w:firstLineChars="200"/>
        <w:textAlignment w:val="auto"/>
        <w:rPr>
          <w:rFonts w:hint="eastAsia" w:asciiTheme="minorEastAsia" w:hAnsiTheme="minorEastAsia" w:eastAsiaTheme="minorEastAsia" w:cstheme="minorEastAsia"/>
          <w:color w:val="auto"/>
          <w:sz w:val="21"/>
          <w:szCs w:val="21"/>
        </w:rPr>
      </w:pPr>
    </w:p>
    <w:p w14:paraId="0A81E356">
      <w:pPr>
        <w:numPr>
          <w:ilvl w:val="0"/>
          <w:numId w:val="1"/>
        </w:numPr>
        <w:autoSpaceDE w:val="0"/>
        <w:autoSpaceDN w:val="0"/>
        <w:adjustRightInd w:val="0"/>
        <w:snapToGrid w:val="0"/>
        <w:spacing w:line="440" w:lineRule="exact"/>
        <w:ind w:firstLine="480" w:firstLineChars="200"/>
        <w:rPr>
          <w:rFonts w:hint="eastAsia" w:hAnsi="宋体"/>
          <w:color w:val="auto"/>
          <w:sz w:val="24"/>
          <w:szCs w:val="24"/>
          <w:lang w:val="en-US" w:eastAsia="zh-CN"/>
        </w:rPr>
      </w:pPr>
      <w:r>
        <w:rPr>
          <w:rFonts w:hint="eastAsia" w:hAnsi="宋体"/>
          <w:color w:val="auto"/>
          <w:sz w:val="24"/>
          <w:szCs w:val="24"/>
          <w:lang w:val="en-US" w:eastAsia="zh-CN"/>
        </w:rPr>
        <w:t>投标人的竞争性磋商响应文件中须提供与以上评分因素相关的证明材料。如果发现有弄虚作假的，磋商小组将取消其投标资格。</w:t>
      </w:r>
    </w:p>
    <w:p w14:paraId="5FD35AC5">
      <w:pPr>
        <w:numPr>
          <w:ilvl w:val="0"/>
          <w:numId w:val="1"/>
        </w:numPr>
        <w:autoSpaceDE w:val="0"/>
        <w:autoSpaceDN w:val="0"/>
        <w:adjustRightInd w:val="0"/>
        <w:snapToGrid w:val="0"/>
        <w:spacing w:line="440" w:lineRule="exact"/>
        <w:ind w:firstLine="480" w:firstLineChars="200"/>
        <w:rPr>
          <w:rFonts w:hint="default" w:hAnsi="宋体"/>
          <w:color w:val="auto"/>
          <w:sz w:val="24"/>
          <w:szCs w:val="24"/>
          <w:lang w:val="en-US" w:eastAsia="zh-CN"/>
        </w:rPr>
      </w:pPr>
      <w:r>
        <w:rPr>
          <w:rFonts w:hint="eastAsia" w:hAnsi="宋体"/>
          <w:color w:val="auto"/>
          <w:sz w:val="24"/>
          <w:szCs w:val="24"/>
          <w:lang w:val="en-US" w:eastAsia="zh-CN"/>
        </w:rPr>
        <w:t>响应文件报价出现前后不一致的，按照下列规定修正：</w:t>
      </w:r>
    </w:p>
    <w:p w14:paraId="26CB9BA4">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 xml:space="preserve"> ①全国公共资源交易平台（陕西政府采购交易系统）或安康不见面开标大厅系统中报价与响应文件中报价不一致的，以响应文件中的报价为准；</w:t>
      </w:r>
    </w:p>
    <w:p w14:paraId="7163F09E">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rPr>
        <w:t>②</w:t>
      </w:r>
      <w:r>
        <w:rPr>
          <w:rFonts w:hint="eastAsia" w:ascii="宋体" w:hAnsi="宋体"/>
          <w:kern w:val="0"/>
          <w:sz w:val="24"/>
          <w:szCs w:val="24"/>
          <w:lang w:val="en-US" w:eastAsia="zh-CN"/>
        </w:rPr>
        <w:t>响应文件中开标一览表（报价表）内容与响应文件中相应内容不一致的，以开标一览表（报价表）为准；</w:t>
      </w:r>
    </w:p>
    <w:p w14:paraId="6AD8648D">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rPr>
        <w:t>③</w:t>
      </w:r>
      <w:r>
        <w:rPr>
          <w:rFonts w:hint="eastAsia" w:ascii="宋体" w:hAnsi="宋体"/>
          <w:kern w:val="0"/>
          <w:sz w:val="24"/>
          <w:szCs w:val="24"/>
          <w:lang w:val="en-US" w:eastAsia="zh-CN"/>
        </w:rPr>
        <w:t>大写金额与小写金额不一致的，以大写金额为准；</w:t>
      </w:r>
    </w:p>
    <w:p w14:paraId="2E4170AD">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\o\ac(○,4)</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单价金额小数点或百分比有明显错位的，以开标一览表的总价为准，并修改单价；</w:t>
      </w:r>
    </w:p>
    <w:p w14:paraId="1378B7A3">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\o\ac(○,5)</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总价金额与按单价汇总金额不一致的，以单价金额计算结果为准；</w:t>
      </w:r>
    </w:p>
    <w:p w14:paraId="29A607DF">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\o\ac(○,6)</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报价方式为优惠率、折扣率或费率，并以此为依据计算报价的。若最终报价金额与据此计算出的金额不一致，则以优惠率、折扣率或费率为准，对报价金额进行修正。</w:t>
      </w:r>
    </w:p>
    <w:p w14:paraId="358933B5">
      <w:pPr>
        <w:adjustRightInd w:val="0"/>
        <w:snapToGrid w:val="0"/>
        <w:spacing w:line="48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同时出现两种以上不一致的，按照前款规定的顺序修正。修正后的报价经投标人确认后产生约束力，投标人不确认的，其投标无效。</w:t>
      </w:r>
    </w:p>
    <w:p w14:paraId="60053F18">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eastAsia="zh-CN"/>
        </w:rPr>
        <w:t>供应商</w:t>
      </w:r>
      <w:r>
        <w:rPr>
          <w:rFonts w:hint="eastAsia" w:ascii="宋体" w:hAnsi="宋体"/>
          <w:kern w:val="0"/>
          <w:sz w:val="24"/>
          <w:szCs w:val="24"/>
        </w:rPr>
        <w:t>的竞争性磋商响应文件中须提供与以上评分因素相关的证明材料。如果发现有弄虚作假的，磋商小组将取消其投标资格。</w:t>
      </w:r>
    </w:p>
    <w:p w14:paraId="08F2D71F">
      <w:pPr>
        <w:adjustRightInd w:val="0"/>
        <w:snapToGrid w:val="0"/>
        <w:spacing w:line="440" w:lineRule="exact"/>
        <w:ind w:firstLine="482" w:firstLineChars="200"/>
        <w:rPr>
          <w:rFonts w:ascii="宋体"/>
          <w:b/>
          <w:kern w:val="0"/>
          <w:sz w:val="24"/>
          <w:szCs w:val="24"/>
        </w:rPr>
      </w:pPr>
      <w:bookmarkStart w:id="36" w:name="_Toc326251061"/>
      <w:bookmarkStart w:id="37" w:name="_Toc175644061"/>
      <w:bookmarkStart w:id="38" w:name="_Toc385234441"/>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b/>
          <w:kern w:val="0"/>
          <w:sz w:val="24"/>
          <w:szCs w:val="24"/>
        </w:rPr>
        <w:t>本项目需要落实的政府采购政策</w:t>
      </w:r>
    </w:p>
    <w:p w14:paraId="092996B3">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投标企业政府采购政策</w:t>
      </w:r>
    </w:p>
    <w:p w14:paraId="04E5C49C">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50BF7C0F">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4DC3636F">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51E19F6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0D585703">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4B992C8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41B09825">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1078D551">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738F9D98">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cs="宋体"/>
          <w:sz w:val="24"/>
          <w:szCs w:val="24"/>
          <w:lang w:eastAsia="zh-CN"/>
        </w:rPr>
        <w:t>供应商</w:t>
      </w:r>
      <w:r>
        <w:rPr>
          <w:rFonts w:hint="eastAsia" w:ascii="宋体" w:hAnsi="宋体" w:eastAsia="宋体" w:cs="宋体"/>
          <w:sz w:val="24"/>
          <w:szCs w:val="24"/>
        </w:rPr>
        <w:t>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26840E68">
      <w:pPr>
        <w:numPr>
          <w:ilvl w:val="0"/>
          <w:numId w:val="2"/>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40C8F927">
      <w:pPr>
        <w:numPr>
          <w:ilvl w:val="0"/>
          <w:numId w:val="2"/>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cs="宋体"/>
          <w:sz w:val="24"/>
          <w:szCs w:val="24"/>
          <w:lang w:eastAsia="zh-CN"/>
        </w:rPr>
        <w:t>供应商</w:t>
      </w:r>
      <w:r>
        <w:rPr>
          <w:rFonts w:ascii="宋体" w:hAnsi="宋体" w:eastAsia="宋体" w:cs="宋体"/>
          <w:sz w:val="24"/>
          <w:szCs w:val="24"/>
        </w:rPr>
        <w:t>应如实提供以上证明文件，如存在虚假应标，将取消其投标</w:t>
      </w:r>
      <w:r>
        <w:rPr>
          <w:rFonts w:hint="eastAsia" w:ascii="宋体" w:hAnsi="宋体" w:eastAsia="宋体" w:cs="宋体"/>
          <w:sz w:val="24"/>
          <w:szCs w:val="24"/>
          <w:lang w:val="en-US" w:eastAsia="zh-CN"/>
        </w:rPr>
        <w:t>资格。</w:t>
      </w:r>
    </w:p>
    <w:p w14:paraId="504FE545">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4ED4C2EF">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3CC56C2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0F080268">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eastAsia="zh-CN"/>
        </w:rPr>
        <w:t>供应商</w:t>
      </w:r>
      <w:r>
        <w:rPr>
          <w:rFonts w:ascii="宋体" w:hAnsi="宋体" w:eastAsia="宋体" w:cs="宋体"/>
          <w:sz w:val="24"/>
          <w:szCs w:val="24"/>
        </w:rPr>
        <w:t xml:space="preserve">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1A8DBED6">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36C98A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07D8C7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140BE68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w:t>
      </w:r>
      <w:r>
        <w:rPr>
          <w:rFonts w:hint="eastAsia" w:ascii="宋体" w:hAnsi="宋体" w:cs="宋体"/>
          <w:sz w:val="24"/>
          <w:szCs w:val="24"/>
          <w:lang w:eastAsia="zh-CN"/>
        </w:rPr>
        <w:t>供应商</w:t>
      </w:r>
      <w:r>
        <w:rPr>
          <w:rFonts w:hint="eastAsia" w:ascii="宋体" w:hAnsi="宋体" w:eastAsia="宋体" w:cs="宋体"/>
          <w:sz w:val="24"/>
          <w:szCs w:val="24"/>
        </w:rPr>
        <w:t>公章并注明“与原件一致”，否则不予优惠。</w:t>
      </w:r>
    </w:p>
    <w:p w14:paraId="04EB65C1">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cs="宋体"/>
          <w:kern w:val="0"/>
          <w:sz w:val="24"/>
          <w:szCs w:val="24"/>
          <w:lang w:val="en-US" w:eastAsia="zh-CN"/>
        </w:rPr>
        <w:t>4</w:t>
      </w:r>
      <w:r>
        <w:rPr>
          <w:rFonts w:hint="eastAsia" w:ascii="宋体" w:hAnsi="宋体" w:eastAsia="宋体" w:cs="宋体"/>
          <w:kern w:val="0"/>
          <w:sz w:val="24"/>
          <w:szCs w:val="24"/>
        </w:rPr>
        <w:t>.3 价格优惠比例</w:t>
      </w:r>
    </w:p>
    <w:p w14:paraId="70EF9FF1">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1B6C0A3A">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①未预留份额专门面向中小企业的货物、服务采购项目：符合竞争性磋商文件规定的小微企业优惠条件的</w:t>
      </w:r>
      <w:r>
        <w:rPr>
          <w:rFonts w:hint="eastAsia" w:ascii="宋体" w:hAnsi="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 xml:space="preserve">，价格给予 10%的扣除（不重复优惠，最高为 10%），用扣除后的价格参与评审。 </w:t>
      </w:r>
    </w:p>
    <w:p w14:paraId="28F6937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②未预留份额专门面向中小企业的工程采购项目：符合竞争性磋商文件规定的小微企业优惠条件的</w:t>
      </w:r>
      <w:r>
        <w:rPr>
          <w:rFonts w:hint="eastAsia" w:ascii="宋体" w:hAnsi="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 xml:space="preserve">，价格给予 3%的扣除（不重复优惠，最高为 3%），用扣除后的价格参与评审。 </w:t>
      </w:r>
    </w:p>
    <w:p w14:paraId="762B2965">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1DDD5E57">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513F57A0">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4E63C583">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eastAsia="宋体" w:cs="Times New Roman"/>
          <w:kern w:val="0"/>
          <w:sz w:val="24"/>
          <w:szCs w:val="24"/>
        </w:rPr>
        <w:t>2）投标产品优惠比例</w:t>
      </w:r>
    </w:p>
    <w:p w14:paraId="55E7A691">
      <w:pPr>
        <w:adjustRightInd w:val="0"/>
        <w:snapToGrid w:val="0"/>
        <w:spacing w:line="480" w:lineRule="exact"/>
        <w:ind w:firstLine="480" w:firstLineChars="200"/>
        <w:jc w:val="both"/>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投标产品为节能、环保、环境标志品目清单中的产品，符合竞争性磋商文件要求的，价格给予 3%的扣除（不重复优惠，最高为 3%），用扣除后的价格参与评审。</w:t>
      </w:r>
    </w:p>
    <w:p w14:paraId="5BABB3AF">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eastAsia="宋体" w:cs="Times New Roman"/>
          <w:kern w:val="0"/>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27610162">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cs="Times New Roman"/>
          <w:kern w:val="0"/>
          <w:sz w:val="24"/>
          <w:szCs w:val="24"/>
          <w:lang w:val="en-US" w:eastAsia="zh-CN"/>
        </w:rPr>
        <w:t>4</w:t>
      </w:r>
      <w:r>
        <w:rPr>
          <w:rFonts w:hint="eastAsia" w:ascii="宋体" w:hAnsi="宋体" w:eastAsia="宋体" w:cs="Times New Roman"/>
          <w:kern w:val="0"/>
          <w:sz w:val="24"/>
          <w:szCs w:val="24"/>
          <w:lang w:val="en-US" w:eastAsia="zh-CN"/>
        </w:rPr>
        <w:t>.4为支持和促进中小企业发展，进一步发挥政府采购政策功能作用，有效缓解中小企业融资难等问题，根据财政部财库【2011】124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w:t>
      </w:r>
      <w:r>
        <w:rPr>
          <w:rFonts w:hint="eastAsia" w:ascii="宋体" w:hAnsi="宋体" w:cs="Times New Roman"/>
          <w:kern w:val="0"/>
          <w:sz w:val="24"/>
          <w:szCs w:val="24"/>
          <w:lang w:val="en-US" w:eastAsia="zh-CN"/>
        </w:rPr>
        <w:t>供应商</w:t>
      </w:r>
      <w:r>
        <w:rPr>
          <w:rFonts w:hint="eastAsia" w:ascii="宋体" w:hAnsi="宋体" w:eastAsia="宋体" w:cs="Times New Roman"/>
          <w:kern w:val="0"/>
          <w:sz w:val="24"/>
          <w:szCs w:val="24"/>
          <w:lang w:val="en-US" w:eastAsia="zh-CN"/>
        </w:rPr>
        <w:t>提供政府采购信用担保，并按照程序确定了合作的担保机构。中标（成交）</w:t>
      </w:r>
      <w:r>
        <w:rPr>
          <w:rFonts w:hint="eastAsia" w:ascii="宋体" w:hAnsi="宋体" w:cs="Times New Roman"/>
          <w:kern w:val="0"/>
          <w:sz w:val="24"/>
          <w:szCs w:val="24"/>
          <w:lang w:val="en-US" w:eastAsia="zh-CN"/>
        </w:rPr>
        <w:t>供应商</w:t>
      </w:r>
      <w:r>
        <w:rPr>
          <w:rFonts w:hint="eastAsia" w:ascii="宋体" w:hAnsi="宋体" w:eastAsia="宋体" w:cs="Times New Roman"/>
          <w:kern w:val="0"/>
          <w:sz w:val="24"/>
          <w:szCs w:val="24"/>
          <w:lang w:val="en-US" w:eastAsia="zh-CN"/>
        </w:rPr>
        <w:t>缴纳履约保证金时可自愿选择通过担保机构保函的形式缴纳；</w:t>
      </w:r>
      <w:r>
        <w:rPr>
          <w:rFonts w:hint="eastAsia" w:ascii="宋体" w:hAnsi="宋体" w:cs="Times New Roman"/>
          <w:kern w:val="0"/>
          <w:sz w:val="24"/>
          <w:szCs w:val="24"/>
          <w:lang w:val="en-US" w:eastAsia="zh-CN"/>
        </w:rPr>
        <w:t>供应商</w:t>
      </w:r>
      <w:r>
        <w:rPr>
          <w:rFonts w:hint="eastAsia" w:ascii="宋体" w:hAnsi="宋体" w:eastAsia="宋体" w:cs="Times New Roman"/>
          <w:kern w:val="0"/>
          <w:sz w:val="24"/>
          <w:szCs w:val="24"/>
          <w:lang w:val="en-US" w:eastAsia="zh-CN"/>
        </w:rPr>
        <w:t>如果需要融资贷款服务的，可凭中标（成交）通知书、政府采购合同等相关资料，按照文件规定的程序申请办理，具体规定可登陆陕西省政府采购网( www.ccgp-shaanxi.gov.cn/)重要通知专栏中查询了解。</w:t>
      </w:r>
    </w:p>
    <w:p w14:paraId="05AC94C0">
      <w:pPr>
        <w:adjustRightInd w:val="0"/>
        <w:snapToGrid w:val="0"/>
        <w:spacing w:line="480" w:lineRule="exact"/>
        <w:ind w:firstLine="480" w:firstLineChars="200"/>
        <w:jc w:val="both"/>
        <w:rPr>
          <w:rFonts w:hint="default" w:ascii="宋体" w:hAnsi="宋体" w:eastAsia="宋体" w:cs="Times New Roman"/>
          <w:kern w:val="0"/>
          <w:sz w:val="24"/>
          <w:szCs w:val="24"/>
          <w:lang w:val="en-US" w:eastAsia="zh-CN"/>
        </w:rPr>
      </w:pPr>
      <w:r>
        <w:rPr>
          <w:rFonts w:hint="eastAsia" w:ascii="宋体" w:hAnsi="宋体" w:cs="Times New Roman"/>
          <w:kern w:val="0"/>
          <w:sz w:val="24"/>
          <w:szCs w:val="24"/>
          <w:lang w:val="en-US" w:eastAsia="zh-CN"/>
        </w:rPr>
        <w:t>4</w:t>
      </w:r>
      <w:r>
        <w:rPr>
          <w:rFonts w:hint="eastAsia" w:ascii="宋体" w:hAnsi="宋体" w:eastAsia="宋体" w:cs="Times New Roman"/>
          <w:kern w:val="0"/>
          <w:sz w:val="24"/>
          <w:szCs w:val="24"/>
          <w:lang w:val="en-US" w:eastAsia="zh-CN"/>
        </w:rPr>
        <w:t xml:space="preserve">.5供应商为中小企业的，可依据《陕西省中小企业政府采购信用融资办法》（陕财办采〔2018〕23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5C83EA19">
      <w:pPr>
        <w:spacing w:line="500" w:lineRule="exact"/>
        <w:ind w:firstLine="482" w:firstLineChars="200"/>
        <w:rPr>
          <w:rFonts w:hint="eastAsia" w:ascii="宋体" w:eastAsia="宋体"/>
          <w:b/>
          <w:kern w:val="0"/>
          <w:sz w:val="24"/>
          <w:szCs w:val="24"/>
          <w:lang w:eastAsia="zh-CN"/>
        </w:rPr>
      </w:pPr>
      <w:r>
        <w:rPr>
          <w:rFonts w:hint="eastAsia" w:ascii="宋体"/>
          <w:b/>
          <w:kern w:val="0"/>
          <w:sz w:val="24"/>
          <w:szCs w:val="24"/>
          <w:lang w:val="en-US" w:eastAsia="zh-CN"/>
        </w:rPr>
        <w:t>5.</w:t>
      </w:r>
      <w:r>
        <w:rPr>
          <w:rFonts w:hint="eastAsia" w:ascii="宋体" w:hAnsi="宋体"/>
          <w:b/>
          <w:kern w:val="0"/>
          <w:sz w:val="24"/>
          <w:szCs w:val="24"/>
        </w:rPr>
        <w:t>确定成交候选</w:t>
      </w:r>
      <w:r>
        <w:rPr>
          <w:rFonts w:hint="eastAsia" w:ascii="宋体" w:hAnsi="宋体"/>
          <w:b/>
          <w:kern w:val="0"/>
          <w:sz w:val="24"/>
          <w:szCs w:val="24"/>
          <w:lang w:eastAsia="zh-CN"/>
        </w:rPr>
        <w:t>供应商</w:t>
      </w:r>
    </w:p>
    <w:p w14:paraId="23DD9283">
      <w:pPr>
        <w:adjustRightInd w:val="0"/>
        <w:snapToGrid w:val="0"/>
        <w:spacing w:line="480" w:lineRule="exact"/>
        <w:ind w:firstLine="480" w:firstLineChars="200"/>
        <w:jc w:val="both"/>
        <w:rPr>
          <w:rFonts w:hint="eastAsia" w:ascii="宋体" w:hAnsi="宋体"/>
          <w:kern w:val="0"/>
          <w:sz w:val="24"/>
          <w:szCs w:val="24"/>
        </w:rPr>
      </w:pPr>
      <w:r>
        <w:rPr>
          <w:rFonts w:hint="eastAsia" w:ascii="宋体" w:hAnsi="宋体"/>
          <w:kern w:val="0"/>
          <w:sz w:val="24"/>
          <w:szCs w:val="24"/>
          <w:lang w:val="en-US" w:eastAsia="zh-CN"/>
        </w:rPr>
        <w:t>5</w:t>
      </w:r>
      <w:r>
        <w:rPr>
          <w:rFonts w:hint="eastAsia" w:ascii="宋体" w:hAnsi="宋体"/>
          <w:kern w:val="0"/>
          <w:sz w:val="24"/>
          <w:szCs w:val="24"/>
        </w:rPr>
        <w:t>.1</w:t>
      </w:r>
      <w:r>
        <w:rPr>
          <w:rFonts w:hint="eastAsia" w:ascii="宋体" w:hAnsi="宋体"/>
          <w:kern w:val="0"/>
          <w:sz w:val="24"/>
          <w:szCs w:val="24"/>
          <w:lang w:val="en-US" w:eastAsia="zh-CN"/>
        </w:rPr>
        <w:t>本次采用综合评分法，磋商小组按照公开、公平、公正、诚信的原则对待每位供应商，在全部满足磋商文件实质性要求前提下，按评审得分结果由高至低排序推荐 3 名成交候选供应商，并编写评审报告。</w:t>
      </w:r>
    </w:p>
    <w:p w14:paraId="2DF4FF17">
      <w:pPr>
        <w:adjustRightInd w:val="0"/>
        <w:snapToGrid w:val="0"/>
        <w:spacing w:line="480" w:lineRule="exact"/>
        <w:ind w:firstLine="480" w:firstLineChars="200"/>
        <w:jc w:val="both"/>
        <w:rPr>
          <w:rFonts w:hint="eastAsia" w:ascii="宋体" w:hAnsi="宋体"/>
          <w:kern w:val="0"/>
          <w:sz w:val="24"/>
          <w:szCs w:val="24"/>
        </w:rPr>
      </w:pPr>
      <w:r>
        <w:rPr>
          <w:rFonts w:hint="eastAsia" w:ascii="宋体" w:hAnsi="宋体"/>
          <w:kern w:val="0"/>
          <w:sz w:val="24"/>
          <w:szCs w:val="24"/>
          <w:lang w:val="en-US" w:eastAsia="zh-CN"/>
        </w:rPr>
        <w:t>5</w:t>
      </w:r>
      <w:r>
        <w:rPr>
          <w:rFonts w:hint="eastAsia" w:ascii="宋体" w:hAnsi="宋体"/>
          <w:kern w:val="0"/>
          <w:sz w:val="24"/>
          <w:szCs w:val="24"/>
        </w:rPr>
        <w:t>.2</w:t>
      </w:r>
      <w:r>
        <w:rPr>
          <w:rFonts w:hint="eastAsia" w:ascii="宋体" w:hAnsi="宋体"/>
          <w:kern w:val="0"/>
          <w:sz w:val="24"/>
          <w:szCs w:val="24"/>
          <w:lang w:val="en-US" w:eastAsia="zh-CN"/>
        </w:rPr>
        <w:t xml:space="preserve">采购人根据磋商小组评审报告和采购代理机构的《报送评审结果的函》推荐的候选供应商，确定成交单位，并出具《定标复函》。 </w:t>
      </w:r>
    </w:p>
    <w:p w14:paraId="258C1C98">
      <w:pPr>
        <w:adjustRightInd w:val="0"/>
        <w:snapToGrid w:val="0"/>
        <w:spacing w:line="480" w:lineRule="exact"/>
        <w:ind w:firstLine="482" w:firstLineChars="200"/>
        <w:rPr>
          <w:rFonts w:ascii="宋体"/>
          <w:b/>
          <w:kern w:val="0"/>
          <w:sz w:val="24"/>
          <w:szCs w:val="24"/>
        </w:rPr>
      </w:pP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磋商保密</w:t>
      </w:r>
    </w:p>
    <w:p w14:paraId="67B0F5BD">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供应商</w:t>
      </w:r>
      <w:r>
        <w:rPr>
          <w:rFonts w:hint="eastAsia" w:ascii="宋体" w:hAnsi="宋体"/>
          <w:kern w:val="0"/>
          <w:sz w:val="24"/>
          <w:szCs w:val="24"/>
        </w:rPr>
        <w:t>的技术资料、价格和其他信息。</w:t>
      </w:r>
    </w:p>
    <w:p w14:paraId="651FC2D4">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供应商</w:t>
      </w:r>
      <w:r>
        <w:rPr>
          <w:rFonts w:hint="eastAsia" w:ascii="宋体" w:hAnsi="宋体"/>
          <w:kern w:val="0"/>
          <w:sz w:val="24"/>
          <w:szCs w:val="24"/>
        </w:rPr>
        <w:t>企图影响代理机构或磋商小组的任何活动，将导致报价被拒绝，并承担相应的法律责任。</w:t>
      </w:r>
    </w:p>
    <w:p w14:paraId="435108E0">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4286243F">
      <w:pPr>
        <w:adjustRightInd w:val="0"/>
        <w:snapToGrid w:val="0"/>
        <w:spacing w:line="480" w:lineRule="exact"/>
        <w:ind w:firstLine="482" w:firstLineChars="200"/>
        <w:jc w:val="both"/>
        <w:outlineLvl w:val="1"/>
        <w:rPr>
          <w:rFonts w:ascii="宋体"/>
          <w:kern w:val="0"/>
          <w:sz w:val="24"/>
          <w:szCs w:val="24"/>
        </w:rPr>
      </w:pPr>
      <w:bookmarkStart w:id="39" w:name="_Toc453917620"/>
      <w:bookmarkStart w:id="40" w:name="_Toc453858064"/>
      <w:bookmarkStart w:id="41" w:name="_Toc453917527"/>
      <w:bookmarkStart w:id="42" w:name="_Toc385234435"/>
      <w:r>
        <w:rPr>
          <w:rFonts w:hint="eastAsia" w:ascii="宋体" w:hAnsi="宋体" w:cs="宋体"/>
          <w:b/>
          <w:bCs/>
          <w:kern w:val="44"/>
          <w:sz w:val="24"/>
          <w:szCs w:val="24"/>
        </w:rPr>
        <w:t>六、签订合同</w:t>
      </w:r>
      <w:bookmarkEnd w:id="39"/>
      <w:bookmarkEnd w:id="40"/>
      <w:bookmarkEnd w:id="41"/>
      <w:bookmarkEnd w:id="42"/>
    </w:p>
    <w:p w14:paraId="22BF42ED">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1</w:t>
      </w:r>
      <w:r>
        <w:rPr>
          <w:rFonts w:ascii="宋体" w:hAnsi="宋体"/>
          <w:b/>
          <w:kern w:val="0"/>
          <w:sz w:val="24"/>
          <w:szCs w:val="24"/>
        </w:rPr>
        <w:t>.</w:t>
      </w:r>
      <w:r>
        <w:rPr>
          <w:rFonts w:hint="eastAsia" w:ascii="宋体" w:hAnsi="宋体"/>
          <w:b/>
          <w:kern w:val="0"/>
          <w:sz w:val="24"/>
          <w:szCs w:val="24"/>
        </w:rPr>
        <w:t>成交通知</w:t>
      </w:r>
    </w:p>
    <w:p w14:paraId="493BE78B">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1.1</w:t>
      </w:r>
      <w:r>
        <w:rPr>
          <w:rFonts w:hint="eastAsia" w:ascii="宋体" w:hAnsi="宋体" w:cs="宋体"/>
          <w:color w:val="000000" w:themeColor="text1"/>
          <w:kern w:val="0"/>
          <w:sz w:val="24"/>
          <w:szCs w:val="24"/>
          <w14:textFill>
            <w14:solidFill>
              <w14:schemeClr w14:val="tx1"/>
            </w14:solidFill>
          </w14:textFill>
        </w:rPr>
        <w:t>成交单位确定</w:t>
      </w:r>
      <w:r>
        <w:rPr>
          <w:rFonts w:hint="eastAsia" w:ascii="宋体" w:hAnsi="宋体" w:cs="宋体"/>
          <w:color w:val="000000" w:themeColor="text1"/>
          <w:kern w:val="0"/>
          <w:sz w:val="24"/>
          <w:szCs w:val="24"/>
          <w:lang w:val="en-US" w:eastAsia="zh-CN"/>
          <w14:textFill>
            <w14:solidFill>
              <w14:schemeClr w14:val="tx1"/>
            </w14:solidFill>
          </w14:textFill>
        </w:rPr>
        <w:t>之日起2个工作日内</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将在刊登本次磋商公告的媒体上发布成交公告，并</w:t>
      </w:r>
      <w:r>
        <w:rPr>
          <w:rFonts w:hint="eastAsia" w:ascii="宋体" w:hAnsi="宋体" w:cs="宋体"/>
          <w:color w:val="000000" w:themeColor="text1"/>
          <w:kern w:val="0"/>
          <w:sz w:val="24"/>
          <w:szCs w:val="24"/>
          <w:lang w:val="en-US" w:eastAsia="zh-CN"/>
          <w14:textFill>
            <w14:solidFill>
              <w14:schemeClr w14:val="tx1"/>
            </w14:solidFill>
          </w14:textFill>
        </w:rPr>
        <w:t>同时</w:t>
      </w:r>
      <w:r>
        <w:rPr>
          <w:rFonts w:hint="eastAsia" w:ascii="宋体" w:hAnsi="宋体" w:cs="宋体"/>
          <w:color w:val="000000" w:themeColor="text1"/>
          <w:kern w:val="0"/>
          <w:sz w:val="24"/>
          <w:szCs w:val="24"/>
          <w14:textFill>
            <w14:solidFill>
              <w14:schemeClr w14:val="tx1"/>
            </w14:solidFill>
          </w14:textFill>
        </w:rPr>
        <w:t>以书面形式向成交单位发出成交通知书。成交通知书对</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和成交单位具有同等法律效力。成交通知书发出以后，</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改变成交结果或者成交单位放弃成交，应当承担相应的法律责任。</w:t>
      </w:r>
    </w:p>
    <w:p w14:paraId="426DA9E7">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hint="eastAsia" w:ascii="宋体" w:hAnsi="宋体"/>
          <w:kern w:val="0"/>
          <w:sz w:val="24"/>
          <w:szCs w:val="24"/>
        </w:rPr>
        <w:t xml:space="preserve">.2 </w:t>
      </w:r>
      <w:r>
        <w:rPr>
          <w:rFonts w:hint="eastAsia" w:ascii="宋体" w:hAnsi="宋体" w:cs="宋体"/>
          <w:color w:val="000000" w:themeColor="text1"/>
          <w:kern w:val="0"/>
          <w:sz w:val="24"/>
          <w:szCs w:val="24"/>
          <w14:textFill>
            <w14:solidFill>
              <w14:schemeClr w14:val="tx1"/>
            </w14:solidFill>
          </w14:textFill>
        </w:rPr>
        <w:t>代理机构对未成交的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不作未成交原因的解释。</w:t>
      </w:r>
    </w:p>
    <w:p w14:paraId="25A00211">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hint="eastAsia" w:ascii="宋体" w:hAnsi="宋体"/>
          <w:kern w:val="0"/>
          <w:sz w:val="24"/>
          <w:szCs w:val="24"/>
        </w:rPr>
        <w:t xml:space="preserve">.3 </w:t>
      </w:r>
      <w:r>
        <w:rPr>
          <w:rFonts w:hint="eastAsia" w:ascii="宋体" w:hAnsi="宋体" w:cs="宋体"/>
          <w:color w:val="000000" w:themeColor="text1"/>
          <w:kern w:val="0"/>
          <w:sz w:val="24"/>
          <w:szCs w:val="24"/>
          <w14:textFill>
            <w14:solidFill>
              <w14:schemeClr w14:val="tx1"/>
            </w14:solidFill>
          </w14:textFill>
        </w:rPr>
        <w:t>成交通知书是合同的组成部分。</w:t>
      </w:r>
    </w:p>
    <w:p w14:paraId="0354139C">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2</w:t>
      </w:r>
      <w:r>
        <w:rPr>
          <w:rFonts w:ascii="宋体" w:hAnsi="宋体"/>
          <w:b/>
          <w:kern w:val="0"/>
          <w:sz w:val="24"/>
          <w:szCs w:val="24"/>
        </w:rPr>
        <w:t xml:space="preserve">. </w:t>
      </w:r>
      <w:r>
        <w:rPr>
          <w:rFonts w:hint="eastAsia" w:ascii="宋体" w:hAnsi="宋体"/>
          <w:b/>
          <w:kern w:val="0"/>
          <w:sz w:val="24"/>
          <w:szCs w:val="24"/>
        </w:rPr>
        <w:t>成交服务费</w:t>
      </w:r>
    </w:p>
    <w:p w14:paraId="42D08230">
      <w:pPr>
        <w:adjustRightInd w:val="0"/>
        <w:snapToGrid w:val="0"/>
        <w:spacing w:line="480" w:lineRule="exact"/>
        <w:ind w:firstLine="475" w:firstLineChars="198"/>
        <w:rPr>
          <w:rFonts w:hint="eastAsia" w:ascii="宋体" w:hAnsi="宋体"/>
          <w:b/>
          <w:bCs/>
          <w:color w:val="FF0000"/>
          <w:kern w:val="0"/>
          <w:sz w:val="24"/>
          <w:szCs w:val="24"/>
        </w:rPr>
      </w:pPr>
      <w:r>
        <w:rPr>
          <w:rFonts w:hint="eastAsia" w:ascii="宋体" w:hAnsi="宋体"/>
          <w:b w:val="0"/>
          <w:bCs w:val="0"/>
          <w:kern w:val="0"/>
          <w:sz w:val="24"/>
          <w:szCs w:val="24"/>
          <w:lang w:val="en-US" w:eastAsia="zh-CN"/>
        </w:rPr>
        <w:t>招标代理服务费的金额以《汉阴县财政局关于印发&lt;汉阴县 工程造价咨询等服务类收费项目评审最高限价及简化政府采购程序&gt;的通知》（汉财字〔2018〕99号）文件规定收取，向中志标建设项目管理咨询有限公司缴纳成交服务费。</w:t>
      </w:r>
    </w:p>
    <w:p w14:paraId="3D0AA763">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ascii="宋体"/>
          <w:b/>
          <w:kern w:val="0"/>
          <w:sz w:val="24"/>
          <w:szCs w:val="24"/>
        </w:rPr>
        <w:t>.</w:t>
      </w:r>
      <w:r>
        <w:rPr>
          <w:rFonts w:hint="eastAsia" w:ascii="宋体" w:hAnsi="宋体"/>
          <w:b/>
          <w:kern w:val="0"/>
          <w:sz w:val="24"/>
          <w:szCs w:val="24"/>
        </w:rPr>
        <w:t>签订合同</w:t>
      </w:r>
    </w:p>
    <w:p w14:paraId="4EFF8357">
      <w:pPr>
        <w:adjustRightInd w:val="0"/>
        <w:snapToGrid w:val="0"/>
        <w:spacing w:line="480" w:lineRule="exact"/>
        <w:ind w:firstLine="475" w:firstLineChars="198"/>
        <w:rPr>
          <w:rFonts w:hint="eastAsia" w:ascii="宋体" w:hAnsi="宋体"/>
          <w:b w:val="0"/>
          <w:bCs w:val="0"/>
          <w:kern w:val="0"/>
          <w:sz w:val="24"/>
          <w:szCs w:val="24"/>
        </w:rPr>
      </w:pPr>
      <w:r>
        <w:rPr>
          <w:rFonts w:hint="eastAsia" w:ascii="宋体" w:hAnsi="宋体"/>
          <w:b w:val="0"/>
          <w:bCs w:val="0"/>
          <w:kern w:val="0"/>
          <w:sz w:val="24"/>
          <w:szCs w:val="24"/>
          <w:lang w:val="en-US" w:eastAsia="zh-CN"/>
        </w:rPr>
        <w:t>3.1成交单位应在接到成交通知书之日起 25日历日内按照竞争性磋商文件、响应文件及评审过程中的有关澄清、说明或者补正文件的内容与采购人签订合同。成交单位不得再与采购人签订背离合同实质性内容的其它协议或声明</w:t>
      </w:r>
    </w:p>
    <w:p w14:paraId="77E37172">
      <w:pPr>
        <w:adjustRightInd w:val="0"/>
        <w:snapToGrid w:val="0"/>
        <w:spacing w:line="480" w:lineRule="exact"/>
        <w:ind w:firstLine="475" w:firstLineChars="198"/>
        <w:rPr>
          <w:rFonts w:hint="eastAsia" w:ascii="宋体" w:hAnsi="宋体"/>
          <w:b w:val="0"/>
          <w:bCs w:val="0"/>
          <w:kern w:val="0"/>
          <w:sz w:val="24"/>
          <w:szCs w:val="24"/>
        </w:rPr>
      </w:pPr>
      <w:r>
        <w:rPr>
          <w:rFonts w:hint="eastAsia" w:ascii="宋体" w:hAnsi="宋体"/>
          <w:b w:val="0"/>
          <w:bCs w:val="0"/>
          <w:kern w:val="0"/>
          <w:sz w:val="24"/>
          <w:szCs w:val="24"/>
          <w:lang w:val="en-US" w:eastAsia="zh-CN"/>
        </w:rPr>
        <w:t>3</w:t>
      </w:r>
      <w:r>
        <w:rPr>
          <w:rFonts w:hint="eastAsia" w:ascii="宋体" w:hAnsi="宋体"/>
          <w:b w:val="0"/>
          <w:bCs w:val="0"/>
          <w:kern w:val="0"/>
          <w:sz w:val="24"/>
          <w:szCs w:val="24"/>
        </w:rPr>
        <w:t xml:space="preserve">.2 </w:t>
      </w:r>
      <w:r>
        <w:rPr>
          <w:rFonts w:hint="eastAsia" w:ascii="宋体" w:hAnsi="宋体"/>
          <w:b w:val="0"/>
          <w:bCs w:val="0"/>
          <w:kern w:val="0"/>
          <w:sz w:val="24"/>
          <w:szCs w:val="24"/>
          <w:lang w:val="en-US" w:eastAsia="zh-CN"/>
        </w:rPr>
        <w:t>采购单位在授予合同时有权在10%的幅度内对磋商文件规定的工程数量和服务予以增加或减少，但不得对单价或其它的实质性条款和条件做任何改变。</w:t>
      </w:r>
    </w:p>
    <w:p w14:paraId="01AC3DAF">
      <w:pPr>
        <w:adjustRightInd w:val="0"/>
        <w:snapToGrid w:val="0"/>
        <w:spacing w:line="480" w:lineRule="exact"/>
        <w:ind w:firstLine="480" w:firstLineChars="200"/>
        <w:rPr>
          <w:rFonts w:hint="eastAsia" w:ascii="宋体" w:hAnsi="宋体"/>
          <w:b w:val="0"/>
          <w:bCs w:val="0"/>
          <w:kern w:val="0"/>
          <w:sz w:val="24"/>
          <w:szCs w:val="24"/>
        </w:rPr>
      </w:pPr>
      <w:bookmarkStart w:id="43" w:name="_Toc385234436"/>
      <w:bookmarkStart w:id="44" w:name="_Toc453917528"/>
      <w:bookmarkStart w:id="45" w:name="_Toc453858065"/>
      <w:bookmarkStart w:id="46" w:name="_Toc453917621"/>
      <w:r>
        <w:rPr>
          <w:rFonts w:hint="eastAsia" w:ascii="宋体" w:hAnsi="宋体"/>
          <w:b w:val="0"/>
          <w:bCs w:val="0"/>
          <w:kern w:val="0"/>
          <w:sz w:val="24"/>
          <w:szCs w:val="24"/>
          <w:lang w:val="en-US" w:eastAsia="zh-CN"/>
        </w:rPr>
        <w:t>3.3如果成交人没有按照上述第六项“签订合同”第 3.1 条规定执行，采购单位将有充分理由取消该成交决定，将依法向成交单位提出赔偿，并将成交单位的失信行为纳入诚信记录。在此情况下，采购单位可将合同授予综合得分排序名列下一个的供应商，或重新招标。</w:t>
      </w:r>
    </w:p>
    <w:p w14:paraId="3C3878B1">
      <w:pPr>
        <w:adjustRightInd w:val="0"/>
        <w:snapToGrid w:val="0"/>
        <w:spacing w:line="480" w:lineRule="exact"/>
        <w:ind w:firstLine="482" w:firstLineChars="200"/>
        <w:jc w:val="both"/>
        <w:outlineLvl w:val="1"/>
        <w:rPr>
          <w:rFonts w:ascii="宋体"/>
          <w:kern w:val="0"/>
          <w:sz w:val="24"/>
          <w:szCs w:val="24"/>
        </w:rPr>
      </w:pPr>
      <w:r>
        <w:rPr>
          <w:rFonts w:hint="eastAsia" w:ascii="宋体" w:hAnsi="宋体" w:cs="宋体"/>
          <w:b/>
          <w:bCs/>
          <w:kern w:val="44"/>
          <w:sz w:val="24"/>
          <w:szCs w:val="24"/>
        </w:rPr>
        <w:t>七、保密和披露</w:t>
      </w:r>
      <w:bookmarkEnd w:id="43"/>
      <w:bookmarkEnd w:id="44"/>
      <w:bookmarkEnd w:id="45"/>
      <w:bookmarkEnd w:id="46"/>
    </w:p>
    <w:p w14:paraId="75712BDF">
      <w:pPr>
        <w:spacing w:line="480" w:lineRule="exact"/>
        <w:ind w:firstLine="482" w:firstLineChars="200"/>
        <w:rPr>
          <w:rFonts w:ascii="宋体"/>
          <w:b/>
          <w:kern w:val="0"/>
          <w:sz w:val="24"/>
          <w:szCs w:val="24"/>
        </w:rPr>
      </w:pPr>
      <w:r>
        <w:rPr>
          <w:rFonts w:hint="eastAsia" w:ascii="宋体" w:hAnsi="宋体"/>
          <w:b/>
          <w:bCs/>
          <w:kern w:val="0"/>
          <w:sz w:val="24"/>
          <w:szCs w:val="24"/>
          <w:lang w:val="en-US" w:eastAsia="zh-CN"/>
        </w:rPr>
        <w:t>1</w:t>
      </w:r>
      <w:r>
        <w:rPr>
          <w:rFonts w:ascii="宋体"/>
          <w:b/>
          <w:kern w:val="0"/>
          <w:sz w:val="24"/>
          <w:szCs w:val="24"/>
        </w:rPr>
        <w:t>.</w:t>
      </w:r>
      <w:r>
        <w:rPr>
          <w:rFonts w:hint="eastAsia" w:ascii="宋体" w:hAnsi="宋体"/>
          <w:b/>
          <w:kern w:val="0"/>
          <w:sz w:val="24"/>
          <w:szCs w:val="24"/>
        </w:rPr>
        <w:t>保密</w:t>
      </w:r>
    </w:p>
    <w:p w14:paraId="65408AFD">
      <w:pPr>
        <w:spacing w:line="480" w:lineRule="exact"/>
        <w:ind w:firstLine="480" w:firstLineChars="200"/>
        <w:rPr>
          <w:rFonts w:ascii="宋体"/>
          <w:kern w:val="0"/>
          <w:sz w:val="24"/>
          <w:szCs w:val="24"/>
        </w:rPr>
      </w:pPr>
      <w:r>
        <w:rPr>
          <w:rFonts w:hint="eastAsia" w:ascii="宋体" w:hAnsi="宋体"/>
          <w:kern w:val="0"/>
          <w:sz w:val="24"/>
          <w:szCs w:val="24"/>
          <w:lang w:eastAsia="zh-CN"/>
        </w:rPr>
        <w:t>供应商</w:t>
      </w:r>
      <w:r>
        <w:rPr>
          <w:rFonts w:hint="eastAsia" w:ascii="宋体" w:hAnsi="宋体"/>
          <w:kern w:val="0"/>
          <w:sz w:val="24"/>
          <w:szCs w:val="24"/>
        </w:rPr>
        <w:t>自领取磋商文件之日起，须承诺承担对本采购项目的保密义务，不得将因本次磋商获得的信息向第三人外传。</w:t>
      </w:r>
    </w:p>
    <w:p w14:paraId="09D8E2D9">
      <w:pPr>
        <w:spacing w:line="480" w:lineRule="exact"/>
        <w:ind w:firstLine="482" w:firstLineChars="200"/>
        <w:rPr>
          <w:rFonts w:ascii="宋体"/>
          <w:b/>
          <w:kern w:val="0"/>
          <w:sz w:val="24"/>
          <w:szCs w:val="24"/>
        </w:rPr>
      </w:pP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披露</w:t>
      </w:r>
    </w:p>
    <w:p w14:paraId="5FB9CC5D">
      <w:pPr>
        <w:spacing w:line="48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供应商</w:t>
      </w:r>
      <w:r>
        <w:rPr>
          <w:rFonts w:hint="eastAsia" w:ascii="宋体" w:hAnsi="宋体"/>
          <w:kern w:val="0"/>
          <w:sz w:val="24"/>
          <w:szCs w:val="24"/>
        </w:rPr>
        <w:t>提供的所有资料向有关政府部门或评审标书的有关人员披露。</w:t>
      </w:r>
    </w:p>
    <w:p w14:paraId="029DC30C">
      <w:pPr>
        <w:spacing w:line="48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47" w:name="_Toc385234437"/>
      <w:bookmarkStart w:id="48" w:name="_Toc453917529"/>
      <w:bookmarkStart w:id="49" w:name="_Toc453858066"/>
      <w:bookmarkStart w:id="50" w:name="_Toc453917622"/>
    </w:p>
    <w:p w14:paraId="0470C2AC">
      <w:pPr>
        <w:spacing w:line="480" w:lineRule="exact"/>
        <w:ind w:firstLine="482" w:firstLineChars="200"/>
        <w:jc w:val="both"/>
        <w:outlineLvl w:val="1"/>
        <w:rPr>
          <w:rFonts w:ascii="宋体"/>
          <w:kern w:val="0"/>
          <w:sz w:val="24"/>
          <w:szCs w:val="24"/>
        </w:rPr>
      </w:pPr>
      <w:r>
        <w:rPr>
          <w:rFonts w:hint="eastAsia" w:ascii="宋体" w:hAnsi="宋体" w:cs="宋体"/>
          <w:b/>
          <w:bCs/>
          <w:kern w:val="44"/>
          <w:sz w:val="24"/>
          <w:szCs w:val="24"/>
        </w:rPr>
        <w:t>八、</w:t>
      </w:r>
      <w:bookmarkEnd w:id="47"/>
      <w:bookmarkEnd w:id="48"/>
      <w:bookmarkEnd w:id="49"/>
      <w:bookmarkEnd w:id="50"/>
      <w:r>
        <w:rPr>
          <w:rFonts w:hint="eastAsia" w:ascii="宋体" w:hAnsi="宋体" w:cs="宋体"/>
          <w:b/>
          <w:bCs/>
          <w:kern w:val="44"/>
          <w:sz w:val="24"/>
          <w:szCs w:val="24"/>
        </w:rPr>
        <w:t>质疑与投诉</w:t>
      </w:r>
    </w:p>
    <w:p w14:paraId="4F9192E4">
      <w:pPr>
        <w:spacing w:line="480" w:lineRule="exact"/>
        <w:ind w:firstLine="480" w:firstLineChars="200"/>
        <w:rPr>
          <w:rFonts w:hint="eastAsia" w:ascii="宋体" w:hAnsi="宋体"/>
          <w:kern w:val="0"/>
          <w:sz w:val="24"/>
          <w:szCs w:val="24"/>
        </w:rPr>
      </w:pPr>
      <w:bookmarkStart w:id="51" w:name="_Toc453917623"/>
      <w:bookmarkStart w:id="52" w:name="_Toc385234438"/>
      <w:bookmarkStart w:id="53" w:name="_Toc453917530"/>
      <w:bookmarkStart w:id="54" w:name="_Toc453858067"/>
      <w:r>
        <w:rPr>
          <w:rFonts w:hint="eastAsia" w:ascii="宋体" w:hAnsi="宋体"/>
          <w:kern w:val="0"/>
          <w:sz w:val="24"/>
          <w:szCs w:val="24"/>
          <w:lang w:val="en-US" w:eastAsia="zh-CN"/>
        </w:rPr>
        <w:t>1.</w:t>
      </w:r>
      <w:r>
        <w:rPr>
          <w:rFonts w:hint="eastAsia" w:ascii="宋体" w:hAnsi="宋体"/>
          <w:kern w:val="0"/>
          <w:sz w:val="24"/>
          <w:szCs w:val="24"/>
        </w:rPr>
        <w:t>质疑。</w:t>
      </w:r>
    </w:p>
    <w:p w14:paraId="33780B9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供应商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7D7A47B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（2）提出质疑的供应商应当是参与本项目采购活动的供应商。</w:t>
      </w:r>
    </w:p>
    <w:p w14:paraId="6CFFCEA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（3）潜在供应商已依法获取其可质疑的竞争性磋商文件的，可以对该文件提出质疑。对采购文件提出质疑的，应当在获取竞争性磋商文件（以供应商填写报名登记表的时间为准）起7个工作日内提出。</w:t>
      </w:r>
    </w:p>
    <w:p w14:paraId="325281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（4）供应商提出质疑应当提交质疑函和必要的证明材料，质疑函应包括下列内容：</w:t>
      </w:r>
    </w:p>
    <w:p w14:paraId="419AC3B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供应商的姓名或者名称、地址、邮编、联系人及联系电话；</w:t>
      </w:r>
    </w:p>
    <w:p w14:paraId="4654264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41C6023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14FFBB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2417C62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7FE035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48B5031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（5）供应商为自然人的，应当由本人签字；供应商为法人或者其他组织的，应当由法定代表人、主要负责人，或者其被授权人签字或者盖章并加盖公章。</w:t>
      </w:r>
    </w:p>
    <w:p w14:paraId="053B4F2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0F71C7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（7）采购单位负责供应商质疑答复。采购单位委托采购代理机构采购的，采购代理机构在委托授权范围内作出答复。</w:t>
      </w:r>
    </w:p>
    <w:p w14:paraId="45FDA00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096B981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172555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D526D3B">
      <w:pPr>
        <w:spacing w:line="360" w:lineRule="auto"/>
        <w:ind w:firstLine="480" w:firstLineChars="200"/>
        <w:rPr>
          <w:rFonts w:hint="default" w:ascii="Times New Roman" w:hAnsi="宋体" w:cs="宋体"/>
          <w:color w:val="auto"/>
          <w:sz w:val="24"/>
          <w:szCs w:val="24"/>
          <w:lang w:val="en-US" w:eastAsia="zh-CN"/>
        </w:rPr>
      </w:pPr>
      <w:r>
        <w:rPr>
          <w:rFonts w:hint="eastAsia" w:ascii="Times New Roman" w:hAnsi="宋体" w:cs="宋体"/>
          <w:color w:val="auto"/>
          <w:sz w:val="24"/>
          <w:szCs w:val="24"/>
          <w:lang w:val="en-US" w:eastAsia="zh-CN"/>
        </w:rPr>
        <w:t>项目联系人：</w:t>
      </w:r>
      <w:r>
        <w:rPr>
          <w:rFonts w:hint="eastAsia" w:hAnsi="宋体" w:cs="宋体"/>
          <w:color w:val="auto"/>
          <w:sz w:val="24"/>
          <w:szCs w:val="24"/>
          <w:lang w:val="en-US" w:eastAsia="zh-CN"/>
        </w:rPr>
        <w:t>李玉</w:t>
      </w:r>
    </w:p>
    <w:p w14:paraId="0B026485">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联系电话：</w:t>
      </w:r>
      <w:r>
        <w:rPr>
          <w:rFonts w:hint="eastAsia" w:ascii="宋体" w:hAnsi="宋体" w:cs="宋体"/>
          <w:color w:val="auto"/>
          <w:sz w:val="24"/>
          <w:szCs w:val="24"/>
          <w:lang w:val="en-US" w:eastAsia="zh-CN"/>
        </w:rPr>
        <w:t xml:space="preserve"> 18049150008</w:t>
      </w:r>
    </w:p>
    <w:p w14:paraId="71A860A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邮    箱：</w:t>
      </w:r>
      <w:r>
        <w:rPr>
          <w:rFonts w:hint="eastAsia" w:ascii="宋体" w:hAnsi="宋体" w:cs="宋体"/>
          <w:color w:val="auto"/>
          <w:sz w:val="24"/>
          <w:szCs w:val="24"/>
          <w:lang w:val="en-US" w:eastAsia="zh-CN"/>
        </w:rPr>
        <w:t>3790723089@qq.com</w:t>
      </w:r>
    </w:p>
    <w:p w14:paraId="31BE5E87">
      <w:pPr>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投诉。</w:t>
      </w:r>
    </w:p>
    <w:p w14:paraId="540328D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（1）质疑供应商对采购单位、采购代理机构的答复不满意，或者采购单位、采购代理机构未在规定时间内作出答复的，可以在答复期满后15个工作日内向同级财政部门提起投诉。</w:t>
      </w:r>
    </w:p>
    <w:p w14:paraId="57F910D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1E7C343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49DACE4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61375FB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013223A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3AA990D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605B0E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2552D93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1A964FC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115E836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6BAA66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542A9D4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2FDF6D3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A6BD32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1CEDC12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（5）供应商投诉的事项不得超出已质疑事项的范围，但基于质疑答复内容提出的投诉事项除外。</w:t>
      </w:r>
    </w:p>
    <w:p w14:paraId="4BDC2D77">
      <w:pPr>
        <w:spacing w:line="360" w:lineRule="auto"/>
        <w:ind w:firstLine="480" w:firstLineChars="200"/>
        <w:rPr>
          <w:rFonts w:hint="eastAsia"/>
        </w:rPr>
      </w:pPr>
      <w:r>
        <w:rPr>
          <w:rFonts w:hint="eastAsia" w:ascii="宋体" w:hAnsi="宋体" w:eastAsia="宋体" w:cs="宋体"/>
          <w:sz w:val="24"/>
          <w:szCs w:val="24"/>
          <w:lang w:val="en-US" w:eastAsia="zh-CN"/>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59EACAF5">
      <w:pPr>
        <w:spacing w:line="480" w:lineRule="exact"/>
        <w:ind w:firstLine="482" w:firstLineChars="200"/>
        <w:jc w:val="both"/>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供应商</w:t>
      </w:r>
      <w:r>
        <w:rPr>
          <w:rFonts w:hint="eastAsia" w:ascii="宋体" w:hAnsi="宋体" w:cs="宋体"/>
          <w:b/>
          <w:bCs/>
          <w:kern w:val="44"/>
          <w:sz w:val="24"/>
          <w:szCs w:val="24"/>
        </w:rPr>
        <w:t>违规处罚</w:t>
      </w:r>
      <w:bookmarkEnd w:id="51"/>
      <w:bookmarkEnd w:id="52"/>
      <w:bookmarkEnd w:id="53"/>
      <w:bookmarkEnd w:id="54"/>
    </w:p>
    <w:p w14:paraId="1ACE0BCF">
      <w:pPr>
        <w:spacing w:line="480" w:lineRule="exact"/>
        <w:ind w:firstLine="480" w:firstLineChars="200"/>
        <w:rPr>
          <w:rFonts w:ascii="宋体"/>
          <w:sz w:val="24"/>
          <w:szCs w:val="24"/>
        </w:rPr>
      </w:pPr>
      <w:r>
        <w:rPr>
          <w:rFonts w:hint="eastAsia" w:ascii="宋体" w:hAnsi="宋体"/>
          <w:sz w:val="24"/>
          <w:szCs w:val="24"/>
          <w:lang w:val="en-US" w:eastAsia="zh-CN"/>
        </w:rPr>
        <w:t>1</w:t>
      </w:r>
      <w:r>
        <w:rPr>
          <w:rFonts w:ascii="宋体" w:hAnsi="宋体"/>
          <w:sz w:val="24"/>
          <w:szCs w:val="24"/>
        </w:rPr>
        <w:t>.</w:t>
      </w:r>
      <w:r>
        <w:rPr>
          <w:rFonts w:hint="eastAsia" w:ascii="宋体" w:hAnsi="宋体"/>
          <w:sz w:val="24"/>
          <w:szCs w:val="24"/>
          <w:lang w:eastAsia="zh-CN"/>
        </w:rPr>
        <w:t>供应商</w:t>
      </w:r>
      <w:r>
        <w:rPr>
          <w:rFonts w:hint="eastAsia" w:ascii="宋体" w:hAnsi="宋体"/>
          <w:sz w:val="24"/>
          <w:szCs w:val="24"/>
        </w:rPr>
        <w:t>有下列情形之一的，成交无效，同时代理机构将提请政府采购监管部门，依据政府采购法律法规的规定作出处理。</w:t>
      </w:r>
    </w:p>
    <w:p w14:paraId="57C9EC31">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）有效</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不足三家；</w:t>
      </w:r>
    </w:p>
    <w:p w14:paraId="05CF3407">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）磋商小组三分之二以上的评委认定所有投标报价存在价格不实的现象；</w:t>
      </w:r>
    </w:p>
    <w:p w14:paraId="237355A4">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）有证据证明有围标现象的发生。</w:t>
      </w:r>
    </w:p>
    <w:p w14:paraId="3FF61A83">
      <w:pPr>
        <w:spacing w:line="480" w:lineRule="exact"/>
        <w:ind w:firstLine="480" w:firstLineChars="200"/>
        <w:rPr>
          <w:rFonts w:ascii="宋体"/>
          <w:sz w:val="24"/>
          <w:szCs w:val="24"/>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）因重大变故，招标任务取消的。</w:t>
      </w:r>
    </w:p>
    <w:p w14:paraId="43755410">
      <w:pPr>
        <w:spacing w:line="400" w:lineRule="exact"/>
        <w:ind w:firstLine="480" w:firstLineChars="200"/>
        <w:rPr>
          <w:rFonts w:ascii="宋体"/>
          <w:kern w:val="0"/>
          <w:sz w:val="24"/>
          <w:szCs w:val="24"/>
        </w:rPr>
      </w:pPr>
      <w:bookmarkStart w:id="55" w:name="_Toc470876869"/>
      <w:bookmarkStart w:id="56" w:name="_Toc326251060"/>
      <w:bookmarkStart w:id="57" w:name="_Toc453858068"/>
      <w:bookmarkStart w:id="58" w:name="_Toc385234440"/>
      <w:bookmarkStart w:id="59" w:name="_Toc453917624"/>
      <w:bookmarkStart w:id="60" w:name="_Toc453917531"/>
      <w:r>
        <w:rPr>
          <w:rFonts w:hint="eastAsia" w:ascii="宋体" w:hAnsi="宋体"/>
          <w:kern w:val="0"/>
          <w:sz w:val="24"/>
          <w:szCs w:val="24"/>
          <w:lang w:val="en-US" w:eastAsia="zh-CN"/>
        </w:rPr>
        <w:t>2.</w:t>
      </w:r>
      <w:r>
        <w:rPr>
          <w:rFonts w:hint="eastAsia" w:ascii="宋体" w:hAnsi="宋体"/>
          <w:kern w:val="0"/>
          <w:sz w:val="24"/>
          <w:szCs w:val="24"/>
          <w:lang w:eastAsia="zh-CN"/>
        </w:rPr>
        <w:t>供应商</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bookmarkEnd w:id="55"/>
    <w:bookmarkEnd w:id="56"/>
    <w:bookmarkEnd w:id="57"/>
    <w:bookmarkEnd w:id="58"/>
    <w:bookmarkEnd w:id="59"/>
    <w:bookmarkEnd w:id="60"/>
    <w:p w14:paraId="263ABD1C">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）提供虚假材料谋取成交的；</w:t>
      </w:r>
    </w:p>
    <w:p w14:paraId="0D91F8CA">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）采取不正当手段诋毁、排挤其他</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的；</w:t>
      </w:r>
    </w:p>
    <w:p w14:paraId="174796B0">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）与</w:t>
      </w:r>
      <w:r>
        <w:rPr>
          <w:rFonts w:hint="eastAsia" w:ascii="宋体" w:hAnsi="宋体" w:cs="宋体"/>
          <w:color w:val="000000" w:themeColor="text1"/>
          <w:sz w:val="24"/>
          <w:szCs w:val="24"/>
          <w:lang w:eastAsia="zh-CN"/>
          <w14:textFill>
            <w14:solidFill>
              <w14:schemeClr w14:val="tx1"/>
            </w14:solidFill>
          </w14:textFill>
        </w:rPr>
        <w:t>采购人</w:t>
      </w:r>
      <w:r>
        <w:rPr>
          <w:rFonts w:hint="eastAsia" w:ascii="宋体" w:hAnsi="宋体" w:cs="宋体"/>
          <w:color w:val="000000" w:themeColor="text1"/>
          <w:sz w:val="24"/>
          <w:szCs w:val="24"/>
          <w14:textFill>
            <w14:solidFill>
              <w14:schemeClr w14:val="tx1"/>
            </w14:solidFill>
          </w14:textFill>
        </w:rPr>
        <w:t>、其他</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恶意串通的；</w:t>
      </w:r>
    </w:p>
    <w:p w14:paraId="7E523509">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auto"/>
          <w:sz w:val="24"/>
          <w:szCs w:val="24"/>
          <w:lang w:val="en-US" w:eastAsia="zh-CN"/>
        </w:rPr>
        <w:t>投标截止时间后</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撤回其报价的；</w:t>
      </w:r>
    </w:p>
    <w:p w14:paraId="0493C8A7">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）在磋商期间，影响代理机构或磋商小组正常磋商的；</w:t>
      </w:r>
    </w:p>
    <w:p w14:paraId="7C6CF061">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）成交后未按本竞争性磋商文件要求签约或与</w:t>
      </w:r>
      <w:r>
        <w:rPr>
          <w:rFonts w:hint="eastAsia" w:ascii="宋体" w:hAnsi="宋体" w:cs="宋体"/>
          <w:color w:val="000000" w:themeColor="text1"/>
          <w:sz w:val="24"/>
          <w:szCs w:val="24"/>
          <w:lang w:eastAsia="zh-CN"/>
          <w14:textFill>
            <w14:solidFill>
              <w14:schemeClr w14:val="tx1"/>
            </w14:solidFill>
          </w14:textFill>
        </w:rPr>
        <w:t>采购人</w:t>
      </w:r>
      <w:r>
        <w:rPr>
          <w:rFonts w:hint="eastAsia" w:ascii="宋体" w:hAnsi="宋体" w:cs="宋体"/>
          <w:color w:val="000000" w:themeColor="text1"/>
          <w:sz w:val="24"/>
          <w:szCs w:val="24"/>
          <w14:textFill>
            <w14:solidFill>
              <w14:schemeClr w14:val="tx1"/>
            </w14:solidFill>
          </w14:textFill>
        </w:rPr>
        <w:t>订立背离合同实质性内容的其它协议的；</w:t>
      </w:r>
    </w:p>
    <w:p w14:paraId="21CBC366">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7</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未按竞争性磋商文件规定和合同约定履行义务的。</w:t>
      </w:r>
    </w:p>
    <w:p w14:paraId="4B254AEB">
      <w:pPr>
        <w:spacing w:line="480" w:lineRule="exact"/>
        <w:ind w:firstLine="480" w:firstLineChars="200"/>
        <w:rPr>
          <w:rFonts w:ascii="宋体"/>
          <w:color w:val="000000" w:themeColor="text1"/>
          <w:kern w:val="0"/>
          <w:sz w:val="24"/>
          <w:szCs w:val="24"/>
          <w14:textFill>
            <w14:solidFill>
              <w14:schemeClr w14:val="tx1"/>
            </w14:solidFill>
          </w14:textFill>
        </w:rPr>
        <w:sectPr>
          <w:footerReference r:id="rId8" w:type="first"/>
          <w:footerReference r:id="rId7" w:type="default"/>
          <w:pgSz w:w="11906" w:h="16838"/>
          <w:pgMar w:top="1134" w:right="1361" w:bottom="1020" w:left="1531" w:header="851" w:footer="992" w:gutter="0"/>
          <w:pgBorders>
            <w:top w:val="none" w:sz="0" w:space="0"/>
            <w:left w:val="none" w:sz="0" w:space="0"/>
            <w:bottom w:val="none" w:sz="0" w:space="0"/>
            <w:right w:val="none" w:sz="0" w:space="0"/>
          </w:pgBorders>
          <w:pgNumType w:fmt="decimal" w:start="1"/>
          <w:cols w:space="0" w:num="1"/>
          <w:docGrid w:type="lines" w:linePitch="321" w:charSpace="0"/>
        </w:sect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）法律法规规定的其它事项。</w:t>
      </w:r>
    </w:p>
    <w:p w14:paraId="4541B27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pacing w:val="20"/>
          <w:kern w:val="44"/>
          <w:sz w:val="32"/>
          <w:szCs w:val="32"/>
          <w14:textFill>
            <w14:solidFill>
              <w14:schemeClr w14:val="tx1"/>
            </w14:solidFill>
          </w14:textFill>
        </w:rPr>
        <w:t xml:space="preserve">第四部分  </w:t>
      </w:r>
      <w:r>
        <w:rPr>
          <w:rFonts w:hint="eastAsia" w:ascii="宋体" w:hAnsi="宋体" w:cs="宋体"/>
          <w:b/>
          <w:bCs/>
          <w:color w:val="000000" w:themeColor="text1"/>
          <w:spacing w:val="20"/>
          <w:kern w:val="44"/>
          <w:sz w:val="32"/>
          <w:szCs w:val="32"/>
          <w:lang w:val="en-US" w:eastAsia="zh-CN"/>
          <w14:textFill>
            <w14:solidFill>
              <w14:schemeClr w14:val="tx1"/>
            </w14:solidFill>
          </w14:textFill>
        </w:rPr>
        <w:t>施工</w:t>
      </w:r>
      <w:r>
        <w:rPr>
          <w:rFonts w:hint="eastAsia" w:ascii="宋体" w:hAnsi="宋体" w:eastAsia="宋体" w:cs="宋体"/>
          <w:b/>
          <w:bCs/>
          <w:color w:val="000000" w:themeColor="text1"/>
          <w:spacing w:val="20"/>
          <w:kern w:val="44"/>
          <w:sz w:val="32"/>
          <w:szCs w:val="32"/>
          <w:lang w:eastAsia="zh-CN"/>
          <w14:textFill>
            <w14:solidFill>
              <w14:schemeClr w14:val="tx1"/>
            </w14:solidFill>
          </w14:textFill>
        </w:rPr>
        <w:t>内容</w:t>
      </w:r>
      <w:r>
        <w:rPr>
          <w:rFonts w:hint="eastAsia" w:ascii="宋体" w:hAnsi="宋体" w:eastAsia="宋体" w:cs="宋体"/>
          <w:b/>
          <w:bCs/>
          <w:color w:val="000000" w:themeColor="text1"/>
          <w:spacing w:val="20"/>
          <w:kern w:val="44"/>
          <w:sz w:val="32"/>
          <w:szCs w:val="32"/>
          <w14:textFill>
            <w14:solidFill>
              <w14:schemeClr w14:val="tx1"/>
            </w14:solidFill>
          </w14:textFill>
        </w:rPr>
        <w:t>及要求</w:t>
      </w:r>
    </w:p>
    <w:bookmarkEnd w:id="36"/>
    <w:bookmarkEnd w:id="37"/>
    <w:bookmarkEnd w:id="38"/>
    <w:p w14:paraId="784404C2">
      <w:pPr>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bCs w:val="0"/>
          <w:color w:val="000000" w:themeColor="text1"/>
          <w:sz w:val="24"/>
          <w:szCs w:val="24"/>
          <w14:textFill>
            <w14:solidFill>
              <w14:schemeClr w14:val="tx1"/>
            </w14:solidFill>
          </w14:textFill>
        </w:rPr>
      </w:pPr>
      <w:bookmarkStart w:id="61" w:name="_Toc175644062"/>
      <w:bookmarkStart w:id="62" w:name="_Toc86202633"/>
      <w:bookmarkStart w:id="63" w:name="_Toc326251062"/>
      <w:r>
        <w:rPr>
          <w:rFonts w:hint="eastAsia" w:ascii="宋体" w:hAnsi="宋体" w:eastAsia="宋体" w:cs="宋体"/>
          <w:b/>
          <w:bCs w:val="0"/>
          <w:color w:val="000000" w:themeColor="text1"/>
          <w:sz w:val="24"/>
          <w:szCs w:val="24"/>
          <w:lang w:val="en-US" w:eastAsia="zh-CN"/>
          <w14:textFill>
            <w14:solidFill>
              <w14:schemeClr w14:val="tx1"/>
            </w14:solidFill>
          </w14:textFill>
        </w:rPr>
        <w:t>一</w:t>
      </w:r>
      <w:r>
        <w:rPr>
          <w:rFonts w:hint="eastAsia" w:ascii="宋体" w:hAnsi="宋体" w:eastAsia="宋体" w:cs="宋体"/>
          <w:b/>
          <w:bCs w:val="0"/>
          <w:color w:val="000000" w:themeColor="text1"/>
          <w:sz w:val="24"/>
          <w:szCs w:val="24"/>
          <w14:textFill>
            <w14:solidFill>
              <w14:schemeClr w14:val="tx1"/>
            </w14:solidFill>
          </w14:textFill>
        </w:rPr>
        <w:t>、</w:t>
      </w:r>
      <w:r>
        <w:rPr>
          <w:rFonts w:hint="eastAsia" w:ascii="宋体" w:hAnsi="宋体" w:eastAsia="宋体" w:cs="宋体"/>
          <w:b/>
          <w:bCs w:val="0"/>
          <w:color w:val="000000" w:themeColor="text1"/>
          <w:sz w:val="24"/>
          <w:szCs w:val="24"/>
          <w:lang w:val="en-US" w:eastAsia="zh-CN"/>
          <w14:textFill>
            <w14:solidFill>
              <w14:schemeClr w14:val="tx1"/>
            </w14:solidFill>
          </w14:textFill>
        </w:rPr>
        <w:t>项目名称</w:t>
      </w:r>
      <w:r>
        <w:rPr>
          <w:rFonts w:hint="eastAsia" w:ascii="宋体" w:hAnsi="宋体" w:eastAsia="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eastAsia="zh-CN"/>
          <w14:textFill>
            <w14:solidFill>
              <w14:schemeClr w14:val="tx1"/>
            </w14:solidFill>
          </w14:textFill>
        </w:rPr>
        <w:t>2026年漩涡镇堰坪村人居环境提升项目(二次)</w:t>
      </w:r>
      <w:r>
        <w:rPr>
          <w:rFonts w:hint="eastAsia" w:ascii="宋体" w:hAnsi="宋体" w:eastAsia="宋体" w:cs="宋体"/>
          <w:b/>
          <w:bCs w:val="0"/>
          <w:color w:val="000000" w:themeColor="text1"/>
          <w:sz w:val="24"/>
          <w:szCs w:val="24"/>
          <w:lang w:eastAsia="zh-CN"/>
          <w14:textFill>
            <w14:solidFill>
              <w14:schemeClr w14:val="tx1"/>
            </w14:solidFill>
          </w14:textFill>
        </w:rPr>
        <w:t>。</w:t>
      </w:r>
      <w:r>
        <w:rPr>
          <w:rFonts w:hint="eastAsia" w:ascii="宋体" w:hAnsi="宋体" w:eastAsia="宋体" w:cs="宋体"/>
          <w:b/>
          <w:bCs w:val="0"/>
          <w:color w:val="000000" w:themeColor="text1"/>
          <w:sz w:val="24"/>
          <w:szCs w:val="24"/>
          <w14:textFill>
            <w14:solidFill>
              <w14:schemeClr w14:val="tx1"/>
            </w14:solidFill>
          </w14:textFill>
        </w:rPr>
        <w:t xml:space="preserve"> </w:t>
      </w:r>
    </w:p>
    <w:p w14:paraId="055D340C">
      <w:pPr>
        <w:keepNext w:val="0"/>
        <w:keepLines w:val="0"/>
        <w:pageBreakBefore w:val="0"/>
        <w:widowControl/>
        <w:kinsoku/>
        <w:wordWrap/>
        <w:overflowPunct/>
        <w:topLinePunct w:val="0"/>
        <w:autoSpaceDE/>
        <w:autoSpaceDN/>
        <w:bidi w:val="0"/>
        <w:adjustRightInd/>
        <w:snapToGrid/>
        <w:spacing w:line="500" w:lineRule="atLeast"/>
        <w:ind w:right="-197" w:rightChars="-94"/>
        <w:textAlignment w:val="auto"/>
        <w:rPr>
          <w:rFonts w:ascii="宋体" w:hAnsi="宋体"/>
          <w:b/>
          <w:color w:val="auto"/>
          <w:sz w:val="24"/>
          <w:szCs w:val="24"/>
        </w:rPr>
      </w:pPr>
      <w:r>
        <w:rPr>
          <w:rFonts w:hint="eastAsia" w:ascii="宋体" w:hAnsi="宋体"/>
          <w:b/>
          <w:color w:val="auto"/>
          <w:sz w:val="24"/>
          <w:szCs w:val="24"/>
          <w:lang w:val="en-US" w:eastAsia="zh-CN"/>
        </w:rPr>
        <w:t>二、</w:t>
      </w:r>
      <w:r>
        <w:rPr>
          <w:rFonts w:hint="eastAsia" w:ascii="宋体" w:hAnsi="宋体"/>
          <w:b/>
          <w:color w:val="auto"/>
          <w:sz w:val="24"/>
          <w:szCs w:val="24"/>
        </w:rPr>
        <w:t>现场踏勘</w:t>
      </w:r>
    </w:p>
    <w:p w14:paraId="690A80E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自行勘察，未勘察现场造成的一切后果由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自行承担。（一切费用自理）</w:t>
      </w:r>
    </w:p>
    <w:p w14:paraId="65873400">
      <w:pPr>
        <w:keepNext w:val="0"/>
        <w:keepLines w:val="0"/>
        <w:pageBreakBefore w:val="0"/>
        <w:widowControl/>
        <w:numPr>
          <w:ilvl w:val="0"/>
          <w:numId w:val="0"/>
        </w:numPr>
        <w:kinsoku/>
        <w:wordWrap/>
        <w:overflowPunct/>
        <w:topLinePunct w:val="0"/>
        <w:autoSpaceDE/>
        <w:autoSpaceDN/>
        <w:bidi w:val="0"/>
        <w:adjustRightInd/>
        <w:snapToGrid/>
        <w:spacing w:line="500" w:lineRule="atLeast"/>
        <w:textAlignment w:val="auto"/>
        <w:rPr>
          <w:rFonts w:hint="eastAsia" w:ascii="宋体" w:hAnsi="宋体"/>
          <w:b/>
          <w:color w:val="000000"/>
          <w:sz w:val="24"/>
          <w:szCs w:val="24"/>
          <w:lang w:val="en-US" w:eastAsia="zh-CN" w:bidi="ar"/>
        </w:rPr>
      </w:pPr>
      <w:r>
        <w:rPr>
          <w:rFonts w:hint="eastAsia" w:ascii="宋体" w:hAnsi="宋体" w:cs="宋体"/>
          <w:color w:val="auto"/>
          <w:sz w:val="24"/>
          <w:szCs w:val="24"/>
          <w:lang w:val="en-US" w:eastAsia="zh-CN"/>
        </w:rPr>
        <w:t>三、</w:t>
      </w:r>
      <w:r>
        <w:rPr>
          <w:rFonts w:hint="eastAsia" w:ascii="宋体" w:hAnsi="宋体"/>
          <w:b/>
          <w:bCs w:val="0"/>
          <w:color w:val="auto"/>
          <w:sz w:val="24"/>
          <w:szCs w:val="24"/>
          <w:lang w:val="en-US" w:eastAsia="zh-CN"/>
        </w:rPr>
        <w:t>工程量清单（另附）</w:t>
      </w:r>
    </w:p>
    <w:p w14:paraId="08E2E058">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pPr>
      <w:r>
        <w:rPr>
          <w:rFonts w:hint="eastAsia" w:ascii="宋体" w:hAnsi="宋体"/>
          <w:b/>
          <w:color w:val="000000"/>
          <w:sz w:val="24"/>
          <w:szCs w:val="24"/>
          <w:lang w:val="en-US" w:eastAsia="zh-CN" w:bidi="ar"/>
        </w:rPr>
        <w:t>四、工程材料：</w:t>
      </w:r>
    </w:p>
    <w:p w14:paraId="13CC6D7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本工程材料均选用国优产品，同时在响应文件中必须明确所有材料的价格。本工程材料品牌或价格参考市场价，投标单位自主报价。 工程材料在工程实施过程中，由采购人认质。凡在工程实施过程因设计变更引起的施工费用，由发包方和承包方共同签字确认变更后协商解决。</w:t>
      </w:r>
    </w:p>
    <w:p w14:paraId="25DAD9D1">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五、材料供应与验收</w:t>
      </w:r>
    </w:p>
    <w:p w14:paraId="3A0952ED">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0A31078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2、因材料质量不合格所造成的损失（包括仓库保管费）由材料采购方负责。 </w:t>
      </w:r>
    </w:p>
    <w:p w14:paraId="31DF3CC0">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3、根据工程需要，经发包人代表签证，承包方可使用代用材料。因发包方原因使用时，由发包方承担增加的经济支出，因承包方原因使用时，由承包方承担增加的费用。 </w:t>
      </w:r>
    </w:p>
    <w:p w14:paraId="583638D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4、因材料供应不及时造成停工待料时，其停、窝工损失由供货责任方承担。</w:t>
      </w:r>
    </w:p>
    <w:p w14:paraId="573B5427">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六、工程质量、技术要求</w:t>
      </w:r>
    </w:p>
    <w:p w14:paraId="127AE7C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1、本工程质量等级要求合格。 </w:t>
      </w:r>
    </w:p>
    <w:p w14:paraId="3EFD631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2、承包方必须按照招标要求及国家现行有关施工验收规范组织施工，建立健全质量保证体系，做到安全生产及文明施工，工程竣工验收质量达不到采购人要求的合格标准，发包方有权罚没质量保证金。 </w:t>
      </w:r>
    </w:p>
    <w:p w14:paraId="631D330C">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3、本工程所需施工材料、设备均由承包方负责供应，必须满足设计要求和国家有关标准，并应具有合格证等质量证明资料，经发包方人员认定后方可使用。 </w:t>
      </w:r>
    </w:p>
    <w:p w14:paraId="188F3FF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4、各工序应严格按施工组织设计进行质量控制，每道工序完工后，应进行检查，市政工程专业工种之间应及时进行交接检验，并形成记录。未经检查验收不得进行下一道工序。 </w:t>
      </w:r>
    </w:p>
    <w:p w14:paraId="5856594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5、工程完工后，承包方应在组织有关人员进行自行检验评定后，向发包人提交工程验收报告及相关施工资料</w:t>
      </w:r>
      <w:r>
        <w:rPr>
          <w:rFonts w:hint="eastAsia" w:ascii="宋体" w:hAnsi="宋体" w:cs="宋体"/>
          <w:color w:val="auto"/>
          <w:sz w:val="24"/>
          <w:szCs w:val="24"/>
          <w:lang w:val="en-US" w:eastAsia="zh-CN"/>
        </w:rPr>
        <w:t>。</w:t>
      </w:r>
    </w:p>
    <w:p w14:paraId="11769371">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6、</w:t>
      </w:r>
      <w:r>
        <w:rPr>
          <w:rFonts w:hint="eastAsia" w:ascii="宋体" w:hAnsi="宋体" w:eastAsia="宋体" w:cs="宋体"/>
          <w:color w:val="auto"/>
          <w:sz w:val="24"/>
          <w:szCs w:val="24"/>
          <w:lang w:val="en-US" w:eastAsia="zh-CN"/>
        </w:rPr>
        <w:t>服务承诺：要求具有完善的保修服务体系，高效的工作作风，高水平的技术维修人员</w:t>
      </w:r>
      <w:r>
        <w:rPr>
          <w:rFonts w:hint="eastAsia" w:ascii="宋体" w:hAnsi="宋体" w:cs="宋体"/>
          <w:color w:val="auto"/>
          <w:sz w:val="24"/>
          <w:szCs w:val="24"/>
          <w:lang w:val="en-US" w:eastAsia="zh-CN"/>
        </w:rPr>
        <w:t>。</w:t>
      </w:r>
    </w:p>
    <w:p w14:paraId="7BB40196">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七、工程施工配合要求</w:t>
      </w:r>
    </w:p>
    <w:p w14:paraId="4092FB9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1、发包方责任： </w:t>
      </w:r>
    </w:p>
    <w:p w14:paraId="7D1EA42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 负责工程的总体协调和管理； </w:t>
      </w:r>
    </w:p>
    <w:p w14:paraId="7E47963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 确认承包人的总体方案和施工方案； </w:t>
      </w:r>
    </w:p>
    <w:p w14:paraId="4068782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 审查承包人的施工人员并办理出入证； </w:t>
      </w:r>
    </w:p>
    <w:p w14:paraId="298E836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 协助承包人协调水、电及临时设施等相关事宜，为施工创造条件。 </w:t>
      </w:r>
    </w:p>
    <w:p w14:paraId="2E759F94">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 组织对施工材料及总体工程进行验收。 </w:t>
      </w:r>
    </w:p>
    <w:p w14:paraId="323F7E8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2、承包方责任： </w:t>
      </w:r>
    </w:p>
    <w:p w14:paraId="1CD4810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 负责工程施工组织设计，并经发包方确认； </w:t>
      </w:r>
    </w:p>
    <w:p w14:paraId="5FE7EC1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 按照响应文件中确定的施工进度计划和工程方案进行施工，确保按期完工，工程计划及进度调整必须征得发包人同意。 </w:t>
      </w:r>
    </w:p>
    <w:p w14:paraId="4AC2E4D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 服从发包方的管理，施工人员必须经发包方审定，遵守发包方的有关规定，服从管理，文明施工。 </w:t>
      </w:r>
    </w:p>
    <w:p w14:paraId="27B7EF1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 负责施工区域内的安全、保卫及消防工作。 </w:t>
      </w:r>
    </w:p>
    <w:p w14:paraId="147F8BA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 负责交工前的产品保护工作。 </w:t>
      </w:r>
    </w:p>
    <w:p w14:paraId="47FC3567">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 做好安排，合理调度人员，保证连续施工，确保按期完工。 </w:t>
      </w:r>
    </w:p>
    <w:p w14:paraId="3C4C9E9B">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 施工期间水、电等相关事宜的协调及费用由中标单位承担</w:t>
      </w:r>
      <w:r>
        <w:rPr>
          <w:rFonts w:hint="eastAsia" w:ascii="宋体" w:hAnsi="宋体" w:cs="宋体"/>
          <w:color w:val="auto"/>
          <w:sz w:val="24"/>
          <w:szCs w:val="24"/>
          <w:lang w:val="en-US" w:eastAsia="zh-CN"/>
        </w:rPr>
        <w:t>。</w:t>
      </w:r>
    </w:p>
    <w:p w14:paraId="78809E09">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八、质量验收标准：按国家及相关地方政策规范执行。</w:t>
      </w:r>
    </w:p>
    <w:p w14:paraId="31D9DA0C">
      <w:pPr>
        <w:pStyle w:val="23"/>
        <w:rPr>
          <w:rFonts w:hint="default" w:ascii="宋体" w:hAnsi="宋体"/>
          <w:b/>
          <w:color w:val="FF0000"/>
          <w:sz w:val="24"/>
          <w:szCs w:val="24"/>
          <w:lang w:val="en-US" w:eastAsia="zh-CN" w:bidi="ar"/>
        </w:rPr>
      </w:pPr>
    </w:p>
    <w:p w14:paraId="768CD471">
      <w:pPr>
        <w:pStyle w:val="23"/>
        <w:rPr>
          <w:rFonts w:hint="default" w:ascii="宋体" w:hAnsi="宋体"/>
          <w:b/>
          <w:color w:val="FF0000"/>
          <w:sz w:val="24"/>
          <w:szCs w:val="24"/>
          <w:lang w:val="en-US" w:eastAsia="zh-CN" w:bidi="ar"/>
        </w:rPr>
      </w:pPr>
    </w:p>
    <w:p w14:paraId="51A94045">
      <w:pPr>
        <w:pStyle w:val="23"/>
        <w:rPr>
          <w:rFonts w:hint="default" w:ascii="宋体" w:hAnsi="宋体"/>
          <w:b/>
          <w:color w:val="FF0000"/>
          <w:sz w:val="24"/>
          <w:szCs w:val="24"/>
          <w:lang w:val="en-US" w:eastAsia="zh-CN" w:bidi="ar"/>
        </w:rPr>
      </w:pPr>
    </w:p>
    <w:p w14:paraId="3D354689">
      <w:pPr>
        <w:pStyle w:val="23"/>
        <w:rPr>
          <w:rFonts w:hint="default" w:ascii="宋体" w:hAnsi="宋体"/>
          <w:b/>
          <w:color w:val="FF0000"/>
          <w:sz w:val="24"/>
          <w:szCs w:val="24"/>
          <w:lang w:val="en-US" w:eastAsia="zh-CN" w:bidi="ar"/>
        </w:rPr>
      </w:pPr>
    </w:p>
    <w:p w14:paraId="63873EA3">
      <w:pPr>
        <w:spacing w:line="440" w:lineRule="exact"/>
        <w:jc w:val="center"/>
        <w:rPr>
          <w:rFonts w:ascii="宋体"/>
          <w:b/>
          <w:bCs/>
          <w:color w:val="auto"/>
          <w:spacing w:val="20"/>
          <w:kern w:val="44"/>
          <w:sz w:val="32"/>
          <w:szCs w:val="32"/>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p>
    <w:p w14:paraId="692AB78D">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2" w:firstLineChars="200"/>
        <w:jc w:val="both"/>
        <w:textAlignment w:val="auto"/>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cs="宋体"/>
          <w:b/>
          <w:bCs/>
          <w:color w:val="000000" w:themeColor="text1"/>
          <w:sz w:val="24"/>
          <w:szCs w:val="24"/>
          <w:lang w:val="en-US" w:eastAsia="zh-CN"/>
          <w14:textFill>
            <w14:solidFill>
              <w14:schemeClr w14:val="tx1"/>
            </w14:solidFill>
          </w14:textFill>
        </w:rPr>
        <w:t>一、</w:t>
      </w:r>
      <w:r>
        <w:rPr>
          <w:rFonts w:hint="eastAsia" w:ascii="宋体" w:hAnsi="宋体" w:cs="宋体"/>
          <w:b/>
          <w:bCs/>
          <w:color w:val="000000" w:themeColor="text1"/>
          <w:sz w:val="24"/>
          <w:szCs w:val="24"/>
          <w:lang w:val="en-US" w:eastAsia="zh-CN"/>
          <w14:textFill>
            <w14:solidFill>
              <w14:schemeClr w14:val="tx1"/>
            </w14:solidFill>
          </w14:textFill>
        </w:rPr>
        <w:t>工期</w:t>
      </w:r>
      <w:r>
        <w:rPr>
          <w:rFonts w:hint="eastAsia" w:ascii="宋体" w:hAnsi="宋体" w:cs="宋体"/>
          <w:b/>
          <w:bCs/>
          <w:color w:val="000000" w:themeColor="text1"/>
          <w:sz w:val="24"/>
          <w:szCs w:val="24"/>
          <w14:textFill>
            <w14:solidFill>
              <w14:schemeClr w14:val="tx1"/>
            </w14:solidFill>
          </w14:textFill>
        </w:rPr>
        <w:t>：</w:t>
      </w:r>
      <w:bookmarkStart w:id="64" w:name="_Toc167715235"/>
      <w:bookmarkStart w:id="65" w:name="_Toc167714038"/>
      <w:bookmarkStart w:id="66" w:name="_Toc167712840"/>
      <w:r>
        <w:rPr>
          <w:rFonts w:hint="eastAsia" w:cs="宋体"/>
          <w:b/>
          <w:bCs w:val="0"/>
          <w:color w:val="000000" w:themeColor="text1"/>
          <w:kern w:val="2"/>
          <w:sz w:val="24"/>
          <w:szCs w:val="24"/>
          <w:lang w:val="en-US" w:eastAsia="zh-CN" w:bidi="ar-SA"/>
          <w14:textFill>
            <w14:solidFill>
              <w14:schemeClr w14:val="tx1"/>
            </w14:solidFill>
          </w14:textFill>
        </w:rPr>
        <w:t>自合同签订之日起90日历天完工</w:t>
      </w: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，计划开工时间：实际开工日期以采购人批准的开工日期为准。</w:t>
      </w:r>
    </w:p>
    <w:bookmarkEnd w:id="64"/>
    <w:bookmarkEnd w:id="65"/>
    <w:bookmarkEnd w:id="66"/>
    <w:p w14:paraId="098296F8">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b/>
          <w:bCs w:val="0"/>
          <w:color w:val="000000" w:themeColor="text1"/>
          <w:sz w:val="24"/>
          <w:szCs w:val="24"/>
          <w:lang w:val="en-US" w:eastAsia="zh-CN" w:bidi="ar"/>
          <w14:textFill>
            <w14:solidFill>
              <w14:schemeClr w14:val="tx1"/>
            </w14:solidFill>
          </w14:textFill>
        </w:rPr>
      </w:pPr>
      <w:r>
        <w:rPr>
          <w:rFonts w:hint="eastAsia" w:ascii="宋体" w:hAnsi="宋体"/>
          <w:b/>
          <w:bCs w:val="0"/>
          <w:color w:val="000000" w:themeColor="text1"/>
          <w:sz w:val="24"/>
          <w:szCs w:val="24"/>
          <w:lang w:val="en-US" w:eastAsia="zh-CN" w:bidi="ar"/>
          <w14:textFill>
            <w14:solidFill>
              <w14:schemeClr w14:val="tx1"/>
            </w14:solidFill>
          </w14:textFill>
        </w:rPr>
        <w:t>二、</w:t>
      </w:r>
      <w:r>
        <w:rPr>
          <w:rFonts w:hint="eastAsia" w:ascii="宋体" w:hAnsi="宋体" w:cs="宋体"/>
          <w:b/>
          <w:bCs/>
          <w:color w:val="000000" w:themeColor="text1"/>
          <w:sz w:val="24"/>
          <w:lang w:val="en-US" w:eastAsia="zh-CN"/>
          <w14:textFill>
            <w14:solidFill>
              <w14:schemeClr w14:val="tx1"/>
            </w14:solidFill>
          </w14:textFill>
        </w:rPr>
        <w:t>质量标准：</w:t>
      </w:r>
      <w:r>
        <w:rPr>
          <w:rFonts w:hint="eastAsia" w:hAnsi="宋体" w:cs="宋体"/>
          <w:bCs/>
          <w:color w:val="000000" w:themeColor="text1"/>
          <w:sz w:val="24"/>
          <w:szCs w:val="24"/>
          <w:lang w:val="en-US" w:eastAsia="zh-CN"/>
          <w14:textFill>
            <w14:solidFill>
              <w14:schemeClr w14:val="tx1"/>
            </w14:solidFill>
          </w14:textFill>
        </w:rPr>
        <w:t>工</w:t>
      </w:r>
      <w:r>
        <w:rPr>
          <w:rFonts w:hint="eastAsia" w:hAnsi="宋体" w:cs="宋体"/>
          <w:bCs/>
          <w:color w:val="000000" w:themeColor="text1"/>
          <w:sz w:val="24"/>
          <w:szCs w:val="24"/>
          <w14:textFill>
            <w14:solidFill>
              <w14:schemeClr w14:val="tx1"/>
            </w14:solidFill>
          </w14:textFill>
        </w:rPr>
        <w:t>程质量必须达到国家建设工程验收标准的“合格”。</w:t>
      </w:r>
    </w:p>
    <w:p w14:paraId="0F1B8F19">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三、</w:t>
      </w:r>
      <w:r>
        <w:rPr>
          <w:rFonts w:hint="eastAsia" w:ascii="宋体" w:hAnsi="宋体" w:eastAsia="宋体" w:cs="宋体"/>
          <w:b/>
          <w:bCs w:val="0"/>
          <w:color w:val="000000" w:themeColor="text1"/>
          <w:sz w:val="24"/>
          <w:szCs w:val="24"/>
          <w14:textFill>
            <w14:solidFill>
              <w14:schemeClr w14:val="tx1"/>
            </w14:solidFill>
          </w14:textFill>
        </w:rPr>
        <w:t>施工地点：</w:t>
      </w:r>
      <w:r>
        <w:rPr>
          <w:rFonts w:hint="eastAsia" w:ascii="宋体" w:hAnsi="宋体" w:cs="宋体"/>
          <w:b/>
          <w:bCs/>
          <w:color w:val="000000" w:themeColor="text1"/>
          <w:sz w:val="24"/>
          <w:szCs w:val="24"/>
          <w:highlight w:val="none"/>
          <w:u w:val="none"/>
          <w:lang w:val="en-US" w:eastAsia="zh-CN" w:bidi="ar"/>
          <w14:textFill>
            <w14:solidFill>
              <w14:schemeClr w14:val="tx1"/>
            </w14:solidFill>
          </w14:textFill>
        </w:rPr>
        <w:t>采购人指定地点</w:t>
      </w:r>
      <w:r>
        <w:rPr>
          <w:rFonts w:hint="eastAsia" w:ascii="宋体" w:hAnsi="宋体" w:eastAsia="宋体" w:cs="宋体"/>
          <w:b/>
          <w:bCs w:val="0"/>
          <w:color w:val="000000" w:themeColor="text1"/>
          <w:sz w:val="24"/>
          <w:szCs w:val="24"/>
          <w:lang w:eastAsia="zh-CN"/>
          <w14:textFill>
            <w14:solidFill>
              <w14:schemeClr w14:val="tx1"/>
            </w14:solidFill>
          </w14:textFill>
        </w:rPr>
        <w:t>。</w:t>
      </w:r>
    </w:p>
    <w:p w14:paraId="6040C696">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bidi="ar"/>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四、</w:t>
      </w:r>
      <w:r>
        <w:rPr>
          <w:rFonts w:hint="eastAsia" w:ascii="宋体" w:hAnsi="宋体" w:eastAsia="宋体" w:cs="宋体"/>
          <w:b/>
          <w:bCs w:val="0"/>
          <w:color w:val="000000" w:themeColor="text1"/>
          <w:sz w:val="24"/>
          <w:szCs w:val="24"/>
          <w14:textFill>
            <w14:solidFill>
              <w14:schemeClr w14:val="tx1"/>
            </w14:solidFill>
          </w14:textFill>
        </w:rPr>
        <w:t>工程质保期：</w:t>
      </w:r>
      <w:r>
        <w:rPr>
          <w:rFonts w:hint="eastAsia" w:ascii="宋体" w:hAnsi="宋体" w:eastAsia="宋体" w:cs="宋体"/>
          <w:b/>
          <w:bCs/>
          <w:color w:val="000000" w:themeColor="text1"/>
          <w:sz w:val="24"/>
          <w:szCs w:val="24"/>
          <w:lang w:val="en-US" w:eastAsia="zh-CN" w:bidi="ar"/>
          <w14:textFill>
            <w14:solidFill>
              <w14:schemeClr w14:val="tx1"/>
            </w14:solidFill>
          </w14:textFill>
        </w:rPr>
        <w:t>根据《建设工程质量管理条例》及有关规定</w:t>
      </w:r>
      <w:r>
        <w:rPr>
          <w:rFonts w:hint="eastAsia" w:ascii="宋体" w:hAnsi="宋体" w:cs="宋体"/>
          <w:b/>
          <w:bCs/>
          <w:color w:val="000000" w:themeColor="text1"/>
          <w:sz w:val="24"/>
          <w:szCs w:val="24"/>
          <w:lang w:val="en-US" w:eastAsia="zh-CN" w:bidi="ar"/>
          <w14:textFill>
            <w14:solidFill>
              <w14:schemeClr w14:val="tx1"/>
            </w14:solidFill>
          </w14:textFill>
        </w:rPr>
        <w:t>的最低标准执行</w:t>
      </w:r>
      <w:r>
        <w:rPr>
          <w:rFonts w:hint="eastAsia" w:ascii="宋体" w:hAnsi="宋体" w:eastAsia="宋体" w:cs="宋体"/>
          <w:b/>
          <w:bCs/>
          <w:color w:val="000000" w:themeColor="text1"/>
          <w:sz w:val="24"/>
          <w:szCs w:val="24"/>
          <w:lang w:val="en-US" w:eastAsia="zh-CN" w:bidi="ar"/>
          <w14:textFill>
            <w14:solidFill>
              <w14:schemeClr w14:val="tx1"/>
            </w14:solidFill>
          </w14:textFill>
        </w:rPr>
        <w:t>，</w:t>
      </w:r>
    </w:p>
    <w:p w14:paraId="47D7F158">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u w:val="none"/>
          <w:lang w:val="en-US" w:eastAsia="zh-CN" w:bidi="ar"/>
        </w:rPr>
      </w:pPr>
      <w:r>
        <w:rPr>
          <w:rFonts w:hint="eastAsia" w:ascii="宋体" w:hAnsi="宋体" w:cs="宋体"/>
          <w:b/>
          <w:bCs/>
          <w:color w:val="auto"/>
          <w:sz w:val="24"/>
          <w:szCs w:val="24"/>
          <w:highlight w:val="none"/>
          <w:u w:val="none"/>
          <w:lang w:val="en-US" w:eastAsia="zh-CN" w:bidi="ar"/>
        </w:rPr>
        <w:t>五、</w:t>
      </w:r>
      <w:r>
        <w:rPr>
          <w:rFonts w:hint="eastAsia" w:ascii="宋体" w:hAnsi="宋体" w:eastAsia="宋体" w:cs="宋体"/>
          <w:b/>
          <w:bCs/>
          <w:color w:val="auto"/>
          <w:sz w:val="24"/>
          <w:szCs w:val="24"/>
          <w:highlight w:val="none"/>
          <w:u w:val="none"/>
          <w:lang w:val="en-US" w:eastAsia="zh-CN" w:bidi="ar"/>
        </w:rPr>
        <w:t>技术标准规范</w:t>
      </w:r>
    </w:p>
    <w:p w14:paraId="534C952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本项目的施工必须符合国家有关工程建设标准强制性条文和建设部关于建筑施工方面现行标准、规范、规程和办法等。 </w:t>
      </w:r>
    </w:p>
    <w:p w14:paraId="51B02D1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施工单位在施工过程中使用或参考上述标准、规范以外的技术标准、规范时，应征得业主或业主指定的代表人的同意。 </w:t>
      </w:r>
    </w:p>
    <w:p w14:paraId="78F8C40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（3）</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施工单位在施工中必须使用中华人民共和国《工程建设标准强制性条文》规定的标准、规范。 </w:t>
      </w:r>
    </w:p>
    <w:p w14:paraId="55F52F2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（4）</w:t>
      </w:r>
      <w:r>
        <w:rPr>
          <w:rFonts w:hint="eastAsia" w:ascii="宋体" w:hAnsi="宋体" w:eastAsia="宋体" w:cs="宋体"/>
          <w:b w:val="0"/>
          <w:bCs/>
          <w:color w:val="000000" w:themeColor="text1"/>
          <w:sz w:val="24"/>
          <w:szCs w:val="24"/>
          <w:lang w:val="en-US" w:eastAsia="zh-CN"/>
          <w14:textFill>
            <w14:solidFill>
              <w14:schemeClr w14:val="tx1"/>
            </w14:solidFill>
          </w14:textFill>
        </w:rPr>
        <w:t>建设成果必须通过建设行政主管部门的组织验收。</w:t>
      </w:r>
    </w:p>
    <w:p w14:paraId="1EF592D6">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2" w:firstLineChars="250"/>
        <w:rPr>
          <w:rFonts w:hint="eastAsia" w:ascii="宋体" w:hAnsi="宋体" w:eastAsia="宋体" w:cs="Times New Roman"/>
          <w:b/>
          <w:color w:val="auto"/>
          <w:sz w:val="24"/>
          <w:szCs w:val="24"/>
          <w:lang w:val="en-US" w:eastAsia="zh-CN"/>
        </w:rPr>
      </w:pPr>
      <w:r>
        <w:rPr>
          <w:rFonts w:hint="eastAsia" w:ascii="宋体" w:hAnsi="宋体"/>
          <w:b/>
          <w:color w:val="auto"/>
          <w:sz w:val="24"/>
          <w:szCs w:val="24"/>
          <w:lang w:val="en-US" w:eastAsia="zh-CN"/>
        </w:rPr>
        <w:t>六、</w:t>
      </w:r>
      <w:r>
        <w:rPr>
          <w:rFonts w:hint="eastAsia" w:ascii="宋体" w:hAnsi="宋体" w:eastAsia="宋体" w:cs="Times New Roman"/>
          <w:b/>
          <w:color w:val="auto"/>
          <w:sz w:val="24"/>
          <w:szCs w:val="24"/>
          <w:lang w:val="en-US" w:eastAsia="zh-CN"/>
        </w:rPr>
        <w:t>服务质量要求</w:t>
      </w:r>
    </w:p>
    <w:p w14:paraId="2E7FCFB9">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1.严格按照国家现行标准、规范要求进行建设施工； </w:t>
      </w:r>
    </w:p>
    <w:p w14:paraId="0BE58811">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2.建设施工要体现实用性、高质量、高标准的环保理念。 </w:t>
      </w:r>
    </w:p>
    <w:p w14:paraId="3F26C768">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3.在满足基本必要的建设施工时间内，施工进度应满足采购人提出的要求。 </w:t>
      </w:r>
    </w:p>
    <w:p w14:paraId="1DF139C7">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b/>
          <w:color w:val="auto"/>
          <w:sz w:val="24"/>
          <w:szCs w:val="24"/>
          <w:lang w:val="en-US" w:eastAsia="zh-CN"/>
        </w:rPr>
      </w:pPr>
      <w:r>
        <w:rPr>
          <w:rFonts w:hint="eastAsia" w:ascii="宋体" w:hAnsi="宋体" w:eastAsia="宋体" w:cs="宋体"/>
          <w:color w:val="auto"/>
          <w:kern w:val="0"/>
          <w:sz w:val="24"/>
          <w:szCs w:val="24"/>
          <w:lang w:val="en-US" w:eastAsia="zh-CN"/>
        </w:rPr>
        <w:t>4.无条件协助采购人解决各种与建设施工有关的问题。</w:t>
      </w:r>
    </w:p>
    <w:p w14:paraId="639F45E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七</w:t>
      </w:r>
      <w:r>
        <w:rPr>
          <w:rFonts w:hint="eastAsia" w:ascii="宋体" w:hAnsi="宋体" w:eastAsia="宋体" w:cs="宋体"/>
          <w:b/>
          <w:bCs/>
          <w:color w:val="000000" w:themeColor="text1"/>
          <w:sz w:val="24"/>
          <w:szCs w:val="24"/>
          <w:lang w:val="en-US" w:eastAsia="zh-CN"/>
          <w14:textFill>
            <w14:solidFill>
              <w14:schemeClr w14:val="tx1"/>
            </w14:solidFill>
          </w14:textFill>
        </w:rPr>
        <w:t>、付款方式：</w:t>
      </w:r>
      <w:r>
        <w:rPr>
          <w:rFonts w:hint="eastAsia" w:ascii="宋体" w:hAnsi="宋体" w:cs="宋体"/>
          <w:b/>
          <w:bCs/>
          <w:color w:val="000000" w:themeColor="text1"/>
          <w:sz w:val="24"/>
          <w:szCs w:val="24"/>
          <w:lang w:val="en-US" w:eastAsia="zh-CN"/>
          <w14:textFill>
            <w14:solidFill>
              <w14:schemeClr w14:val="tx1"/>
            </w14:solidFill>
          </w14:textFill>
        </w:rPr>
        <w:t>合同签订生效后，发包方支付至合同总价款的30%，工程完成50%支付工程款50%；项目竣工经验收合格后，甲方向乙方支付工程全款，乙方向甲方上解工程总决算5%的工程质量保证金，一年后无任何质量问题再支付保证金。</w:t>
      </w:r>
    </w:p>
    <w:p w14:paraId="2AB1D71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八</w:t>
      </w:r>
      <w:r>
        <w:rPr>
          <w:rFonts w:hint="eastAsia" w:ascii="宋体" w:hAnsi="宋体" w:eastAsia="宋体" w:cs="宋体"/>
          <w:b/>
          <w:bCs/>
          <w:color w:val="000000" w:themeColor="text1"/>
          <w:sz w:val="24"/>
          <w:szCs w:val="24"/>
          <w:lang w:val="en-US" w:eastAsia="zh-CN"/>
          <w14:textFill>
            <w14:solidFill>
              <w14:schemeClr w14:val="tx1"/>
            </w14:solidFill>
          </w14:textFill>
        </w:rPr>
        <w:t>、合同实施：</w:t>
      </w:r>
    </w:p>
    <w:p w14:paraId="16FCBE9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成交单位应在合同签订后 3 个工作日内安排人员（项目管理机构人员组成）就施工等工作进行安排、部署。 </w:t>
      </w:r>
    </w:p>
    <w:p w14:paraId="6932F55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若因成交单位原因未能在工期内完成合同规定的义务，由此对采购人造成的延误和一切损失，由成交单位人承担和赔偿。 </w:t>
      </w:r>
    </w:p>
    <w:p w14:paraId="7F08FE8F">
      <w:pPr>
        <w:keepNext w:val="0"/>
        <w:keepLines w:val="0"/>
        <w:pageBreakBefore w:val="0"/>
        <w:tabs>
          <w:tab w:val="left" w:pos="0"/>
          <w:tab w:val="left" w:pos="567"/>
          <w:tab w:val="left" w:pos="993"/>
          <w:tab w:val="left" w:pos="1134"/>
        </w:tabs>
        <w:kinsoku/>
        <w:wordWrap/>
        <w:overflowPunct/>
        <w:topLinePunct w:val="0"/>
        <w:autoSpaceDE/>
        <w:autoSpaceDN/>
        <w:bidi w:val="0"/>
        <w:adjustRightInd w:val="0"/>
        <w:snapToGrid w:val="0"/>
        <w:spacing w:line="500" w:lineRule="exact"/>
        <w:ind w:left="510" w:right="0" w:rightChars="0"/>
        <w:textAlignment w:val="baseline"/>
        <w:rPr>
          <w:rFonts w:hint="eastAsia" w:ascii="宋体" w:hAnsi="宋体"/>
          <w:b/>
          <w:color w:val="auto"/>
          <w:sz w:val="24"/>
          <w:szCs w:val="24"/>
          <w:lang w:val="en-US" w:eastAsia="zh-CN"/>
        </w:rPr>
      </w:pPr>
      <w:r>
        <w:rPr>
          <w:rFonts w:hint="eastAsia" w:ascii="宋体" w:hAnsi="宋体"/>
          <w:b/>
          <w:color w:val="auto"/>
          <w:sz w:val="24"/>
          <w:szCs w:val="24"/>
          <w:lang w:val="en-US" w:eastAsia="zh-CN"/>
        </w:rPr>
        <w:t>九、违约责任</w:t>
      </w:r>
    </w:p>
    <w:p w14:paraId="58F89AB7">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ascii="宋体" w:hAnsi="宋体"/>
          <w:snapToGrid w:val="0"/>
          <w:color w:val="auto"/>
          <w:sz w:val="24"/>
          <w:szCs w:val="24"/>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1</w:t>
      </w:r>
      <w:r>
        <w:rPr>
          <w:rFonts w:hint="eastAsia" w:ascii="宋体" w:hAnsi="宋体"/>
          <w:snapToGrid w:val="0"/>
          <w:color w:val="auto"/>
          <w:sz w:val="24"/>
          <w:szCs w:val="24"/>
          <w:lang w:eastAsia="zh-CN"/>
        </w:rPr>
        <w:t>）按《中华人民共和国</w:t>
      </w:r>
      <w:r>
        <w:rPr>
          <w:rFonts w:hint="eastAsia" w:ascii="宋体" w:hAnsi="宋体"/>
          <w:snapToGrid w:val="0"/>
          <w:color w:val="auto"/>
          <w:sz w:val="24"/>
          <w:szCs w:val="24"/>
          <w:lang w:val="en-US" w:eastAsia="zh-CN"/>
        </w:rPr>
        <w:t>民法典</w:t>
      </w:r>
      <w:r>
        <w:rPr>
          <w:rFonts w:hint="eastAsia" w:ascii="宋体" w:hAnsi="宋体"/>
          <w:snapToGrid w:val="0"/>
          <w:color w:val="auto"/>
          <w:sz w:val="24"/>
          <w:szCs w:val="24"/>
          <w:lang w:eastAsia="zh-CN"/>
        </w:rPr>
        <w:t>》中的相关条款执行。</w:t>
      </w:r>
    </w:p>
    <w:p w14:paraId="344938FB">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2</w:t>
      </w:r>
      <w:r>
        <w:rPr>
          <w:rFonts w:hint="eastAsia" w:ascii="宋体" w:hAnsi="宋体"/>
          <w:snapToGrid w:val="0"/>
          <w:color w:val="auto"/>
          <w:sz w:val="24"/>
          <w:szCs w:val="24"/>
          <w:lang w:eastAsia="zh-CN"/>
        </w:rPr>
        <w:t>）未按合同要求提供</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或</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质量不能满足采购人要求，采购人有权终止合同，同时报请陕西省建设行政主管部门对其违约行为进行追究。</w:t>
      </w:r>
    </w:p>
    <w:p w14:paraId="09314D4F">
      <w:pPr>
        <w:spacing w:line="440" w:lineRule="exact"/>
        <w:ind w:firstLine="723" w:firstLineChars="200"/>
        <w:jc w:val="center"/>
        <w:rPr>
          <w:rFonts w:hint="eastAsia" w:ascii="宋体" w:hAnsi="宋体" w:cs="宋体"/>
          <w:b/>
          <w:bCs/>
          <w:spacing w:val="20"/>
          <w:kern w:val="44"/>
          <w:sz w:val="32"/>
          <w:szCs w:val="32"/>
        </w:rPr>
      </w:pPr>
    </w:p>
    <w:p w14:paraId="63A592C0">
      <w:pPr>
        <w:spacing w:line="440" w:lineRule="exact"/>
        <w:ind w:firstLine="723" w:firstLineChars="200"/>
        <w:jc w:val="center"/>
        <w:rPr>
          <w:rFonts w:hint="eastAsia" w:ascii="宋体" w:hAnsi="宋体" w:cs="宋体"/>
          <w:b/>
          <w:bCs/>
          <w:spacing w:val="20"/>
          <w:kern w:val="44"/>
          <w:sz w:val="32"/>
          <w:szCs w:val="32"/>
        </w:rPr>
      </w:pPr>
    </w:p>
    <w:p w14:paraId="5D177F4D">
      <w:pPr>
        <w:spacing w:line="440" w:lineRule="exact"/>
        <w:ind w:firstLine="723" w:firstLineChars="20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217B486F">
      <w:pPr>
        <w:jc w:val="center"/>
        <w:rPr>
          <w:rFonts w:hint="eastAsia" w:ascii="宋体" w:hAnsi="宋体" w:eastAsia="宋体" w:cs="宋体"/>
          <w:b/>
          <w:bCs/>
          <w:sz w:val="28"/>
          <w:szCs w:val="28"/>
        </w:rPr>
      </w:pPr>
      <w:r>
        <w:rPr>
          <w:rFonts w:hint="eastAsia" w:ascii="宋体" w:hAnsi="宋体" w:eastAsia="宋体" w:cs="宋体"/>
          <w:b/>
          <w:bCs/>
          <w:sz w:val="28"/>
          <w:szCs w:val="28"/>
        </w:rPr>
        <w:t>（以最终签订的合同为准）</w:t>
      </w:r>
    </w:p>
    <w:p w14:paraId="2EF30443">
      <w:pPr>
        <w:widowControl/>
        <w:tabs>
          <w:tab w:val="right" w:pos="8306"/>
        </w:tabs>
        <w:spacing w:line="480" w:lineRule="auto"/>
        <w:jc w:val="center"/>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lang w:val="en-US" w:eastAsia="zh-CN"/>
        </w:rPr>
        <w:t>工程施工承包</w:t>
      </w:r>
      <w:r>
        <w:rPr>
          <w:rFonts w:hint="eastAsia" w:asciiTheme="minorEastAsia" w:hAnsiTheme="minorEastAsia" w:eastAsiaTheme="minorEastAsia" w:cstheme="minorEastAsia"/>
          <w:b/>
          <w:sz w:val="36"/>
          <w:szCs w:val="36"/>
        </w:rPr>
        <w:t>合同</w:t>
      </w:r>
    </w:p>
    <w:p w14:paraId="48018009">
      <w:pPr>
        <w:spacing w:line="480" w:lineRule="auto"/>
        <w:rPr>
          <w:rFonts w:hint="eastAsia" w:asciiTheme="minorEastAsia" w:hAnsiTheme="minorEastAsia" w:eastAsiaTheme="minorEastAsia" w:cstheme="minorEastAsia"/>
          <w:color w:val="000000"/>
          <w:sz w:val="28"/>
          <w:szCs w:val="28"/>
        </w:rPr>
      </w:pPr>
    </w:p>
    <w:p w14:paraId="661D825E">
      <w:pPr>
        <w:spacing w:line="480" w:lineRule="auto"/>
        <w:rPr>
          <w:rFonts w:hint="eastAsia" w:asciiTheme="minorEastAsia" w:hAnsiTheme="minorEastAsia" w:eastAsiaTheme="minorEastAsia" w:cstheme="minorEastAsia"/>
          <w:color w:val="000000"/>
          <w:sz w:val="28"/>
          <w:szCs w:val="28"/>
          <w:lang w:val="en-US" w:eastAsia="zh-CN"/>
        </w:rPr>
      </w:pPr>
      <w:r>
        <w:rPr>
          <w:rFonts w:hint="eastAsia" w:asciiTheme="minorEastAsia" w:hAnsiTheme="minorEastAsia" w:eastAsiaTheme="minorEastAsia" w:cstheme="minorEastAsia"/>
          <w:color w:val="000000"/>
          <w:sz w:val="28"/>
          <w:szCs w:val="28"/>
        </w:rPr>
        <w:t>发包方〔以下简称甲方〕：</w:t>
      </w:r>
      <w:r>
        <w:rPr>
          <w:rFonts w:hint="eastAsia" w:asciiTheme="minorEastAsia" w:hAnsiTheme="minorEastAsia" w:eastAsiaTheme="minorEastAsia" w:cstheme="minorEastAsia"/>
          <w:color w:val="000000"/>
          <w:sz w:val="28"/>
          <w:szCs w:val="28"/>
          <w:u w:val="single"/>
          <w:lang w:val="en-US" w:eastAsia="zh-CN"/>
        </w:rPr>
        <w:t xml:space="preserve">                                      </w:t>
      </w:r>
    </w:p>
    <w:p w14:paraId="44BF6D05">
      <w:pPr>
        <w:spacing w:line="480" w:lineRule="auto"/>
        <w:rPr>
          <w:rFonts w:hint="eastAsia" w:asciiTheme="minorEastAsia" w:hAnsiTheme="minorEastAsia" w:eastAsiaTheme="minorEastAsia" w:cstheme="minorEastAsia"/>
          <w:color w:val="000000"/>
          <w:sz w:val="28"/>
          <w:szCs w:val="28"/>
          <w:u w:val="single"/>
          <w:lang w:val="en-US" w:eastAsia="zh-CN"/>
        </w:rPr>
      </w:pPr>
      <w:r>
        <w:rPr>
          <w:rFonts w:hint="eastAsia" w:asciiTheme="minorEastAsia" w:hAnsiTheme="minorEastAsia" w:eastAsiaTheme="minorEastAsia" w:cstheme="minorEastAsia"/>
          <w:color w:val="000000"/>
          <w:sz w:val="28"/>
          <w:szCs w:val="28"/>
        </w:rPr>
        <w:t>承包方〔以下简称乙方〕：</w:t>
      </w:r>
      <w:r>
        <w:rPr>
          <w:rFonts w:hint="eastAsia" w:asciiTheme="minorEastAsia" w:hAnsiTheme="minorEastAsia" w:eastAsiaTheme="minorEastAsia" w:cstheme="minorEastAsia"/>
          <w:color w:val="000000"/>
          <w:sz w:val="28"/>
          <w:szCs w:val="28"/>
          <w:u w:val="single"/>
          <w:lang w:val="en-US" w:eastAsia="zh-CN"/>
        </w:rPr>
        <w:t xml:space="preserve">                                      </w:t>
      </w:r>
    </w:p>
    <w:p w14:paraId="145E7955">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根据</w:t>
      </w:r>
      <w:r>
        <w:rPr>
          <w:rFonts w:hint="eastAsia" w:asciiTheme="minorEastAsia" w:hAnsiTheme="minorEastAsia" w:eastAsiaTheme="minorEastAsia" w:cstheme="minorEastAsia"/>
          <w:color w:val="000000"/>
          <w:sz w:val="28"/>
          <w:szCs w:val="28"/>
          <w:highlight w:val="none"/>
        </w:rPr>
        <w:t>《建筑安装工程承包合同治理条例》</w:t>
      </w:r>
      <w:r>
        <w:rPr>
          <w:rFonts w:hint="eastAsia" w:asciiTheme="minorEastAsia" w:hAnsiTheme="minorEastAsia" w:eastAsiaTheme="minorEastAsia" w:cstheme="minorEastAsia"/>
          <w:color w:val="000000"/>
          <w:sz w:val="28"/>
          <w:szCs w:val="28"/>
        </w:rPr>
        <w:t>及有关规定，结合本工程具体情况，为明确双方在施工过程中的权利、义务和经济责任，经双方协商签订本合同。</w:t>
      </w:r>
    </w:p>
    <w:p w14:paraId="5D3B79DE">
      <w:pPr>
        <w:spacing w:line="480" w:lineRule="auto"/>
        <w:rPr>
          <w:rFonts w:hint="eastAsia" w:asciiTheme="minorEastAsia" w:hAnsiTheme="minorEastAsia" w:eastAsiaTheme="minorEastAsia" w:cstheme="minorEastAsia"/>
          <w:color w:val="000000"/>
          <w:sz w:val="28"/>
          <w:szCs w:val="28"/>
          <w:u w:val="single"/>
          <w:lang w:val="en-US" w:eastAsia="zh-CN"/>
        </w:rPr>
      </w:pPr>
      <w:r>
        <w:rPr>
          <w:rFonts w:hint="eastAsia" w:asciiTheme="minorEastAsia" w:hAnsiTheme="minorEastAsia" w:eastAsiaTheme="minorEastAsia" w:cstheme="minorEastAsia"/>
          <w:color w:val="000000"/>
          <w:sz w:val="28"/>
          <w:szCs w:val="28"/>
        </w:rPr>
        <w:t>一、工程名称：</w:t>
      </w:r>
      <w:r>
        <w:rPr>
          <w:rFonts w:hint="eastAsia" w:asciiTheme="minorEastAsia" w:hAnsiTheme="minorEastAsia" w:eastAsiaTheme="minorEastAsia" w:cstheme="minorEastAsia"/>
          <w:color w:val="000000"/>
          <w:sz w:val="28"/>
          <w:szCs w:val="28"/>
          <w:u w:val="single"/>
          <w:lang w:val="en-US" w:eastAsia="zh-CN"/>
        </w:rPr>
        <w:t xml:space="preserve">                             </w:t>
      </w:r>
    </w:p>
    <w:p w14:paraId="50FD6FE3">
      <w:pPr>
        <w:spacing w:line="480" w:lineRule="auto"/>
        <w:rPr>
          <w:rFonts w:hint="eastAsia" w:asciiTheme="minorEastAsia" w:hAnsiTheme="minorEastAsia" w:eastAsiaTheme="minorEastAsia" w:cstheme="minorEastAsia"/>
          <w:color w:val="000000"/>
          <w:sz w:val="28"/>
          <w:szCs w:val="28"/>
          <w:u w:val="single"/>
          <w:lang w:val="en-US"/>
        </w:rPr>
      </w:pPr>
      <w:r>
        <w:rPr>
          <w:rFonts w:hint="eastAsia" w:asciiTheme="minorEastAsia" w:hAnsiTheme="minorEastAsia" w:eastAsiaTheme="minorEastAsia" w:cstheme="minorEastAsia"/>
          <w:color w:val="000000"/>
          <w:sz w:val="28"/>
          <w:szCs w:val="28"/>
        </w:rPr>
        <w:t>二、工程地点：</w:t>
      </w:r>
      <w:r>
        <w:rPr>
          <w:rFonts w:hint="eastAsia" w:asciiTheme="minorEastAsia" w:hAnsiTheme="minorEastAsia" w:eastAsiaTheme="minorEastAsia" w:cstheme="minorEastAsia"/>
          <w:color w:val="000000"/>
          <w:sz w:val="28"/>
          <w:szCs w:val="28"/>
          <w:u w:val="single"/>
          <w:lang w:val="en-US" w:eastAsia="zh-CN"/>
        </w:rPr>
        <w:t xml:space="preserve">                             </w:t>
      </w:r>
    </w:p>
    <w:p w14:paraId="7E9553BB">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三、施工工期：开工日期</w:t>
      </w:r>
      <w:r>
        <w:rPr>
          <w:rFonts w:hint="eastAsia" w:asciiTheme="minorEastAsia" w:hAnsiTheme="minorEastAsia" w:eastAsiaTheme="minorEastAsia" w:cstheme="minorEastAsia"/>
          <w:color w:val="000000"/>
          <w:sz w:val="28"/>
          <w:szCs w:val="28"/>
          <w:lang w:val="en-US" w:eastAsia="zh-CN"/>
        </w:rPr>
        <w:t>以甲方通知为准</w:t>
      </w:r>
      <w:r>
        <w:rPr>
          <w:rFonts w:hint="eastAsia" w:asciiTheme="minorEastAsia" w:hAnsiTheme="minorEastAsia" w:eastAsiaTheme="minorEastAsia" w:cstheme="minorEastAsia"/>
          <w:color w:val="000000"/>
          <w:sz w:val="28"/>
          <w:szCs w:val="28"/>
        </w:rPr>
        <w:t>。</w:t>
      </w:r>
    </w:p>
    <w:p w14:paraId="6E533A74">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四、承包范围</w:t>
      </w:r>
    </w:p>
    <w:p w14:paraId="677EC6A9">
      <w:pPr>
        <w:keepNext w:val="0"/>
        <w:keepLines w:val="0"/>
        <w:widowControl w:val="0"/>
        <w:suppressLineNumbers w:val="0"/>
        <w:spacing w:before="0" w:beforeAutospacing="0" w:after="0" w:afterAutospacing="0"/>
        <w:ind w:left="0" w:right="0"/>
        <w:jc w:val="both"/>
        <w:rPr>
          <w:rFonts w:hint="eastAsia" w:asciiTheme="minorEastAsia" w:hAnsiTheme="minorEastAsia" w:eastAsiaTheme="minorEastAsia" w:cstheme="minorEastAsia"/>
          <w:color w:val="000000"/>
          <w:sz w:val="28"/>
          <w:szCs w:val="28"/>
          <w:lang w:val="en-US" w:eastAsia="zh-CN"/>
        </w:rPr>
      </w:pPr>
      <w:r>
        <w:rPr>
          <w:rFonts w:hint="eastAsia" w:asciiTheme="minorEastAsia" w:hAnsiTheme="minorEastAsia" w:eastAsiaTheme="minorEastAsia" w:cstheme="minorEastAsia"/>
          <w:color w:val="000000"/>
          <w:sz w:val="28"/>
          <w:szCs w:val="28"/>
        </w:rPr>
        <w:t>1、工程范围</w:t>
      </w:r>
      <w:r>
        <w:rPr>
          <w:rFonts w:hint="eastAsia" w:asciiTheme="minorEastAsia" w:hAnsiTheme="minorEastAsia" w:eastAsiaTheme="minorEastAsia" w:cstheme="minorEastAsia"/>
          <w:color w:val="000000"/>
          <w:sz w:val="28"/>
          <w:szCs w:val="28"/>
          <w:lang w:val="en-US" w:eastAsia="zh-CN"/>
        </w:rPr>
        <w:t>：</w:t>
      </w:r>
      <w:r>
        <w:rPr>
          <w:rFonts w:hint="eastAsia" w:asciiTheme="minorEastAsia" w:hAnsiTheme="minorEastAsia" w:eastAsiaTheme="minorEastAsia" w:cstheme="minorEastAsia"/>
          <w:color w:val="000000"/>
          <w:sz w:val="28"/>
          <w:szCs w:val="28"/>
          <w:u w:val="single"/>
          <w:lang w:val="en-US" w:eastAsia="zh-CN"/>
        </w:rPr>
        <w:t xml:space="preserve">                            </w:t>
      </w:r>
      <w:r>
        <w:rPr>
          <w:rFonts w:hint="eastAsia" w:asciiTheme="minorEastAsia" w:hAnsiTheme="minorEastAsia" w:eastAsiaTheme="minorEastAsia" w:cstheme="minorEastAsia"/>
          <w:color w:val="000000"/>
          <w:sz w:val="28"/>
          <w:szCs w:val="28"/>
          <w:lang w:val="en-US" w:eastAsia="zh-CN"/>
        </w:rPr>
        <w:t>及耗材由乙方自行承担。</w:t>
      </w:r>
    </w:p>
    <w:p w14:paraId="4D34859F">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eastAsia="zh-CN"/>
        </w:rPr>
        <w:t>五</w:t>
      </w:r>
      <w:r>
        <w:rPr>
          <w:rFonts w:hint="eastAsia" w:asciiTheme="minorEastAsia" w:hAnsiTheme="minorEastAsia" w:eastAsiaTheme="minorEastAsia" w:cstheme="minorEastAsia"/>
          <w:color w:val="000000"/>
          <w:sz w:val="28"/>
          <w:szCs w:val="28"/>
        </w:rPr>
        <w:t>、承包方式：包工</w:t>
      </w:r>
      <w:r>
        <w:rPr>
          <w:rFonts w:hint="eastAsia" w:asciiTheme="minorEastAsia" w:hAnsiTheme="minorEastAsia" w:eastAsiaTheme="minorEastAsia" w:cstheme="minorEastAsia"/>
          <w:color w:val="000000"/>
          <w:sz w:val="28"/>
          <w:szCs w:val="28"/>
          <w:lang w:val="en-US" w:eastAsia="zh-CN"/>
        </w:rPr>
        <w:t>包料</w:t>
      </w:r>
      <w:r>
        <w:rPr>
          <w:rFonts w:hint="eastAsia" w:asciiTheme="minorEastAsia" w:hAnsiTheme="minorEastAsia" w:eastAsiaTheme="minorEastAsia" w:cstheme="minorEastAsia"/>
          <w:color w:val="000000"/>
          <w:sz w:val="28"/>
          <w:szCs w:val="28"/>
        </w:rPr>
        <w:t>、包</w:t>
      </w:r>
      <w:r>
        <w:rPr>
          <w:rFonts w:hint="eastAsia" w:asciiTheme="minorEastAsia" w:hAnsiTheme="minorEastAsia" w:eastAsiaTheme="minorEastAsia" w:cstheme="minorEastAsia"/>
          <w:color w:val="000000"/>
          <w:sz w:val="28"/>
          <w:szCs w:val="28"/>
          <w:lang w:eastAsia="zh-CN"/>
        </w:rPr>
        <w:t>机械</w:t>
      </w:r>
      <w:r>
        <w:rPr>
          <w:rFonts w:hint="eastAsia" w:asciiTheme="minorEastAsia" w:hAnsiTheme="minorEastAsia" w:eastAsiaTheme="minorEastAsia" w:cstheme="minorEastAsia"/>
          <w:color w:val="000000"/>
          <w:sz w:val="28"/>
          <w:szCs w:val="28"/>
        </w:rPr>
        <w:t>、包</w:t>
      </w:r>
      <w:r>
        <w:rPr>
          <w:rFonts w:hint="eastAsia" w:asciiTheme="minorEastAsia" w:hAnsiTheme="minorEastAsia" w:eastAsiaTheme="minorEastAsia" w:cstheme="minorEastAsia"/>
          <w:color w:val="000000"/>
          <w:sz w:val="28"/>
          <w:szCs w:val="28"/>
          <w:lang w:val="en-US" w:eastAsia="zh-CN"/>
        </w:rPr>
        <w:t>辅材、包质量、</w:t>
      </w:r>
      <w:r>
        <w:rPr>
          <w:rFonts w:hint="eastAsia" w:asciiTheme="minorEastAsia" w:hAnsiTheme="minorEastAsia" w:eastAsiaTheme="minorEastAsia" w:cstheme="minorEastAsia"/>
          <w:color w:val="000000"/>
          <w:sz w:val="28"/>
          <w:szCs w:val="28"/>
        </w:rPr>
        <w:t>包</w:t>
      </w:r>
      <w:r>
        <w:rPr>
          <w:rFonts w:hint="eastAsia" w:asciiTheme="minorEastAsia" w:hAnsiTheme="minorEastAsia" w:eastAsiaTheme="minorEastAsia" w:cstheme="minorEastAsia"/>
          <w:color w:val="000000"/>
          <w:sz w:val="28"/>
          <w:szCs w:val="28"/>
          <w:lang w:val="en-US" w:eastAsia="zh-CN"/>
        </w:rPr>
        <w:t>安全、</w:t>
      </w:r>
      <w:r>
        <w:rPr>
          <w:rFonts w:hint="eastAsia" w:asciiTheme="minorEastAsia" w:hAnsiTheme="minorEastAsia" w:eastAsiaTheme="minorEastAsia" w:cstheme="minorEastAsia"/>
          <w:color w:val="000000"/>
          <w:sz w:val="28"/>
          <w:szCs w:val="28"/>
        </w:rPr>
        <w:t>工承包方式，其具体目标如下：</w:t>
      </w:r>
    </w:p>
    <w:p w14:paraId="7277FE28">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1、包工</w:t>
      </w:r>
      <w:r>
        <w:rPr>
          <w:rFonts w:hint="eastAsia" w:asciiTheme="minorEastAsia" w:hAnsiTheme="minorEastAsia" w:eastAsiaTheme="minorEastAsia" w:cstheme="minorEastAsia"/>
          <w:color w:val="000000"/>
          <w:sz w:val="28"/>
          <w:szCs w:val="28"/>
          <w:lang w:val="en-US" w:eastAsia="zh-CN"/>
        </w:rPr>
        <w:t>包料</w:t>
      </w:r>
      <w:r>
        <w:rPr>
          <w:rFonts w:hint="eastAsia" w:asciiTheme="minorEastAsia" w:hAnsiTheme="minorEastAsia" w:eastAsiaTheme="minorEastAsia" w:cstheme="minorEastAsia"/>
          <w:color w:val="000000"/>
          <w:sz w:val="28"/>
          <w:szCs w:val="28"/>
        </w:rPr>
        <w:t>：本工程设计施工图</w:t>
      </w:r>
      <w:r>
        <w:rPr>
          <w:rFonts w:hint="eastAsia" w:asciiTheme="minorEastAsia" w:hAnsiTheme="minorEastAsia" w:eastAsiaTheme="minorEastAsia" w:cstheme="minorEastAsia"/>
          <w:color w:val="000000"/>
          <w:sz w:val="28"/>
          <w:szCs w:val="28"/>
          <w:lang w:val="en-US" w:eastAsia="zh-CN"/>
        </w:rPr>
        <w:t>范围内</w:t>
      </w:r>
      <w:r>
        <w:rPr>
          <w:rFonts w:hint="eastAsia" w:asciiTheme="minorEastAsia" w:hAnsiTheme="minorEastAsia" w:eastAsiaTheme="minorEastAsia" w:cstheme="minorEastAsia"/>
          <w:color w:val="000000"/>
          <w:sz w:val="28"/>
          <w:szCs w:val="28"/>
        </w:rPr>
        <w:t>和设计变更及增减工程量中所有定额内外用工。</w:t>
      </w:r>
    </w:p>
    <w:p w14:paraId="392DF68B">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2</w:t>
      </w:r>
      <w:r>
        <w:rPr>
          <w:rFonts w:hint="eastAsia" w:asciiTheme="minorEastAsia" w:hAnsiTheme="minorEastAsia" w:eastAsiaTheme="minorEastAsia" w:cstheme="minorEastAsia"/>
          <w:color w:val="000000"/>
          <w:sz w:val="28"/>
          <w:szCs w:val="28"/>
        </w:rPr>
        <w:t>、包安全文明施工目标：文明施工工作内容要求保证施工工作面及生活区清洁卫生。</w:t>
      </w:r>
    </w:p>
    <w:p w14:paraId="0EBF5EF5">
      <w:pPr>
        <w:spacing w:line="480" w:lineRule="auto"/>
        <w:rPr>
          <w:rFonts w:hint="eastAsia" w:asciiTheme="minorEastAsia" w:hAnsiTheme="minorEastAsia" w:eastAsiaTheme="minorEastAsia" w:cstheme="minorEastAsia"/>
          <w:color w:val="000000"/>
          <w:sz w:val="28"/>
          <w:szCs w:val="28"/>
          <w:lang w:val="en-US" w:eastAsia="zh-CN"/>
        </w:rPr>
      </w:pPr>
      <w:r>
        <w:rPr>
          <w:rFonts w:hint="eastAsia" w:asciiTheme="minorEastAsia" w:hAnsiTheme="minorEastAsia" w:eastAsiaTheme="minorEastAsia" w:cstheme="minorEastAsia"/>
          <w:color w:val="000000"/>
          <w:sz w:val="28"/>
          <w:szCs w:val="28"/>
          <w:lang w:val="en-US" w:eastAsia="zh-CN"/>
        </w:rPr>
        <w:t>3</w:t>
      </w:r>
      <w:r>
        <w:rPr>
          <w:rFonts w:hint="eastAsia" w:asciiTheme="minorEastAsia" w:hAnsiTheme="minorEastAsia" w:eastAsiaTheme="minorEastAsia" w:cstheme="minorEastAsia"/>
          <w:color w:val="000000"/>
          <w:sz w:val="28"/>
          <w:szCs w:val="28"/>
        </w:rPr>
        <w:t>、包质量目标：保证一次交验</w:t>
      </w:r>
      <w:r>
        <w:rPr>
          <w:rFonts w:hint="eastAsia" w:asciiTheme="minorEastAsia" w:hAnsiTheme="minorEastAsia" w:eastAsiaTheme="minorEastAsia" w:cstheme="minorEastAsia"/>
          <w:color w:val="000000"/>
          <w:sz w:val="28"/>
          <w:szCs w:val="28"/>
          <w:lang w:val="en-US" w:eastAsia="zh-CN"/>
        </w:rPr>
        <w:t>合格</w:t>
      </w:r>
    </w:p>
    <w:p w14:paraId="1B1F63ED">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六</w:t>
      </w:r>
      <w:r>
        <w:rPr>
          <w:rFonts w:hint="eastAsia" w:asciiTheme="minorEastAsia" w:hAnsiTheme="minorEastAsia" w:eastAsiaTheme="minorEastAsia" w:cstheme="minorEastAsia"/>
          <w:color w:val="000000"/>
          <w:sz w:val="28"/>
          <w:szCs w:val="28"/>
        </w:rPr>
        <w:t>、承包费用</w:t>
      </w:r>
    </w:p>
    <w:p w14:paraId="2FC6E534">
      <w:pPr>
        <w:keepNext w:val="0"/>
        <w:keepLines w:val="0"/>
        <w:widowControl w:val="0"/>
        <w:suppressLineNumbers w:val="0"/>
        <w:spacing w:before="0" w:beforeAutospacing="0" w:after="0" w:afterAutospacing="0"/>
        <w:ind w:left="280" w:right="0" w:hanging="280" w:hangingChars="100"/>
        <w:jc w:val="both"/>
        <w:rPr>
          <w:rFonts w:hint="eastAsia" w:asciiTheme="minorEastAsia" w:hAnsiTheme="minorEastAsia" w:eastAsiaTheme="minorEastAsia" w:cstheme="minorEastAsia"/>
          <w:color w:val="000000"/>
          <w:sz w:val="28"/>
          <w:szCs w:val="28"/>
          <w:lang w:val="en-US" w:eastAsia="zh-CN"/>
        </w:rPr>
      </w:pPr>
      <w:r>
        <w:rPr>
          <w:rFonts w:hint="eastAsia" w:asciiTheme="minorEastAsia" w:hAnsiTheme="minorEastAsia" w:eastAsiaTheme="minorEastAsia" w:cstheme="minorEastAsia"/>
          <w:color w:val="000000"/>
          <w:sz w:val="28"/>
          <w:szCs w:val="28"/>
        </w:rPr>
        <w:t>1、工程劳务承包价</w:t>
      </w:r>
      <w:r>
        <w:rPr>
          <w:rFonts w:hint="eastAsia" w:asciiTheme="minorEastAsia" w:hAnsiTheme="minorEastAsia" w:eastAsiaTheme="minorEastAsia" w:cstheme="minorEastAsia"/>
          <w:color w:val="000000"/>
          <w:sz w:val="28"/>
          <w:szCs w:val="28"/>
          <w:lang w:val="en-US" w:eastAsia="zh-CN"/>
        </w:rPr>
        <w:t>参照</w:t>
      </w:r>
      <w:r>
        <w:rPr>
          <w:rFonts w:hint="eastAsia" w:asciiTheme="minorEastAsia" w:hAnsiTheme="minorEastAsia" w:eastAsiaTheme="minorEastAsia" w:cstheme="minorEastAsia"/>
          <w:color w:val="000000"/>
          <w:sz w:val="28"/>
          <w:szCs w:val="28"/>
          <w:lang w:eastAsia="zh-CN"/>
        </w:rPr>
        <w:t>清单总报价，</w:t>
      </w:r>
      <w:r>
        <w:rPr>
          <w:rFonts w:hint="eastAsia" w:asciiTheme="minorEastAsia" w:hAnsiTheme="minorEastAsia" w:eastAsiaTheme="minorEastAsia" w:cstheme="minorEastAsia"/>
          <w:color w:val="000000"/>
          <w:sz w:val="28"/>
          <w:szCs w:val="28"/>
          <w:lang w:val="en-US" w:eastAsia="zh-CN"/>
        </w:rPr>
        <w:t>经双方协商议价，合同价</w:t>
      </w:r>
      <w:r>
        <w:rPr>
          <w:rFonts w:hint="eastAsia" w:asciiTheme="minorEastAsia" w:hAnsiTheme="minorEastAsia" w:eastAsiaTheme="minorEastAsia" w:cstheme="minorEastAsia"/>
          <w:color w:val="000000"/>
          <w:sz w:val="28"/>
          <w:szCs w:val="28"/>
          <w:u w:val="single"/>
          <w:lang w:val="en-US" w:eastAsia="zh-CN"/>
        </w:rPr>
        <w:t xml:space="preserve">        </w:t>
      </w:r>
      <w:r>
        <w:rPr>
          <w:rFonts w:hint="eastAsia" w:asciiTheme="minorEastAsia" w:hAnsiTheme="minorEastAsia" w:eastAsiaTheme="minorEastAsia" w:cstheme="minorEastAsia"/>
          <w:color w:val="000000"/>
          <w:sz w:val="28"/>
          <w:szCs w:val="28"/>
          <w:lang w:val="en-US" w:eastAsia="zh-CN"/>
        </w:rPr>
        <w:t>元</w:t>
      </w:r>
    </w:p>
    <w:p w14:paraId="53FE6ECE">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2</w:t>
      </w:r>
      <w:r>
        <w:rPr>
          <w:rFonts w:hint="eastAsia" w:asciiTheme="minorEastAsia" w:hAnsiTheme="minorEastAsia" w:eastAsiaTheme="minorEastAsia" w:cstheme="minorEastAsia"/>
          <w:color w:val="000000"/>
          <w:sz w:val="28"/>
          <w:szCs w:val="28"/>
        </w:rPr>
        <w:t>、</w:t>
      </w:r>
      <w:r>
        <w:rPr>
          <w:rFonts w:hint="eastAsia" w:asciiTheme="minorEastAsia" w:hAnsiTheme="minorEastAsia" w:eastAsiaTheme="minorEastAsia" w:cstheme="minorEastAsia"/>
          <w:color w:val="000000"/>
          <w:sz w:val="28"/>
          <w:szCs w:val="28"/>
          <w:highlight w:val="none"/>
        </w:rPr>
        <w:t>甲乙双方签订协议后，乙方进场施工、维修施工完成后报甲方验收，经甲方验收合格后支付乙方合同总价款的85%，余下合同价款的15%待审计结束后全部付清。</w:t>
      </w:r>
    </w:p>
    <w:p w14:paraId="7C0EC1CE">
      <w:pPr>
        <w:numPr>
          <w:ilvl w:val="0"/>
          <w:numId w:val="0"/>
        </w:num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3、</w:t>
      </w:r>
      <w:r>
        <w:rPr>
          <w:rFonts w:hint="eastAsia" w:asciiTheme="minorEastAsia" w:hAnsiTheme="minorEastAsia" w:eastAsiaTheme="minorEastAsia" w:cstheme="minorEastAsia"/>
          <w:color w:val="000000"/>
          <w:sz w:val="28"/>
          <w:szCs w:val="28"/>
        </w:rPr>
        <w:t>如乙方在中途撤离或因其他原因退场的，按工程完成工作量支付，半成品或不合格工作量将不做结算。所有劳保费包含在包干价中，甲方不另承担。</w:t>
      </w:r>
    </w:p>
    <w:p w14:paraId="53D2C3F6">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七</w:t>
      </w:r>
      <w:r>
        <w:rPr>
          <w:rFonts w:hint="eastAsia" w:asciiTheme="minorEastAsia" w:hAnsiTheme="minorEastAsia" w:eastAsiaTheme="minorEastAsia" w:cstheme="minorEastAsia"/>
          <w:color w:val="000000"/>
          <w:sz w:val="28"/>
          <w:szCs w:val="28"/>
        </w:rPr>
        <w:t>、其他</w:t>
      </w:r>
    </w:p>
    <w:p w14:paraId="47221E82">
      <w:pPr>
        <w:spacing w:line="480" w:lineRule="auto"/>
        <w:rPr>
          <w:rFonts w:hint="eastAsia" w:asciiTheme="minorEastAsia" w:hAnsiTheme="minorEastAsia" w:eastAsiaTheme="minorEastAsia" w:cstheme="minorEastAsia"/>
          <w:color w:val="000000"/>
          <w:sz w:val="28"/>
          <w:szCs w:val="28"/>
          <w:lang w:eastAsia="zh-CN"/>
        </w:rPr>
      </w:pPr>
      <w:r>
        <w:rPr>
          <w:rFonts w:hint="eastAsia" w:asciiTheme="minorEastAsia" w:hAnsiTheme="minorEastAsia" w:eastAsiaTheme="minorEastAsia" w:cstheme="minorEastAsia"/>
          <w:color w:val="000000"/>
          <w:sz w:val="28"/>
          <w:szCs w:val="28"/>
          <w:lang w:val="en-US" w:eastAsia="zh-CN"/>
        </w:rPr>
        <w:t>1</w:t>
      </w:r>
      <w:r>
        <w:rPr>
          <w:rFonts w:hint="eastAsia" w:asciiTheme="minorEastAsia" w:hAnsiTheme="minorEastAsia" w:eastAsiaTheme="minorEastAsia" w:cstheme="minorEastAsia"/>
          <w:color w:val="000000"/>
          <w:sz w:val="28"/>
          <w:szCs w:val="28"/>
        </w:rPr>
        <w:t>、乙方现场负责人和治理人员不得擅自离开施工现场，乙方其他治理人员未经甲方同意，任何时候〔包括节假日和农忙〕均不得擅自离开岗位</w:t>
      </w:r>
      <w:r>
        <w:rPr>
          <w:rFonts w:hint="eastAsia" w:asciiTheme="minorEastAsia" w:hAnsiTheme="minorEastAsia" w:eastAsiaTheme="minorEastAsia" w:cstheme="minorEastAsia"/>
          <w:color w:val="000000"/>
          <w:sz w:val="28"/>
          <w:szCs w:val="28"/>
          <w:lang w:eastAsia="zh-CN"/>
        </w:rPr>
        <w:t>。</w:t>
      </w:r>
    </w:p>
    <w:p w14:paraId="16AF4ABF">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2</w:t>
      </w:r>
      <w:r>
        <w:rPr>
          <w:rFonts w:hint="eastAsia" w:asciiTheme="minorEastAsia" w:hAnsiTheme="minorEastAsia" w:eastAsiaTheme="minorEastAsia" w:cstheme="minorEastAsia"/>
          <w:color w:val="000000"/>
          <w:sz w:val="28"/>
          <w:szCs w:val="28"/>
        </w:rPr>
        <w:t>、施工过程中如无甲方指令，乙方不得擅自停工，如发生擅自停工，乙方须赔偿甲方一切损失，并根据对工程影响大小</w:t>
      </w:r>
      <w:r>
        <w:rPr>
          <w:rFonts w:hint="eastAsia" w:asciiTheme="minorEastAsia" w:hAnsiTheme="minorEastAsia" w:eastAsiaTheme="minorEastAsia" w:cstheme="minorEastAsia"/>
          <w:color w:val="000000"/>
          <w:sz w:val="28"/>
          <w:szCs w:val="28"/>
          <w:lang w:eastAsia="zh-CN"/>
        </w:rPr>
        <w:t>进行处</w:t>
      </w:r>
      <w:r>
        <w:rPr>
          <w:rFonts w:hint="eastAsia" w:asciiTheme="minorEastAsia" w:hAnsiTheme="minorEastAsia" w:eastAsiaTheme="minorEastAsia" w:cstheme="minorEastAsia"/>
          <w:color w:val="000000"/>
          <w:sz w:val="28"/>
          <w:szCs w:val="28"/>
        </w:rPr>
        <w:t>罚。</w:t>
      </w:r>
    </w:p>
    <w:p w14:paraId="2FA59B1C">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3</w:t>
      </w:r>
      <w:r>
        <w:rPr>
          <w:rFonts w:hint="eastAsia" w:asciiTheme="minorEastAsia" w:hAnsiTheme="minorEastAsia" w:eastAsiaTheme="minorEastAsia" w:cstheme="minorEastAsia"/>
          <w:color w:val="000000"/>
          <w:sz w:val="28"/>
          <w:szCs w:val="28"/>
        </w:rPr>
        <w:t>、乙方必须做好承包范围内的成品和半成品的保护工作并且不得破坏其它范围内的成品和半成品，否</w:t>
      </w:r>
      <w:r>
        <w:rPr>
          <w:rFonts w:hint="eastAsia" w:asciiTheme="minorEastAsia" w:hAnsiTheme="minorEastAsia" w:eastAsiaTheme="minorEastAsia" w:cstheme="minorEastAsia"/>
          <w:color w:val="000000"/>
          <w:sz w:val="28"/>
          <w:szCs w:val="28"/>
          <w:lang w:val="en-US" w:eastAsia="zh-CN"/>
        </w:rPr>
        <w:t>则</w:t>
      </w:r>
      <w:r>
        <w:rPr>
          <w:rFonts w:hint="eastAsia" w:asciiTheme="minorEastAsia" w:hAnsiTheme="minorEastAsia" w:eastAsiaTheme="minorEastAsia" w:cstheme="minorEastAsia"/>
          <w:color w:val="000000"/>
          <w:sz w:val="28"/>
          <w:szCs w:val="28"/>
        </w:rPr>
        <w:t>按损失状况，加倍处分。</w:t>
      </w:r>
    </w:p>
    <w:p w14:paraId="2F6EEA6A">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4</w:t>
      </w:r>
      <w:r>
        <w:rPr>
          <w:rFonts w:hint="eastAsia" w:asciiTheme="minorEastAsia" w:hAnsiTheme="minorEastAsia" w:eastAsiaTheme="minorEastAsia" w:cstheme="minorEastAsia"/>
          <w:color w:val="000000"/>
          <w:sz w:val="28"/>
          <w:szCs w:val="28"/>
        </w:rPr>
        <w:t>、甲方有权辞退乙方不听指挥和不胜任工作的人员，如乙方不能满足甲方对其工期、质量、现场安全及文明施工等各种要求，甲方有权勒令乙方停工整顿直至终止合同，由乙方承担由此造成的损失。</w:t>
      </w:r>
    </w:p>
    <w:p w14:paraId="7B0BE9F8">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5</w:t>
      </w:r>
      <w:r>
        <w:rPr>
          <w:rFonts w:hint="eastAsia" w:asciiTheme="minorEastAsia" w:hAnsiTheme="minorEastAsia" w:eastAsiaTheme="minorEastAsia" w:cstheme="minorEastAsia"/>
          <w:color w:val="000000"/>
          <w:sz w:val="28"/>
          <w:szCs w:val="28"/>
        </w:rPr>
        <w:t>、因停水、停电、甲方机械设备故障以及材料供给不及时等原因造成乙方工作超过八小时延误且无法进行其它工序的工作，经甲方确认后按实际误工小时顺延工期。</w:t>
      </w:r>
    </w:p>
    <w:p w14:paraId="3A58A0CF">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6</w:t>
      </w:r>
      <w:r>
        <w:rPr>
          <w:rFonts w:hint="eastAsia" w:asciiTheme="minorEastAsia" w:hAnsiTheme="minorEastAsia" w:eastAsiaTheme="minorEastAsia" w:cstheme="minorEastAsia"/>
          <w:color w:val="000000"/>
          <w:sz w:val="28"/>
          <w:szCs w:val="28"/>
        </w:rPr>
        <w:t>、合同签订后，任何一方不得无故终止合同。如单方终止合同，承担违约责任。</w:t>
      </w:r>
    </w:p>
    <w:p w14:paraId="040DAE9A">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7</w:t>
      </w:r>
      <w:r>
        <w:rPr>
          <w:rFonts w:hint="eastAsia" w:asciiTheme="minorEastAsia" w:hAnsiTheme="minorEastAsia" w:eastAsiaTheme="minorEastAsia" w:cstheme="minorEastAsia"/>
          <w:color w:val="000000"/>
          <w:sz w:val="28"/>
          <w:szCs w:val="28"/>
        </w:rPr>
        <w:t>、因乙方无法继续履行合同需终止履行并解除合同的，应及时通知另一方，因合同解除而造成的损失由责任方承担。</w:t>
      </w:r>
    </w:p>
    <w:p w14:paraId="7945CFFB">
      <w:pPr>
        <w:spacing w:line="480" w:lineRule="auto"/>
        <w:rPr>
          <w:rFonts w:hint="eastAsia" w:asciiTheme="minorEastAsia" w:hAnsiTheme="minorEastAsia" w:eastAsiaTheme="minorEastAsia" w:cstheme="minorEastAsia"/>
          <w:color w:val="000000"/>
          <w:sz w:val="28"/>
          <w:szCs w:val="28"/>
          <w:lang w:eastAsia="zh-CN"/>
        </w:rPr>
      </w:pPr>
      <w:r>
        <w:rPr>
          <w:rFonts w:hint="eastAsia" w:asciiTheme="minorEastAsia" w:hAnsiTheme="minorEastAsia" w:eastAsiaTheme="minorEastAsia" w:cstheme="minorEastAsia"/>
          <w:color w:val="000000"/>
          <w:sz w:val="28"/>
          <w:szCs w:val="28"/>
          <w:lang w:val="en-US" w:eastAsia="zh-CN"/>
        </w:rPr>
        <w:t>八</w:t>
      </w:r>
      <w:r>
        <w:rPr>
          <w:rFonts w:hint="eastAsia" w:asciiTheme="minorEastAsia" w:hAnsiTheme="minorEastAsia" w:eastAsiaTheme="minorEastAsia" w:cstheme="minorEastAsia"/>
          <w:color w:val="000000"/>
          <w:sz w:val="28"/>
          <w:szCs w:val="28"/>
        </w:rPr>
        <w:t>、</w:t>
      </w:r>
      <w:r>
        <w:rPr>
          <w:rFonts w:hint="eastAsia" w:asciiTheme="minorEastAsia" w:hAnsiTheme="minorEastAsia" w:eastAsiaTheme="minorEastAsia" w:cstheme="minorEastAsia"/>
          <w:color w:val="000000"/>
          <w:sz w:val="28"/>
          <w:szCs w:val="28"/>
          <w:lang w:eastAsia="zh-CN"/>
        </w:rPr>
        <w:t>其他约定</w:t>
      </w:r>
    </w:p>
    <w:p w14:paraId="0A34ECB5">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1、本合同未尽事宜，双方本着平等互利，相互理解的原</w:t>
      </w:r>
      <w:r>
        <w:rPr>
          <w:rFonts w:hint="eastAsia" w:asciiTheme="minorEastAsia" w:hAnsiTheme="minorEastAsia" w:eastAsiaTheme="minorEastAsia" w:cstheme="minorEastAsia"/>
          <w:color w:val="000000"/>
          <w:sz w:val="28"/>
          <w:szCs w:val="28"/>
          <w:lang w:val="en-US" w:eastAsia="zh-CN"/>
        </w:rPr>
        <w:t>则</w:t>
      </w:r>
      <w:r>
        <w:rPr>
          <w:rFonts w:hint="eastAsia" w:asciiTheme="minorEastAsia" w:hAnsiTheme="minorEastAsia" w:eastAsiaTheme="minorEastAsia" w:cstheme="minorEastAsia"/>
          <w:color w:val="000000"/>
          <w:sz w:val="28"/>
          <w:szCs w:val="28"/>
        </w:rPr>
        <w:t>另行协商。</w:t>
      </w:r>
    </w:p>
    <w:p w14:paraId="0663EF6B">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2、本合同一式</w:t>
      </w:r>
      <w:r>
        <w:rPr>
          <w:rFonts w:hint="eastAsia" w:asciiTheme="minorEastAsia" w:hAnsiTheme="minorEastAsia" w:eastAsiaTheme="minorEastAsia" w:cstheme="minorEastAsia"/>
          <w:color w:val="000000"/>
          <w:sz w:val="28"/>
          <w:szCs w:val="28"/>
          <w:lang w:eastAsia="zh-CN"/>
        </w:rPr>
        <w:t>两</w:t>
      </w:r>
      <w:r>
        <w:rPr>
          <w:rFonts w:hint="eastAsia" w:asciiTheme="minorEastAsia" w:hAnsiTheme="minorEastAsia" w:eastAsiaTheme="minorEastAsia" w:cstheme="minorEastAsia"/>
          <w:color w:val="000000"/>
          <w:sz w:val="28"/>
          <w:szCs w:val="28"/>
        </w:rPr>
        <w:t>份，甲、乙双方各执</w:t>
      </w:r>
      <w:r>
        <w:rPr>
          <w:rFonts w:hint="eastAsia" w:asciiTheme="minorEastAsia" w:hAnsiTheme="minorEastAsia" w:eastAsiaTheme="minorEastAsia" w:cstheme="minorEastAsia"/>
          <w:color w:val="000000"/>
          <w:sz w:val="28"/>
          <w:szCs w:val="28"/>
          <w:lang w:eastAsia="zh-CN"/>
        </w:rPr>
        <w:t>一</w:t>
      </w:r>
      <w:r>
        <w:rPr>
          <w:rFonts w:hint="eastAsia" w:asciiTheme="minorEastAsia" w:hAnsiTheme="minorEastAsia" w:eastAsiaTheme="minorEastAsia" w:cstheme="minorEastAsia"/>
          <w:color w:val="000000"/>
          <w:sz w:val="28"/>
          <w:szCs w:val="28"/>
        </w:rPr>
        <w:t>份，双方签字后生效。</w:t>
      </w:r>
    </w:p>
    <w:p w14:paraId="15183890">
      <w:pPr>
        <w:spacing w:line="480" w:lineRule="auto"/>
        <w:rPr>
          <w:rFonts w:hint="eastAsia" w:asciiTheme="minorEastAsia" w:hAnsiTheme="minorEastAsia" w:eastAsiaTheme="minorEastAsia" w:cstheme="minorEastAsia"/>
          <w:color w:val="000000"/>
          <w:sz w:val="28"/>
          <w:szCs w:val="28"/>
        </w:rPr>
      </w:pPr>
    </w:p>
    <w:p w14:paraId="0286B988">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甲方签〔章〕字：</w:t>
      </w:r>
      <w:r>
        <w:rPr>
          <w:rFonts w:hint="eastAsia" w:asciiTheme="minorEastAsia" w:hAnsiTheme="minorEastAsia" w:eastAsiaTheme="minorEastAsia" w:cstheme="minorEastAsia"/>
          <w:color w:val="000000"/>
          <w:sz w:val="28"/>
          <w:szCs w:val="28"/>
          <w:lang w:val="en-US" w:eastAsia="zh-CN"/>
        </w:rPr>
        <w:t xml:space="preserve">                </w:t>
      </w:r>
      <w:r>
        <w:rPr>
          <w:rFonts w:hint="eastAsia" w:asciiTheme="minorEastAsia" w:hAnsiTheme="minorEastAsia" w:eastAsiaTheme="minorEastAsia" w:cstheme="minorEastAsia"/>
          <w:color w:val="000000"/>
          <w:sz w:val="28"/>
          <w:szCs w:val="28"/>
        </w:rPr>
        <w:t>乙方签〔章〕字：</w:t>
      </w:r>
    </w:p>
    <w:p w14:paraId="5F7D92EC">
      <w:pPr>
        <w:spacing w:line="480" w:lineRule="auto"/>
        <w:rPr>
          <w:rFonts w:hint="eastAsia" w:asciiTheme="minorEastAsia" w:hAnsiTheme="minorEastAsia" w:eastAsiaTheme="minorEastAsia" w:cstheme="minorEastAsia"/>
          <w:color w:val="000000"/>
          <w:sz w:val="28"/>
          <w:szCs w:val="28"/>
        </w:rPr>
      </w:pPr>
    </w:p>
    <w:p w14:paraId="431C39C4">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_______年______月______日</w:t>
      </w:r>
      <w:r>
        <w:rPr>
          <w:rFonts w:hint="eastAsia" w:asciiTheme="minorEastAsia" w:hAnsiTheme="minorEastAsia" w:eastAsiaTheme="minorEastAsia" w:cstheme="minorEastAsia"/>
          <w:color w:val="000000"/>
          <w:sz w:val="28"/>
          <w:szCs w:val="28"/>
          <w:lang w:val="en-US" w:eastAsia="zh-CN"/>
        </w:rPr>
        <w:t xml:space="preserve">        </w:t>
      </w:r>
      <w:r>
        <w:rPr>
          <w:rFonts w:hint="eastAsia" w:asciiTheme="minorEastAsia" w:hAnsiTheme="minorEastAsia" w:eastAsiaTheme="minorEastAsia" w:cstheme="minorEastAsia"/>
          <w:color w:val="000000"/>
          <w:sz w:val="28"/>
          <w:szCs w:val="28"/>
        </w:rPr>
        <w:t>______年______月______日</w:t>
      </w:r>
    </w:p>
    <w:p w14:paraId="02C6CC58">
      <w:pPr>
        <w:spacing w:line="480" w:lineRule="auto"/>
        <w:rPr>
          <w:rFonts w:hint="eastAsia" w:ascii="仿宋" w:hAnsi="仿宋" w:eastAsia="仿宋"/>
          <w:color w:val="000000"/>
          <w:sz w:val="28"/>
          <w:szCs w:val="28"/>
        </w:rPr>
      </w:pPr>
    </w:p>
    <w:p w14:paraId="62EFEFA8">
      <w:pPr>
        <w:spacing w:line="440" w:lineRule="exact"/>
        <w:jc w:val="center"/>
        <w:rPr>
          <w:rFonts w:hint="eastAsia" w:ascii="宋体" w:hAnsi="宋体" w:cs="宋体"/>
          <w:b/>
          <w:bCs/>
          <w:color w:val="auto"/>
          <w:spacing w:val="20"/>
          <w:kern w:val="44"/>
          <w:sz w:val="32"/>
          <w:szCs w:val="32"/>
        </w:rPr>
      </w:pPr>
    </w:p>
    <w:p w14:paraId="078C30AA">
      <w:pPr>
        <w:spacing w:line="440" w:lineRule="exact"/>
        <w:jc w:val="center"/>
        <w:rPr>
          <w:rFonts w:hint="eastAsia" w:ascii="宋体" w:hAnsi="宋体" w:cs="宋体"/>
          <w:b/>
          <w:bCs/>
          <w:color w:val="auto"/>
          <w:spacing w:val="20"/>
          <w:kern w:val="44"/>
          <w:sz w:val="32"/>
          <w:szCs w:val="32"/>
        </w:rPr>
      </w:pPr>
    </w:p>
    <w:p w14:paraId="0F24B2A9">
      <w:pPr>
        <w:spacing w:line="440" w:lineRule="exact"/>
        <w:jc w:val="center"/>
        <w:rPr>
          <w:rFonts w:hint="eastAsia" w:ascii="宋体" w:hAnsi="宋体" w:cs="宋体"/>
          <w:b/>
          <w:bCs/>
          <w:color w:val="auto"/>
          <w:spacing w:val="20"/>
          <w:kern w:val="44"/>
          <w:sz w:val="32"/>
          <w:szCs w:val="32"/>
        </w:rPr>
      </w:pPr>
    </w:p>
    <w:p w14:paraId="51279462">
      <w:pPr>
        <w:spacing w:line="440" w:lineRule="exact"/>
        <w:jc w:val="center"/>
        <w:rPr>
          <w:rFonts w:hint="eastAsia" w:ascii="宋体" w:hAnsi="宋体" w:cs="宋体"/>
          <w:b/>
          <w:bCs/>
          <w:color w:val="auto"/>
          <w:spacing w:val="20"/>
          <w:kern w:val="44"/>
          <w:sz w:val="32"/>
          <w:szCs w:val="32"/>
        </w:rPr>
      </w:pPr>
    </w:p>
    <w:p w14:paraId="647434D0">
      <w:pPr>
        <w:spacing w:line="440" w:lineRule="exact"/>
        <w:jc w:val="center"/>
        <w:rPr>
          <w:rFonts w:hint="eastAsia" w:ascii="宋体" w:hAnsi="宋体" w:cs="宋体"/>
          <w:b/>
          <w:bCs/>
          <w:color w:val="auto"/>
          <w:spacing w:val="20"/>
          <w:kern w:val="44"/>
          <w:sz w:val="32"/>
          <w:szCs w:val="32"/>
        </w:rPr>
      </w:pPr>
    </w:p>
    <w:p w14:paraId="7A02686B">
      <w:pPr>
        <w:spacing w:line="440" w:lineRule="exact"/>
        <w:jc w:val="center"/>
        <w:rPr>
          <w:rFonts w:hint="eastAsia" w:ascii="宋体" w:hAnsi="宋体" w:cs="宋体"/>
          <w:b/>
          <w:bCs/>
          <w:color w:val="auto"/>
          <w:spacing w:val="20"/>
          <w:kern w:val="44"/>
          <w:sz w:val="32"/>
          <w:szCs w:val="32"/>
        </w:rPr>
      </w:pPr>
    </w:p>
    <w:p w14:paraId="4B2F5049">
      <w:pPr>
        <w:spacing w:line="440" w:lineRule="exact"/>
        <w:jc w:val="center"/>
        <w:rPr>
          <w:rFonts w:hint="eastAsia" w:ascii="宋体" w:hAnsi="宋体" w:cs="宋体"/>
          <w:b/>
          <w:bCs/>
          <w:color w:val="auto"/>
          <w:spacing w:val="20"/>
          <w:kern w:val="44"/>
          <w:sz w:val="32"/>
          <w:szCs w:val="32"/>
        </w:rPr>
      </w:pPr>
    </w:p>
    <w:p w14:paraId="1363A768">
      <w:pPr>
        <w:spacing w:line="440" w:lineRule="exact"/>
        <w:jc w:val="center"/>
        <w:rPr>
          <w:rFonts w:hint="eastAsia" w:ascii="宋体" w:hAnsi="宋体" w:cs="宋体"/>
          <w:b/>
          <w:bCs/>
          <w:color w:val="auto"/>
          <w:spacing w:val="20"/>
          <w:kern w:val="44"/>
          <w:sz w:val="32"/>
          <w:szCs w:val="32"/>
        </w:rPr>
      </w:pPr>
    </w:p>
    <w:p w14:paraId="19E3F8D3">
      <w:pPr>
        <w:spacing w:line="440" w:lineRule="exact"/>
        <w:jc w:val="center"/>
        <w:rPr>
          <w:rFonts w:hint="eastAsia" w:ascii="宋体" w:hAnsi="宋体" w:cs="宋体"/>
          <w:b/>
          <w:bCs/>
          <w:color w:val="auto"/>
          <w:spacing w:val="20"/>
          <w:kern w:val="44"/>
          <w:sz w:val="32"/>
          <w:szCs w:val="32"/>
        </w:rPr>
      </w:pPr>
    </w:p>
    <w:p w14:paraId="78305A06">
      <w:pPr>
        <w:spacing w:line="440" w:lineRule="exact"/>
        <w:jc w:val="center"/>
        <w:rPr>
          <w:rFonts w:hint="eastAsia" w:ascii="宋体" w:hAnsi="宋体" w:cs="宋体"/>
          <w:b/>
          <w:bCs/>
          <w:color w:val="auto"/>
          <w:spacing w:val="20"/>
          <w:kern w:val="44"/>
          <w:sz w:val="32"/>
          <w:szCs w:val="32"/>
        </w:rPr>
      </w:pPr>
    </w:p>
    <w:p w14:paraId="1C85A42A">
      <w:pPr>
        <w:spacing w:line="440" w:lineRule="exact"/>
        <w:jc w:val="center"/>
        <w:rPr>
          <w:rFonts w:hint="eastAsia" w:ascii="宋体" w:hAnsi="宋体" w:cs="宋体"/>
          <w:b/>
          <w:bCs/>
          <w:color w:val="auto"/>
          <w:spacing w:val="20"/>
          <w:kern w:val="44"/>
          <w:sz w:val="32"/>
          <w:szCs w:val="32"/>
        </w:rPr>
      </w:pPr>
    </w:p>
    <w:p w14:paraId="6C461372">
      <w:pPr>
        <w:spacing w:line="440" w:lineRule="exact"/>
        <w:jc w:val="center"/>
        <w:rPr>
          <w:rFonts w:hint="eastAsia" w:ascii="宋体" w:hAnsi="宋体" w:cs="宋体"/>
          <w:b/>
          <w:bCs/>
          <w:color w:val="auto"/>
          <w:spacing w:val="20"/>
          <w:kern w:val="44"/>
          <w:sz w:val="32"/>
          <w:szCs w:val="32"/>
        </w:rPr>
      </w:pPr>
    </w:p>
    <w:p w14:paraId="48E0AC49">
      <w:pPr>
        <w:spacing w:line="440" w:lineRule="exact"/>
        <w:jc w:val="center"/>
        <w:rPr>
          <w:rFonts w:hint="eastAsia" w:ascii="宋体" w:hAnsi="宋体" w:cs="宋体"/>
          <w:b/>
          <w:bCs/>
          <w:color w:val="auto"/>
          <w:spacing w:val="20"/>
          <w:kern w:val="44"/>
          <w:sz w:val="32"/>
          <w:szCs w:val="32"/>
        </w:rPr>
      </w:pPr>
    </w:p>
    <w:p w14:paraId="7B4DC180">
      <w:pPr>
        <w:spacing w:line="440" w:lineRule="exact"/>
        <w:jc w:val="center"/>
        <w:rPr>
          <w:rFonts w:hint="eastAsia" w:ascii="宋体" w:hAnsi="宋体" w:cs="宋体"/>
          <w:b/>
          <w:bCs/>
          <w:color w:val="auto"/>
          <w:spacing w:val="20"/>
          <w:kern w:val="44"/>
          <w:sz w:val="32"/>
          <w:szCs w:val="32"/>
        </w:rPr>
      </w:pPr>
    </w:p>
    <w:p w14:paraId="148FEC3D">
      <w:pPr>
        <w:spacing w:line="440" w:lineRule="exact"/>
        <w:jc w:val="center"/>
        <w:rPr>
          <w:rFonts w:hint="eastAsia" w:ascii="宋体" w:hAnsi="宋体" w:cs="宋体"/>
          <w:b/>
          <w:bCs/>
          <w:color w:val="auto"/>
          <w:spacing w:val="20"/>
          <w:kern w:val="44"/>
          <w:sz w:val="32"/>
          <w:szCs w:val="32"/>
        </w:rPr>
      </w:pPr>
    </w:p>
    <w:p w14:paraId="01F0E38A">
      <w:pPr>
        <w:spacing w:line="440" w:lineRule="exact"/>
        <w:jc w:val="center"/>
        <w:rPr>
          <w:rFonts w:hint="eastAsia" w:ascii="宋体" w:hAnsi="宋体" w:cs="宋体"/>
          <w:b/>
          <w:bCs/>
          <w:color w:val="auto"/>
          <w:spacing w:val="20"/>
          <w:kern w:val="44"/>
          <w:sz w:val="32"/>
          <w:szCs w:val="32"/>
        </w:rPr>
      </w:pPr>
    </w:p>
    <w:p w14:paraId="4A86DC4E">
      <w:pPr>
        <w:spacing w:line="440" w:lineRule="exact"/>
        <w:jc w:val="center"/>
        <w:rPr>
          <w:rFonts w:hint="eastAsia" w:ascii="宋体" w:hAnsi="宋体" w:cs="宋体"/>
          <w:b/>
          <w:bCs/>
          <w:color w:val="auto"/>
          <w:spacing w:val="20"/>
          <w:kern w:val="44"/>
          <w:sz w:val="32"/>
          <w:szCs w:val="32"/>
        </w:rPr>
      </w:pPr>
    </w:p>
    <w:p w14:paraId="553A2853">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1C97B2E2">
      <w:pPr>
        <w:spacing w:line="440" w:lineRule="exact"/>
        <w:rPr>
          <w:rFonts w:ascii="宋体"/>
          <w:b/>
          <w:bCs/>
          <w:color w:val="auto"/>
          <w:spacing w:val="20"/>
          <w:kern w:val="44"/>
          <w:sz w:val="24"/>
          <w:szCs w:val="24"/>
        </w:rPr>
      </w:pPr>
    </w:p>
    <w:p w14:paraId="5A0B82B7">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供应商</w:t>
      </w:r>
      <w:r>
        <w:rPr>
          <w:rFonts w:hint="eastAsia" w:ascii="宋体" w:hAnsi="宋体" w:cs="宋体"/>
          <w:b/>
          <w:bCs/>
          <w:color w:val="auto"/>
          <w:sz w:val="24"/>
          <w:szCs w:val="24"/>
        </w:rPr>
        <w:t>提交响应文件须知</w:t>
      </w:r>
      <w:bookmarkEnd w:id="61"/>
      <w:bookmarkEnd w:id="62"/>
      <w:bookmarkEnd w:id="63"/>
    </w:p>
    <w:p w14:paraId="6AD09836">
      <w:pPr>
        <w:numPr>
          <w:ilvl w:val="0"/>
          <w:numId w:val="0"/>
        </w:numPr>
        <w:spacing w:line="600" w:lineRule="exact"/>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1、</w:t>
      </w:r>
      <w:r>
        <w:rPr>
          <w:rFonts w:hint="eastAsia" w:asciiTheme="minorEastAsia" w:hAnsiTheme="minorEastAsia" w:cstheme="minorEastAsia"/>
          <w:sz w:val="24"/>
          <w:szCs w:val="24"/>
          <w:lang w:eastAsia="zh-CN"/>
        </w:rPr>
        <w:t>供应商</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中志标建设项目管理咨询有限公司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EFFF56">
      <w:pPr>
        <w:numPr>
          <w:ilvl w:val="0"/>
          <w:numId w:val="0"/>
        </w:numPr>
        <w:spacing w:line="600" w:lineRule="exact"/>
        <w:ind w:firstLine="480" w:firstLineChars="200"/>
        <w:jc w:val="left"/>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供应商</w:t>
      </w:r>
      <w:r>
        <w:rPr>
          <w:rFonts w:hint="eastAsia" w:asciiTheme="minorEastAsia" w:hAnsiTheme="minorEastAsia" w:cstheme="minorEastAsia"/>
          <w:sz w:val="24"/>
          <w:szCs w:val="24"/>
        </w:rPr>
        <w:t>认为有必要，还可以做其它补充说明。</w:t>
      </w:r>
    </w:p>
    <w:p w14:paraId="6BE2665C">
      <w:pPr>
        <w:numPr>
          <w:ilvl w:val="0"/>
          <w:numId w:val="0"/>
        </w:numPr>
        <w:spacing w:line="600" w:lineRule="exact"/>
        <w:ind w:firstLine="480" w:firstLineChars="200"/>
        <w:jc w:val="left"/>
        <w:rPr>
          <w:rFonts w:hint="eastAsia"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3、</w:t>
      </w:r>
      <w:r>
        <w:rPr>
          <w:rFonts w:hint="eastAsia" w:eastAsia="宋体" w:asciiTheme="minorEastAsia" w:hAnsiTheme="minorEastAsia" w:cstheme="minorEastAsia"/>
          <w:sz w:val="24"/>
          <w:szCs w:val="24"/>
          <w:lang w:val="en-US" w:eastAsia="zh-CN"/>
        </w:rPr>
        <w:t>全部编制后，按磋商文件要求加盖印章并及时将电子响应文件（*.SXSTF）于投标截止时间前任意时间段登录全国公共资源交易平台（陕西省·安康市）网站进行提交，逾期系统将拒绝接收。</w:t>
      </w:r>
    </w:p>
    <w:p w14:paraId="562BEA6B">
      <w:pPr>
        <w:numPr>
          <w:ilvl w:val="0"/>
          <w:numId w:val="0"/>
        </w:numPr>
        <w:spacing w:line="600" w:lineRule="exact"/>
        <w:ind w:firstLine="480" w:firstLineChars="200"/>
        <w:jc w:val="left"/>
        <w:rPr>
          <w:rFonts w:hint="eastAsia"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4、</w:t>
      </w:r>
      <w:r>
        <w:rPr>
          <w:rFonts w:hint="eastAsia" w:eastAsia="宋体" w:asciiTheme="minorEastAsia" w:hAnsiTheme="minorEastAsia" w:cstheme="minorEastAsia"/>
          <w:sz w:val="24"/>
          <w:szCs w:val="24"/>
          <w:lang w:val="en-US" w:eastAsia="zh-CN"/>
        </w:rPr>
        <w:t>未按磋商文件提供的磋商响应文件格式制作的磋商响应文件或磋商响应文件中没有按照磋商文件要求提交全部资料或者磋商响应文件没有对磋商文件在各方面都做出实质性响应的，磋商小组将按最不利于</w:t>
      </w:r>
      <w:r>
        <w:rPr>
          <w:rFonts w:hint="eastAsia" w:asciiTheme="minorEastAsia" w:hAnsiTheme="minorEastAsia" w:cstheme="minorEastAsia"/>
          <w:sz w:val="24"/>
          <w:szCs w:val="24"/>
          <w:lang w:val="en-US" w:eastAsia="zh-CN"/>
        </w:rPr>
        <w:t>供应商</w:t>
      </w:r>
      <w:r>
        <w:rPr>
          <w:rFonts w:hint="eastAsia" w:eastAsia="宋体" w:asciiTheme="minorEastAsia" w:hAnsiTheme="minorEastAsia" w:cstheme="minorEastAsia"/>
          <w:sz w:val="24"/>
          <w:szCs w:val="24"/>
          <w:lang w:val="en-US" w:eastAsia="zh-CN"/>
        </w:rPr>
        <w:t>的原则对磋商响应文件做出评判，因此导致废标或未中标，</w:t>
      </w:r>
      <w:r>
        <w:rPr>
          <w:rFonts w:hint="eastAsia" w:asciiTheme="minorEastAsia" w:hAnsiTheme="minorEastAsia" w:cstheme="minorEastAsia"/>
          <w:sz w:val="24"/>
          <w:szCs w:val="24"/>
          <w:lang w:val="en-US" w:eastAsia="zh-CN"/>
        </w:rPr>
        <w:t>供应商</w:t>
      </w:r>
      <w:r>
        <w:rPr>
          <w:rFonts w:hint="eastAsia" w:eastAsia="宋体" w:asciiTheme="minorEastAsia" w:hAnsiTheme="minorEastAsia" w:cstheme="minorEastAsia"/>
          <w:sz w:val="24"/>
          <w:szCs w:val="24"/>
          <w:lang w:val="en-US" w:eastAsia="zh-CN"/>
        </w:rPr>
        <w:t>自行承担责任。</w:t>
      </w:r>
    </w:p>
    <w:p w14:paraId="7FC2071E">
      <w:pPr>
        <w:spacing w:line="440" w:lineRule="exact"/>
        <w:ind w:firstLine="482" w:firstLineChars="200"/>
        <w:rPr>
          <w:rFonts w:ascii="宋体"/>
          <w:b/>
          <w:bCs/>
          <w:color w:val="auto"/>
          <w:sz w:val="24"/>
          <w:szCs w:val="24"/>
        </w:rPr>
      </w:pPr>
      <w:bookmarkStart w:id="67" w:name="_Toc326251063"/>
      <w:r>
        <w:rPr>
          <w:rFonts w:hint="eastAsia" w:ascii="宋体" w:hAnsi="宋体" w:cs="宋体"/>
          <w:b/>
          <w:bCs/>
          <w:color w:val="auto"/>
          <w:sz w:val="24"/>
          <w:szCs w:val="24"/>
        </w:rPr>
        <w:t>二、响应文件格式及编排顺序</w:t>
      </w:r>
      <w:bookmarkEnd w:id="67"/>
    </w:p>
    <w:p w14:paraId="79BEE73F">
      <w:pPr>
        <w:spacing w:line="440" w:lineRule="exact"/>
        <w:rPr>
          <w:rFonts w:ascii="宋体"/>
          <w:b/>
          <w:bCs/>
          <w:color w:val="auto"/>
          <w:spacing w:val="20"/>
          <w:sz w:val="24"/>
          <w:szCs w:val="24"/>
        </w:rPr>
      </w:pPr>
      <w:r>
        <w:rPr>
          <w:rFonts w:ascii="宋体"/>
          <w:b/>
          <w:bCs/>
          <w:color w:val="auto"/>
          <w:spacing w:val="20"/>
          <w:sz w:val="24"/>
          <w:szCs w:val="24"/>
        </w:rPr>
        <w:br w:type="page"/>
      </w:r>
    </w:p>
    <w:p w14:paraId="1F03C131">
      <w:pPr>
        <w:spacing w:line="440" w:lineRule="exact"/>
        <w:rPr>
          <w:rFonts w:ascii="宋体"/>
          <w:b/>
          <w:bCs/>
          <w:color w:val="auto"/>
          <w:sz w:val="24"/>
          <w:szCs w:val="24"/>
        </w:rPr>
      </w:pPr>
      <w:r>
        <w:rPr>
          <w:rFonts w:hint="eastAsia" w:ascii="宋体" w:hAnsi="宋体" w:cs="宋体"/>
          <w:b/>
          <w:bCs/>
          <w:color w:val="auto"/>
          <w:sz w:val="24"/>
          <w:szCs w:val="24"/>
        </w:rPr>
        <w:t>封面格式</w:t>
      </w:r>
    </w:p>
    <w:p w14:paraId="65DDF966">
      <w:pPr>
        <w:spacing w:line="440" w:lineRule="exact"/>
        <w:rPr>
          <w:rFonts w:ascii="宋体"/>
          <w:b/>
          <w:bCs/>
          <w:color w:val="auto"/>
          <w:sz w:val="24"/>
          <w:szCs w:val="24"/>
        </w:rPr>
      </w:pPr>
    </w:p>
    <w:p w14:paraId="732C2ED7">
      <w:pPr>
        <w:spacing w:line="440" w:lineRule="exact"/>
        <w:rPr>
          <w:rFonts w:ascii="宋体"/>
          <w:b/>
          <w:bCs/>
          <w:color w:val="auto"/>
          <w:sz w:val="24"/>
          <w:szCs w:val="24"/>
        </w:rPr>
      </w:pPr>
    </w:p>
    <w:p w14:paraId="2E18E3F8">
      <w:pPr>
        <w:spacing w:line="440" w:lineRule="exact"/>
        <w:ind w:right="1124"/>
        <w:rPr>
          <w:rFonts w:hint="default" w:ascii="宋体"/>
          <w:b/>
          <w:bCs/>
          <w:color w:val="000000" w:themeColor="text1"/>
          <w:sz w:val="24"/>
          <w:szCs w:val="24"/>
          <w:lang w:val="en-US"/>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ZZB2026-CSZB046.1B1</w:t>
      </w:r>
    </w:p>
    <w:p w14:paraId="53CBA503">
      <w:pPr>
        <w:spacing w:line="360" w:lineRule="auto"/>
        <w:jc w:val="center"/>
        <w:rPr>
          <w:rFonts w:ascii="宋体"/>
          <w:color w:val="auto"/>
          <w:sz w:val="24"/>
          <w:szCs w:val="24"/>
        </w:rPr>
      </w:pPr>
    </w:p>
    <w:p w14:paraId="0A698139">
      <w:pPr>
        <w:spacing w:line="360" w:lineRule="auto"/>
        <w:rPr>
          <w:rFonts w:ascii="宋体"/>
          <w:b/>
          <w:bCs/>
          <w:color w:val="auto"/>
          <w:sz w:val="28"/>
          <w:szCs w:val="28"/>
        </w:rPr>
      </w:pPr>
    </w:p>
    <w:p w14:paraId="10BD53EF">
      <w:pPr>
        <w:pStyle w:val="24"/>
        <w:jc w:val="center"/>
        <w:rPr>
          <w:rFonts w:hint="eastAsia"/>
          <w:lang w:eastAsia="zh-CN"/>
        </w:rPr>
      </w:pPr>
      <w:r>
        <w:rPr>
          <w:rFonts w:hint="eastAsia" w:ascii="宋体" w:hAnsi="宋体" w:cs="宋体"/>
          <w:b/>
          <w:bCs/>
          <w:color w:val="000000" w:themeColor="text1"/>
          <w:sz w:val="36"/>
          <w:szCs w:val="36"/>
          <w:lang w:eastAsia="zh-CN"/>
          <w14:textFill>
            <w14:solidFill>
              <w14:schemeClr w14:val="tx1"/>
            </w14:solidFill>
          </w14:textFill>
        </w:rPr>
        <w:t>2026年漩涡镇堰坪村人居环境提升项目(二次)</w:t>
      </w:r>
    </w:p>
    <w:p w14:paraId="47D29F14">
      <w:pPr>
        <w:spacing w:line="360" w:lineRule="auto"/>
        <w:jc w:val="center"/>
        <w:rPr>
          <w:rFonts w:hint="eastAsia" w:ascii="宋体" w:hAnsi="宋体" w:cs="宋体"/>
          <w:b/>
          <w:bCs/>
          <w:color w:val="auto"/>
          <w:sz w:val="44"/>
          <w:szCs w:val="44"/>
        </w:rPr>
      </w:pPr>
    </w:p>
    <w:p w14:paraId="2057C98E">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7F317291">
      <w:pPr>
        <w:spacing w:line="440" w:lineRule="exact"/>
        <w:rPr>
          <w:rFonts w:ascii="宋体"/>
          <w:color w:val="auto"/>
          <w:sz w:val="24"/>
          <w:szCs w:val="24"/>
        </w:rPr>
      </w:pPr>
    </w:p>
    <w:p w14:paraId="7D0DEBF3">
      <w:pPr>
        <w:spacing w:line="440" w:lineRule="exact"/>
        <w:rPr>
          <w:rFonts w:ascii="宋体"/>
          <w:color w:val="auto"/>
          <w:sz w:val="24"/>
          <w:szCs w:val="24"/>
        </w:rPr>
      </w:pPr>
    </w:p>
    <w:p w14:paraId="6B7A83B6">
      <w:pPr>
        <w:spacing w:line="440" w:lineRule="exact"/>
        <w:rPr>
          <w:rFonts w:ascii="宋体"/>
          <w:color w:val="auto"/>
          <w:sz w:val="24"/>
          <w:szCs w:val="24"/>
        </w:rPr>
      </w:pPr>
    </w:p>
    <w:p w14:paraId="744B206A">
      <w:pPr>
        <w:spacing w:line="440" w:lineRule="exact"/>
        <w:rPr>
          <w:rFonts w:hint="eastAsia" w:ascii="宋体" w:eastAsia="宋体"/>
          <w:color w:val="auto"/>
          <w:sz w:val="24"/>
          <w:szCs w:val="24"/>
          <w:lang w:eastAsia="zh-CN"/>
        </w:rPr>
      </w:pPr>
    </w:p>
    <w:p w14:paraId="45399724">
      <w:pPr>
        <w:spacing w:line="440" w:lineRule="exact"/>
        <w:rPr>
          <w:rFonts w:ascii="宋体"/>
          <w:color w:val="auto"/>
          <w:sz w:val="24"/>
          <w:szCs w:val="24"/>
        </w:rPr>
      </w:pPr>
    </w:p>
    <w:p w14:paraId="7719CCEA">
      <w:pPr>
        <w:spacing w:line="440" w:lineRule="exact"/>
        <w:rPr>
          <w:rFonts w:ascii="宋体"/>
          <w:color w:val="auto"/>
          <w:sz w:val="24"/>
          <w:szCs w:val="24"/>
        </w:rPr>
      </w:pPr>
    </w:p>
    <w:p w14:paraId="4FBFF82F">
      <w:pPr>
        <w:spacing w:line="440" w:lineRule="exact"/>
        <w:rPr>
          <w:rFonts w:ascii="宋体"/>
          <w:color w:val="auto"/>
          <w:sz w:val="24"/>
          <w:szCs w:val="24"/>
        </w:rPr>
      </w:pPr>
    </w:p>
    <w:p w14:paraId="10D01B08">
      <w:pPr>
        <w:spacing w:line="440" w:lineRule="exact"/>
        <w:rPr>
          <w:rFonts w:ascii="宋体"/>
          <w:color w:val="auto"/>
          <w:sz w:val="24"/>
          <w:szCs w:val="24"/>
        </w:rPr>
      </w:pPr>
    </w:p>
    <w:p w14:paraId="0E2851B6">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供应商</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36978AB0">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法人或委托人（</w:t>
      </w:r>
      <w:r>
        <w:rPr>
          <w:rFonts w:hint="eastAsia" w:ascii="宋体" w:hAnsi="宋体" w:cs="宋体"/>
          <w:b/>
          <w:bCs/>
          <w:color w:val="auto"/>
          <w:sz w:val="24"/>
          <w:szCs w:val="24"/>
          <w:lang w:val="en-US" w:eastAsia="zh-CN"/>
        </w:rPr>
        <w:t>签字或盖章</w:t>
      </w:r>
      <w:r>
        <w:rPr>
          <w:rFonts w:hint="eastAsia" w:ascii="宋体" w:hAnsi="宋体" w:cs="宋体"/>
          <w:b/>
          <w:bCs/>
          <w:color w:val="auto"/>
          <w:sz w:val="24"/>
          <w:szCs w:val="24"/>
        </w:rPr>
        <w:t>）：</w:t>
      </w:r>
    </w:p>
    <w:p w14:paraId="074BC440">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18C1AA94">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3A0590EE">
      <w:pPr>
        <w:spacing w:line="440" w:lineRule="exact"/>
        <w:rPr>
          <w:rFonts w:ascii="宋体"/>
          <w:color w:val="auto"/>
          <w:spacing w:val="20"/>
          <w:sz w:val="24"/>
          <w:szCs w:val="24"/>
        </w:rPr>
      </w:pPr>
    </w:p>
    <w:p w14:paraId="34026A70">
      <w:pPr>
        <w:spacing w:line="440" w:lineRule="exact"/>
        <w:rPr>
          <w:rFonts w:ascii="宋体"/>
          <w:b/>
          <w:bCs/>
          <w:color w:val="auto"/>
          <w:spacing w:val="20"/>
          <w:sz w:val="24"/>
          <w:szCs w:val="24"/>
        </w:rPr>
      </w:pPr>
    </w:p>
    <w:p w14:paraId="0A047E3F">
      <w:pPr>
        <w:spacing w:line="440" w:lineRule="exact"/>
        <w:rPr>
          <w:rFonts w:ascii="宋体"/>
          <w:b/>
          <w:bCs/>
          <w:color w:val="auto"/>
          <w:spacing w:val="20"/>
          <w:sz w:val="24"/>
          <w:szCs w:val="24"/>
        </w:rPr>
      </w:pPr>
    </w:p>
    <w:p w14:paraId="72517A95">
      <w:pPr>
        <w:spacing w:line="440" w:lineRule="exact"/>
        <w:rPr>
          <w:rFonts w:ascii="宋体"/>
          <w:b/>
          <w:bCs/>
          <w:color w:val="auto"/>
          <w:spacing w:val="20"/>
          <w:sz w:val="24"/>
          <w:szCs w:val="24"/>
        </w:rPr>
      </w:pPr>
    </w:p>
    <w:p w14:paraId="2BC03F0D">
      <w:pPr>
        <w:spacing w:line="440" w:lineRule="exact"/>
        <w:rPr>
          <w:rFonts w:ascii="宋体"/>
          <w:b/>
          <w:bCs/>
          <w:color w:val="auto"/>
          <w:spacing w:val="20"/>
          <w:sz w:val="24"/>
          <w:szCs w:val="24"/>
        </w:rPr>
      </w:pPr>
    </w:p>
    <w:p w14:paraId="645776E0">
      <w:pPr>
        <w:spacing w:line="440" w:lineRule="exact"/>
        <w:rPr>
          <w:rFonts w:ascii="宋体"/>
          <w:b/>
          <w:bCs/>
          <w:color w:val="auto"/>
          <w:spacing w:val="20"/>
          <w:sz w:val="24"/>
          <w:szCs w:val="24"/>
        </w:rPr>
      </w:pPr>
    </w:p>
    <w:p w14:paraId="74528555">
      <w:pPr>
        <w:spacing w:line="440" w:lineRule="exact"/>
        <w:rPr>
          <w:rFonts w:ascii="宋体"/>
          <w:b/>
          <w:bCs/>
          <w:color w:val="auto"/>
          <w:spacing w:val="20"/>
          <w:sz w:val="24"/>
          <w:szCs w:val="24"/>
        </w:rPr>
      </w:pPr>
    </w:p>
    <w:p w14:paraId="562E87B4">
      <w:pPr>
        <w:pStyle w:val="11"/>
        <w:ind w:left="0" w:leftChars="0" w:firstLine="0" w:firstLineChars="0"/>
      </w:pPr>
    </w:p>
    <w:p w14:paraId="5D307726">
      <w:pPr>
        <w:spacing w:line="440" w:lineRule="exact"/>
        <w:rPr>
          <w:rFonts w:ascii="宋体" w:hAnsi="宋体"/>
          <w:b/>
          <w:sz w:val="24"/>
          <w:szCs w:val="24"/>
        </w:rPr>
      </w:pPr>
      <w:r>
        <w:rPr>
          <w:rFonts w:hint="eastAsia" w:ascii="宋体" w:hAnsi="宋体"/>
          <w:b/>
          <w:sz w:val="24"/>
          <w:szCs w:val="24"/>
        </w:rPr>
        <w:t>目录格式</w:t>
      </w:r>
    </w:p>
    <w:p w14:paraId="50AB729E">
      <w:pPr>
        <w:spacing w:line="440" w:lineRule="exact"/>
        <w:ind w:firstLine="482" w:firstLineChars="200"/>
        <w:jc w:val="center"/>
        <w:rPr>
          <w:rFonts w:ascii="宋体" w:hAnsi="宋体"/>
          <w:b/>
          <w:sz w:val="24"/>
          <w:szCs w:val="24"/>
        </w:rPr>
      </w:pPr>
    </w:p>
    <w:p w14:paraId="65D54759">
      <w:pPr>
        <w:spacing w:line="440" w:lineRule="exact"/>
        <w:ind w:firstLine="482" w:firstLineChars="200"/>
        <w:jc w:val="center"/>
        <w:rPr>
          <w:rFonts w:hint="eastAsia" w:ascii="宋体" w:hAnsi="宋体"/>
          <w:b/>
          <w:sz w:val="24"/>
          <w:szCs w:val="24"/>
        </w:rPr>
      </w:pPr>
      <w:r>
        <w:rPr>
          <w:rFonts w:hint="eastAsia" w:ascii="宋体" w:hAnsi="宋体"/>
          <w:b/>
          <w:sz w:val="24"/>
          <w:szCs w:val="24"/>
        </w:rPr>
        <w:t>目录</w:t>
      </w:r>
    </w:p>
    <w:p w14:paraId="02EF2012">
      <w:pPr>
        <w:pStyle w:val="8"/>
      </w:pPr>
    </w:p>
    <w:p w14:paraId="6B23AE67">
      <w:pPr>
        <w:pStyle w:val="13"/>
        <w:numPr>
          <w:ilvl w:val="0"/>
          <w:numId w:val="3"/>
        </w:numPr>
        <w:spacing w:line="360" w:lineRule="auto"/>
        <w:ind w:left="420" w:leftChars="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磋商</w:t>
      </w:r>
      <w:r>
        <w:rPr>
          <w:rFonts w:hint="eastAsia" w:ascii="宋体" w:hAnsi="宋体" w:eastAsia="宋体" w:cs="宋体"/>
          <w:b/>
          <w:bCs/>
          <w:color w:val="auto"/>
          <w:sz w:val="24"/>
          <w:szCs w:val="24"/>
        </w:rPr>
        <w:t>响应函</w:t>
      </w:r>
    </w:p>
    <w:p w14:paraId="1B5CA424">
      <w:pPr>
        <w:pStyle w:val="13"/>
        <w:numPr>
          <w:ilvl w:val="0"/>
          <w:numId w:val="3"/>
        </w:numPr>
        <w:spacing w:line="360" w:lineRule="auto"/>
        <w:ind w:left="420" w:leftChars="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报价一览表</w:t>
      </w:r>
    </w:p>
    <w:p w14:paraId="32914FEF">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已标价工程量清单</w:t>
      </w:r>
    </w:p>
    <w:p w14:paraId="7523BCD8">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资格证明文件</w:t>
      </w:r>
    </w:p>
    <w:p w14:paraId="6E5C5BF0">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hAnsi="宋体" w:cs="宋体"/>
          <w:b/>
          <w:bCs/>
          <w:color w:val="auto"/>
          <w:sz w:val="24"/>
          <w:szCs w:val="24"/>
          <w:lang w:val="en-US" w:eastAsia="zh-CN"/>
        </w:rPr>
        <w:t>供应商概况</w:t>
      </w:r>
    </w:p>
    <w:p w14:paraId="397DC239">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商务偏离表</w:t>
      </w:r>
    </w:p>
    <w:p w14:paraId="629256ED">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投标方案及施工组织设计</w:t>
      </w:r>
    </w:p>
    <w:p w14:paraId="5DF27352">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企业业绩</w:t>
      </w:r>
    </w:p>
    <w:p w14:paraId="6B94464B">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工程质量的保障措施及承诺</w:t>
      </w:r>
    </w:p>
    <w:p w14:paraId="2C8B33D1">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供应商拒绝政府采购领域商业贿赂承诺书</w:t>
      </w:r>
    </w:p>
    <w:p w14:paraId="39510B39">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认为有必要提供的其它证明资料</w:t>
      </w:r>
    </w:p>
    <w:p w14:paraId="0DCB69EB">
      <w:pPr>
        <w:pStyle w:val="13"/>
        <w:numPr>
          <w:ilvl w:val="0"/>
          <w:numId w:val="0"/>
        </w:numPr>
        <w:spacing w:line="360" w:lineRule="auto"/>
        <w:ind w:left="420" w:leftChars="0"/>
        <w:jc w:val="left"/>
        <w:rPr>
          <w:rFonts w:hint="eastAsia" w:ascii="宋体" w:hAnsi="宋体" w:eastAsia="宋体" w:cs="宋体"/>
          <w:b/>
          <w:bCs/>
          <w:color w:val="auto"/>
          <w:sz w:val="24"/>
          <w:szCs w:val="24"/>
          <w:lang w:val="en-US" w:eastAsia="zh-CN"/>
        </w:rPr>
      </w:pPr>
    </w:p>
    <w:p w14:paraId="37552A02">
      <w:pPr>
        <w:pStyle w:val="13"/>
        <w:numPr>
          <w:ilvl w:val="0"/>
          <w:numId w:val="0"/>
        </w:numPr>
        <w:spacing w:line="360" w:lineRule="auto"/>
        <w:jc w:val="left"/>
        <w:rPr>
          <w:rFonts w:hint="eastAsia" w:hAnsi="宋体" w:cs="Times New Roman"/>
          <w:b/>
          <w:bCs/>
          <w:color w:val="auto"/>
          <w:sz w:val="24"/>
          <w:szCs w:val="24"/>
          <w:lang w:val="en-US" w:eastAsia="zh-CN"/>
        </w:rPr>
      </w:pPr>
    </w:p>
    <w:p w14:paraId="6C1EA4D1">
      <w:pPr>
        <w:numPr>
          <w:ilvl w:val="0"/>
          <w:numId w:val="0"/>
        </w:numPr>
        <w:snapToGrid w:val="0"/>
        <w:spacing w:line="440" w:lineRule="exact"/>
        <w:jc w:val="both"/>
        <w:rPr>
          <w:rFonts w:hint="eastAsia" w:ascii="宋体" w:hAnsi="宋体" w:eastAsia="宋体" w:cs="Times New Roman"/>
          <w:b/>
          <w:sz w:val="24"/>
          <w:szCs w:val="24"/>
          <w:lang w:val="en-US" w:eastAsia="zh-CN"/>
        </w:rPr>
      </w:pPr>
    </w:p>
    <w:p w14:paraId="50930997">
      <w:pPr>
        <w:spacing w:line="440" w:lineRule="exact"/>
        <w:ind w:firstLine="482" w:firstLineChars="200"/>
        <w:jc w:val="center"/>
        <w:rPr>
          <w:rFonts w:ascii="宋体" w:hAnsi="宋体"/>
          <w:b/>
          <w:sz w:val="24"/>
          <w:szCs w:val="24"/>
        </w:rPr>
      </w:pPr>
    </w:p>
    <w:p w14:paraId="3CD461A9">
      <w:pPr>
        <w:spacing w:line="440" w:lineRule="exact"/>
        <w:ind w:firstLine="482" w:firstLineChars="200"/>
        <w:jc w:val="center"/>
        <w:rPr>
          <w:rFonts w:ascii="宋体" w:hAnsi="宋体"/>
          <w:b/>
          <w:sz w:val="24"/>
          <w:szCs w:val="24"/>
        </w:rPr>
      </w:pPr>
    </w:p>
    <w:p w14:paraId="45828659">
      <w:pPr>
        <w:spacing w:line="440" w:lineRule="exact"/>
        <w:ind w:firstLine="482" w:firstLineChars="200"/>
        <w:jc w:val="center"/>
        <w:rPr>
          <w:rFonts w:ascii="宋体" w:hAnsi="宋体"/>
          <w:b/>
          <w:sz w:val="24"/>
          <w:szCs w:val="24"/>
        </w:rPr>
      </w:pPr>
    </w:p>
    <w:p w14:paraId="01277D4D">
      <w:pPr>
        <w:pStyle w:val="12"/>
        <w:rPr>
          <w:rFonts w:ascii="宋体" w:hAnsi="宋体"/>
          <w:b/>
          <w:sz w:val="24"/>
          <w:szCs w:val="24"/>
        </w:rPr>
      </w:pPr>
    </w:p>
    <w:p w14:paraId="2482C2DD"/>
    <w:p w14:paraId="721A088E">
      <w:pPr>
        <w:spacing w:line="440" w:lineRule="exact"/>
        <w:ind w:firstLine="482" w:firstLineChars="200"/>
        <w:jc w:val="center"/>
        <w:rPr>
          <w:rFonts w:ascii="宋体" w:hAnsi="宋体"/>
          <w:b/>
          <w:sz w:val="24"/>
          <w:szCs w:val="24"/>
        </w:rPr>
      </w:pPr>
    </w:p>
    <w:p w14:paraId="7BB69FDF">
      <w:pPr>
        <w:pStyle w:val="8"/>
        <w:rPr>
          <w:rFonts w:ascii="宋体" w:hAnsi="宋体"/>
          <w:b/>
          <w:sz w:val="24"/>
          <w:szCs w:val="24"/>
        </w:rPr>
      </w:pPr>
    </w:p>
    <w:p w14:paraId="729C1F34">
      <w:pPr>
        <w:pStyle w:val="8"/>
        <w:rPr>
          <w:rFonts w:ascii="宋体" w:hAnsi="宋体"/>
          <w:b/>
          <w:sz w:val="24"/>
          <w:szCs w:val="24"/>
        </w:rPr>
      </w:pPr>
    </w:p>
    <w:p w14:paraId="06392329">
      <w:pPr>
        <w:pStyle w:val="8"/>
        <w:rPr>
          <w:rFonts w:ascii="宋体" w:hAnsi="宋体"/>
          <w:b/>
          <w:sz w:val="24"/>
          <w:szCs w:val="24"/>
        </w:rPr>
      </w:pPr>
    </w:p>
    <w:p w14:paraId="033F8550">
      <w:pPr>
        <w:pStyle w:val="8"/>
        <w:rPr>
          <w:rFonts w:ascii="宋体" w:hAnsi="宋体"/>
          <w:b/>
          <w:sz w:val="24"/>
          <w:szCs w:val="24"/>
        </w:rPr>
      </w:pPr>
    </w:p>
    <w:p w14:paraId="76B683EF">
      <w:pPr>
        <w:pStyle w:val="17"/>
      </w:pPr>
    </w:p>
    <w:p w14:paraId="38482F5B"/>
    <w:p w14:paraId="09DB3EE7"/>
    <w:p w14:paraId="39D03FD6"/>
    <w:p w14:paraId="6165172D">
      <w:pPr>
        <w:pStyle w:val="11"/>
      </w:pPr>
    </w:p>
    <w:p w14:paraId="43A19B6D">
      <w:pPr>
        <w:pStyle w:val="11"/>
        <w:ind w:left="0" w:leftChars="0" w:firstLine="0" w:firstLineChars="0"/>
      </w:pPr>
    </w:p>
    <w:p w14:paraId="0FA55ED3">
      <w:pPr>
        <w:spacing w:line="420" w:lineRule="exact"/>
        <w:jc w:val="center"/>
        <w:rPr>
          <w:rFonts w:hint="eastAsia" w:ascii="宋体" w:hAnsi="宋体"/>
          <w:b/>
          <w:color w:val="auto"/>
          <w:sz w:val="32"/>
        </w:rPr>
      </w:pPr>
      <w:r>
        <w:rPr>
          <w:rFonts w:hint="eastAsia" w:ascii="宋体" w:hAnsi="宋体"/>
          <w:b/>
          <w:color w:val="auto"/>
          <w:sz w:val="28"/>
          <w:szCs w:val="28"/>
          <w:lang w:val="en-US" w:eastAsia="zh-CN"/>
        </w:rPr>
        <w:t>一、</w:t>
      </w:r>
      <w:r>
        <w:rPr>
          <w:rFonts w:hint="eastAsia" w:ascii="宋体" w:hAnsi="宋体"/>
          <w:b/>
          <w:color w:val="auto"/>
          <w:sz w:val="28"/>
          <w:szCs w:val="28"/>
          <w:lang w:eastAsia="zh-CN"/>
        </w:rPr>
        <w:t>磋商</w:t>
      </w:r>
      <w:r>
        <w:rPr>
          <w:rFonts w:hint="eastAsia" w:ascii="宋体" w:hAnsi="宋体"/>
          <w:b/>
          <w:color w:val="auto"/>
          <w:sz w:val="28"/>
          <w:szCs w:val="28"/>
        </w:rPr>
        <w:t>响应函</w:t>
      </w:r>
    </w:p>
    <w:p w14:paraId="63350921">
      <w:pPr>
        <w:spacing w:line="360" w:lineRule="auto"/>
        <w:jc w:val="left"/>
        <w:rPr>
          <w:rFonts w:hint="eastAsia" w:ascii="宋体" w:hAnsi="宋体" w:eastAsia="宋体" w:cs="宋体"/>
          <w:b/>
          <w:bCs/>
          <w:color w:val="auto"/>
          <w:kern w:val="0"/>
          <w:sz w:val="24"/>
          <w:lang w:eastAsia="zh-CN"/>
        </w:rPr>
      </w:pPr>
      <w:r>
        <w:rPr>
          <w:rFonts w:hint="eastAsia" w:ascii="宋体" w:hAnsi="宋体"/>
          <w:b/>
          <w:color w:val="auto"/>
          <w:sz w:val="24"/>
        </w:rPr>
        <w:t>致</w:t>
      </w:r>
      <w:r>
        <w:rPr>
          <w:rFonts w:hint="eastAsia" w:ascii="宋体" w:hAnsi="宋体" w:cs="宋体"/>
          <w:b/>
          <w:bCs/>
          <w:color w:val="auto"/>
          <w:kern w:val="0"/>
          <w:sz w:val="24"/>
        </w:rPr>
        <w:t>：</w:t>
      </w:r>
      <w:r>
        <w:rPr>
          <w:rFonts w:hint="eastAsia" w:ascii="宋体" w:hAnsi="宋体" w:cs="宋体"/>
          <w:b/>
          <w:bCs/>
          <w:color w:val="auto"/>
          <w:kern w:val="0"/>
          <w:sz w:val="24"/>
          <w:lang w:eastAsia="zh-CN"/>
        </w:rPr>
        <w:t>中志标建设项目管理咨询有限公司</w:t>
      </w:r>
    </w:p>
    <w:p w14:paraId="490B86D6">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u w:val="single"/>
          <w:lang w:val="en-US" w:eastAsia="zh-CN"/>
        </w:rPr>
        <w:t xml:space="preserve"> </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供应商</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电子</w:t>
      </w:r>
      <w:r>
        <w:rPr>
          <w:rFonts w:hint="eastAsia" w:ascii="宋体" w:hAnsi="宋体"/>
          <w:b/>
          <w:bCs/>
          <w:sz w:val="24"/>
          <w:szCs w:val="24"/>
          <w:lang w:eastAsia="zh-CN"/>
        </w:rPr>
        <w:t>磋商响应文件</w:t>
      </w:r>
      <w:r>
        <w:rPr>
          <w:rFonts w:hint="eastAsia" w:ascii="宋体" w:hAnsi="宋体"/>
          <w:b/>
          <w:bCs/>
          <w:sz w:val="24"/>
          <w:szCs w:val="24"/>
        </w:rPr>
        <w:t>壹份（*.SXSTF）</w:t>
      </w:r>
      <w:r>
        <w:rPr>
          <w:rFonts w:hint="eastAsia" w:ascii="宋体" w:hAnsi="宋体"/>
          <w:sz w:val="24"/>
          <w:szCs w:val="24"/>
        </w:rPr>
        <w:t>。</w:t>
      </w:r>
    </w:p>
    <w:p w14:paraId="7B778067">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34C2C41E">
      <w:pPr>
        <w:numPr>
          <w:ilvl w:val="0"/>
          <w:numId w:val="4"/>
        </w:numPr>
        <w:spacing w:line="440" w:lineRule="exact"/>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所附报价表中规定的应提交和交付的总报价为</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元</w:t>
      </w:r>
      <w:r>
        <w:rPr>
          <w:rFonts w:hint="eastAsia" w:ascii="宋体" w:hAnsi="宋体"/>
          <w:color w:val="000000" w:themeColor="text1"/>
          <w:sz w:val="24"/>
          <w:szCs w:val="24"/>
          <w14:textFill>
            <w14:solidFill>
              <w14:schemeClr w14:val="tx1"/>
            </w14:solidFill>
          </w14:textFill>
        </w:rPr>
        <w:t>，大写：</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eastAsia="zh-CN"/>
          <w14:textFill>
            <w14:solidFill>
              <w14:schemeClr w14:val="tx1"/>
            </w14:solidFill>
          </w14:textFill>
        </w:rPr>
        <w:t>。</w:t>
      </w:r>
    </w:p>
    <w:p w14:paraId="40D01CD2">
      <w:pPr>
        <w:numPr>
          <w:ilvl w:val="0"/>
          <w:numId w:val="4"/>
        </w:numPr>
        <w:spacing w:line="440" w:lineRule="exact"/>
        <w:ind w:firstLine="480" w:firstLineChars="200"/>
        <w:jc w:val="left"/>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我们将按竞争性磋商文件的规定履行合同责任和义务</w:t>
      </w:r>
      <w:r>
        <w:rPr>
          <w:rFonts w:hint="eastAsia" w:ascii="宋体" w:hAnsi="宋体"/>
          <w:sz w:val="24"/>
          <w:szCs w:val="24"/>
        </w:rPr>
        <w:t>。</w:t>
      </w:r>
    </w:p>
    <w:p w14:paraId="584BFBA4">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368060DD">
      <w:pPr>
        <w:spacing w:line="440" w:lineRule="exact"/>
        <w:ind w:firstLine="480" w:firstLineChars="200"/>
        <w:jc w:val="left"/>
        <w:rPr>
          <w:rFonts w:hint="eastAsia" w:ascii="宋体" w:hAnsi="宋体"/>
          <w:sz w:val="24"/>
          <w:szCs w:val="24"/>
        </w:rPr>
      </w:pPr>
      <w:r>
        <w:rPr>
          <w:rFonts w:hint="eastAsia" w:ascii="宋体" w:hAnsi="宋体"/>
          <w:sz w:val="24"/>
          <w:szCs w:val="24"/>
        </w:rPr>
        <w:t>4、本磋商有效期为自磋商之日起</w:t>
      </w:r>
      <w:r>
        <w:rPr>
          <w:rFonts w:ascii="宋体" w:hAnsi="宋体"/>
          <w:sz w:val="24"/>
          <w:szCs w:val="24"/>
          <w:u w:val="single"/>
        </w:rPr>
        <w:t xml:space="preserve">     </w:t>
      </w:r>
      <w:r>
        <w:rPr>
          <w:rFonts w:hint="eastAsia" w:ascii="宋体" w:hAnsi="宋体"/>
          <w:sz w:val="24"/>
          <w:szCs w:val="24"/>
        </w:rPr>
        <w:t>个日历日（成交</w:t>
      </w:r>
      <w:r>
        <w:rPr>
          <w:rFonts w:hint="eastAsia" w:ascii="宋体" w:hAnsi="宋体"/>
          <w:sz w:val="24"/>
          <w:szCs w:val="24"/>
          <w:lang w:eastAsia="zh-CN"/>
        </w:rPr>
        <w:t>供应商</w:t>
      </w:r>
      <w:r>
        <w:rPr>
          <w:rFonts w:hint="eastAsia" w:ascii="宋体" w:hAnsi="宋体"/>
          <w:sz w:val="24"/>
          <w:szCs w:val="24"/>
        </w:rPr>
        <w:t>的响应文件有效期延长为与合同有效期一致）。</w:t>
      </w:r>
    </w:p>
    <w:p w14:paraId="76343AEA">
      <w:pPr>
        <w:spacing w:line="440" w:lineRule="exact"/>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5、我们完全理解并同意贵方在竞争性磋商文件中的有关拒绝磋商的条款。</w:t>
      </w:r>
    </w:p>
    <w:p w14:paraId="0274E4A9">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13762530">
      <w:pPr>
        <w:spacing w:line="440" w:lineRule="exact"/>
        <w:ind w:firstLine="480" w:firstLineChars="200"/>
        <w:jc w:val="left"/>
        <w:rPr>
          <w:rFonts w:hint="eastAsia" w:ascii="宋体" w:hAnsi="宋体"/>
          <w:sz w:val="24"/>
          <w:szCs w:val="24"/>
        </w:rPr>
      </w:pPr>
      <w:r>
        <w:rPr>
          <w:rFonts w:hint="eastAsia" w:ascii="宋体" w:hAnsi="宋体"/>
          <w:sz w:val="24"/>
          <w:szCs w:val="24"/>
        </w:rPr>
        <w:t>7、</w:t>
      </w:r>
      <w:r>
        <w:rPr>
          <w:rFonts w:hint="eastAsia" w:ascii="宋体" w:hAnsi="宋体" w:eastAsia="宋体" w:cs="Times New Roman"/>
          <w:sz w:val="24"/>
          <w:szCs w:val="24"/>
        </w:rPr>
        <w:t>我们完全理解并完全响应贵方在</w:t>
      </w:r>
      <w:r>
        <w:rPr>
          <w:rFonts w:hint="eastAsia" w:ascii="宋体" w:hAnsi="宋体" w:eastAsia="宋体" w:cs="Times New Roman"/>
          <w:sz w:val="24"/>
          <w:szCs w:val="24"/>
          <w:lang w:val="en-US" w:eastAsia="zh-CN"/>
        </w:rPr>
        <w:t>磋商</w:t>
      </w:r>
      <w:r>
        <w:rPr>
          <w:rFonts w:hint="eastAsia" w:ascii="宋体" w:hAnsi="宋体" w:eastAsia="宋体" w:cs="Times New Roman"/>
          <w:sz w:val="24"/>
          <w:szCs w:val="24"/>
        </w:rPr>
        <w:t>文件中的有关合同条款的内容及要求。</w:t>
      </w:r>
    </w:p>
    <w:p w14:paraId="71200832">
      <w:pPr>
        <w:spacing w:line="440" w:lineRule="exact"/>
        <w:ind w:firstLine="480" w:firstLineChars="200"/>
        <w:jc w:val="left"/>
        <w:rPr>
          <w:rFonts w:hint="eastAsia" w:ascii="宋体" w:hAnsi="宋体"/>
          <w:sz w:val="24"/>
          <w:szCs w:val="24"/>
        </w:rPr>
      </w:pPr>
      <w:r>
        <w:rPr>
          <w:rFonts w:hint="eastAsia" w:ascii="宋体" w:hAnsi="宋体"/>
          <w:sz w:val="24"/>
          <w:szCs w:val="24"/>
          <w:lang w:val="en-US" w:eastAsia="zh-CN"/>
        </w:rPr>
        <w:t>8、</w:t>
      </w:r>
      <w:r>
        <w:rPr>
          <w:rFonts w:hint="eastAsia" w:ascii="宋体" w:hAnsi="宋体"/>
          <w:sz w:val="24"/>
          <w:szCs w:val="24"/>
        </w:rPr>
        <w:t>与本磋商有关的一切正式往来信函请寄：</w:t>
      </w:r>
    </w:p>
    <w:p w14:paraId="6A711724">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771025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73654064">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5FBB83AD">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4DFF092A">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14CCD3E8">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CC66FF1">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4F546F">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46E85A96">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261593F8">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455BAF4B">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6C3BD928">
      <w:pPr>
        <w:pStyle w:val="7"/>
        <w:rPr>
          <w:rFonts w:hint="eastAsia" w:ascii="宋体" w:hAnsi="宋体" w:cs="宋体"/>
          <w:bCs/>
          <w:color w:val="auto"/>
          <w:kern w:val="0"/>
          <w:sz w:val="24"/>
        </w:rPr>
      </w:pPr>
    </w:p>
    <w:p w14:paraId="6DF61662">
      <w:pPr>
        <w:numPr>
          <w:ilvl w:val="0"/>
          <w:numId w:val="5"/>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r>
        <w:rPr>
          <w:rFonts w:hint="eastAsia" w:ascii="宋体" w:hAnsi="宋体" w:eastAsia="宋体" w:cs="Times New Roman"/>
          <w:b/>
          <w:color w:val="auto"/>
          <w:sz w:val="28"/>
          <w:szCs w:val="28"/>
          <w:lang w:val="en-US" w:eastAsia="zh-CN"/>
        </w:rPr>
        <w:t>第一次磋商报价表</w:t>
      </w:r>
    </w:p>
    <w:p w14:paraId="44DAD92B">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77EB43B7">
      <w:pPr>
        <w:spacing w:line="360" w:lineRule="auto"/>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p>
    <w:tbl>
      <w:tblPr>
        <w:tblStyle w:val="18"/>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2419"/>
        <w:gridCol w:w="2419"/>
        <w:gridCol w:w="2419"/>
      </w:tblGrid>
      <w:tr w14:paraId="0E34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419" w:type="dxa"/>
            <w:vAlign w:val="center"/>
          </w:tcPr>
          <w:p w14:paraId="13CEB309">
            <w:pPr>
              <w:spacing w:line="440" w:lineRule="exact"/>
              <w:jc w:val="center"/>
              <w:rPr>
                <w:rFonts w:hint="eastAsia" w:ascii="宋体" w:hAnsi="宋体" w:eastAsia="宋体"/>
                <w:bCs/>
                <w:sz w:val="24"/>
                <w:szCs w:val="24"/>
                <w:lang w:eastAsia="zh-CN"/>
              </w:rPr>
            </w:pPr>
            <w:r>
              <w:rPr>
                <w:rFonts w:hint="eastAsia" w:ascii="宋体" w:hAnsi="宋体"/>
                <w:bCs/>
                <w:sz w:val="24"/>
                <w:szCs w:val="24"/>
              </w:rPr>
              <w:t>项目</w:t>
            </w:r>
            <w:r>
              <w:rPr>
                <w:rFonts w:hint="eastAsia" w:ascii="宋体" w:hAnsi="宋体"/>
                <w:bCs/>
                <w:sz w:val="24"/>
                <w:szCs w:val="24"/>
                <w:lang w:val="en-US" w:eastAsia="zh-CN"/>
              </w:rPr>
              <w:t>名称</w:t>
            </w:r>
          </w:p>
        </w:tc>
        <w:tc>
          <w:tcPr>
            <w:tcW w:w="2419" w:type="dxa"/>
            <w:shd w:val="clear" w:color="auto" w:fill="auto"/>
            <w:vAlign w:val="center"/>
          </w:tcPr>
          <w:p w14:paraId="69FDBF27">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rPr>
              <w:t>磋商首次报价（元）</w:t>
            </w:r>
          </w:p>
        </w:tc>
        <w:tc>
          <w:tcPr>
            <w:tcW w:w="2419" w:type="dxa"/>
            <w:shd w:val="clear" w:color="auto" w:fill="auto"/>
            <w:vAlign w:val="center"/>
          </w:tcPr>
          <w:p w14:paraId="1A86F318">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lang w:val="en-US" w:eastAsia="zh-CN"/>
              </w:rPr>
              <w:t>工期</w:t>
            </w:r>
            <w:r>
              <w:rPr>
                <w:rFonts w:hint="eastAsia" w:ascii="宋体" w:hAnsi="宋体"/>
                <w:bCs/>
                <w:sz w:val="24"/>
                <w:szCs w:val="24"/>
                <w:lang w:eastAsia="zh-CN"/>
              </w:rPr>
              <w:t>（</w:t>
            </w:r>
            <w:r>
              <w:rPr>
                <w:rFonts w:hint="eastAsia" w:ascii="宋体" w:hAnsi="宋体"/>
                <w:bCs/>
                <w:sz w:val="24"/>
                <w:szCs w:val="24"/>
                <w:lang w:val="en-US" w:eastAsia="zh-CN"/>
              </w:rPr>
              <w:t>天</w:t>
            </w:r>
            <w:r>
              <w:rPr>
                <w:rFonts w:hint="eastAsia" w:ascii="宋体" w:hAnsi="宋体"/>
                <w:bCs/>
                <w:sz w:val="24"/>
                <w:szCs w:val="24"/>
                <w:lang w:eastAsia="zh-CN"/>
              </w:rPr>
              <w:t>）</w:t>
            </w:r>
          </w:p>
        </w:tc>
        <w:tc>
          <w:tcPr>
            <w:tcW w:w="2419" w:type="dxa"/>
            <w:shd w:val="clear" w:color="auto" w:fill="auto"/>
            <w:vAlign w:val="center"/>
          </w:tcPr>
          <w:p w14:paraId="17C6FCE7">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rPr>
              <w:t>质量</w:t>
            </w:r>
            <w:r>
              <w:rPr>
                <w:rFonts w:hint="eastAsia" w:ascii="宋体" w:hAnsi="宋体"/>
                <w:bCs/>
                <w:sz w:val="24"/>
                <w:szCs w:val="24"/>
                <w:lang w:val="en-US" w:eastAsia="zh-CN"/>
              </w:rPr>
              <w:t>标准</w:t>
            </w:r>
          </w:p>
        </w:tc>
      </w:tr>
      <w:tr w14:paraId="0C07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jc w:val="center"/>
        </w:trPr>
        <w:tc>
          <w:tcPr>
            <w:tcW w:w="2419" w:type="dxa"/>
            <w:vAlign w:val="center"/>
          </w:tcPr>
          <w:p w14:paraId="62D9EB05">
            <w:pPr>
              <w:spacing w:line="440" w:lineRule="exact"/>
              <w:jc w:val="left"/>
              <w:rPr>
                <w:rFonts w:hint="eastAsia" w:ascii="宋体" w:hAnsi="宋体"/>
                <w:bCs/>
                <w:sz w:val="24"/>
                <w:szCs w:val="24"/>
                <w:lang w:eastAsia="zh-CN"/>
              </w:rPr>
            </w:pPr>
          </w:p>
        </w:tc>
        <w:tc>
          <w:tcPr>
            <w:tcW w:w="2419" w:type="dxa"/>
            <w:vAlign w:val="center"/>
          </w:tcPr>
          <w:p w14:paraId="7177386D">
            <w:pPr>
              <w:spacing w:line="440" w:lineRule="exact"/>
              <w:jc w:val="left"/>
              <w:rPr>
                <w:rFonts w:hint="eastAsia" w:ascii="宋体" w:hAnsi="宋体" w:cs="Times New Roman"/>
                <w:bCs/>
                <w:sz w:val="24"/>
                <w:szCs w:val="24"/>
                <w:lang w:eastAsia="zh-CN"/>
              </w:rPr>
            </w:pPr>
          </w:p>
        </w:tc>
        <w:tc>
          <w:tcPr>
            <w:tcW w:w="2419" w:type="dxa"/>
            <w:vAlign w:val="center"/>
          </w:tcPr>
          <w:p w14:paraId="71AB6448">
            <w:pPr>
              <w:spacing w:line="440" w:lineRule="exact"/>
              <w:jc w:val="left"/>
              <w:rPr>
                <w:rFonts w:hint="eastAsia" w:ascii="宋体" w:hAnsi="宋体" w:cs="Times New Roman"/>
                <w:bCs/>
                <w:sz w:val="24"/>
                <w:szCs w:val="24"/>
                <w:lang w:eastAsia="zh-CN"/>
              </w:rPr>
            </w:pPr>
          </w:p>
        </w:tc>
        <w:tc>
          <w:tcPr>
            <w:tcW w:w="2419" w:type="dxa"/>
            <w:vAlign w:val="center"/>
          </w:tcPr>
          <w:p w14:paraId="2D3B0066">
            <w:pPr>
              <w:spacing w:line="440" w:lineRule="exact"/>
              <w:jc w:val="left"/>
              <w:rPr>
                <w:rFonts w:hint="eastAsia" w:ascii="宋体" w:hAnsi="宋体" w:cs="Times New Roman"/>
                <w:bCs/>
                <w:sz w:val="24"/>
                <w:szCs w:val="24"/>
                <w:lang w:eastAsia="zh-CN"/>
              </w:rPr>
            </w:pPr>
          </w:p>
        </w:tc>
      </w:tr>
      <w:tr w14:paraId="708E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9" w:hRule="atLeast"/>
          <w:jc w:val="center"/>
        </w:trPr>
        <w:tc>
          <w:tcPr>
            <w:tcW w:w="2419" w:type="dxa"/>
            <w:vAlign w:val="center"/>
          </w:tcPr>
          <w:p w14:paraId="5CEC79E5">
            <w:pPr>
              <w:spacing w:line="440" w:lineRule="exact"/>
              <w:jc w:val="center"/>
              <w:rPr>
                <w:rFonts w:ascii="宋体" w:hAnsi="宋体"/>
                <w:bCs/>
                <w:sz w:val="24"/>
                <w:szCs w:val="24"/>
              </w:rPr>
            </w:pPr>
            <w:r>
              <w:rPr>
                <w:rFonts w:hint="eastAsia" w:ascii="宋体" w:hAnsi="宋体"/>
                <w:bCs/>
                <w:sz w:val="24"/>
                <w:szCs w:val="24"/>
              </w:rPr>
              <w:t>投标报价（大写）</w:t>
            </w:r>
          </w:p>
        </w:tc>
        <w:tc>
          <w:tcPr>
            <w:tcW w:w="7257" w:type="dxa"/>
            <w:gridSpan w:val="3"/>
            <w:vAlign w:val="center"/>
          </w:tcPr>
          <w:p w14:paraId="5E239938">
            <w:pPr>
              <w:spacing w:line="440" w:lineRule="exact"/>
              <w:jc w:val="center"/>
              <w:rPr>
                <w:rFonts w:hint="eastAsia" w:ascii="宋体" w:hAnsi="宋体"/>
                <w:bCs/>
                <w:sz w:val="24"/>
                <w:szCs w:val="24"/>
              </w:rPr>
            </w:pPr>
          </w:p>
        </w:tc>
      </w:tr>
    </w:tbl>
    <w:p w14:paraId="6BAB3868">
      <w:pPr>
        <w:spacing w:line="440" w:lineRule="exact"/>
        <w:rPr>
          <w:rFonts w:ascii="宋体" w:hAnsi="宋体"/>
          <w:b/>
          <w:bCs/>
          <w:sz w:val="24"/>
          <w:szCs w:val="24"/>
        </w:rPr>
      </w:pPr>
      <w:r>
        <w:rPr>
          <w:rFonts w:hint="eastAsia" w:ascii="宋体" w:hAnsi="宋体"/>
          <w:b/>
          <w:bCs/>
          <w:sz w:val="24"/>
          <w:szCs w:val="24"/>
        </w:rPr>
        <w:t>注：1、</w:t>
      </w:r>
      <w:r>
        <w:rPr>
          <w:rFonts w:hint="eastAsia" w:ascii="宋体" w:hAnsi="宋体"/>
          <w:b/>
          <w:bCs/>
          <w:sz w:val="24"/>
          <w:szCs w:val="24"/>
          <w:lang w:val="en-US" w:eastAsia="zh-CN"/>
        </w:rPr>
        <w:t>供应商</w:t>
      </w:r>
      <w:r>
        <w:rPr>
          <w:rFonts w:hint="eastAsia" w:ascii="宋体" w:hAnsi="宋体"/>
          <w:b/>
          <w:bCs/>
          <w:sz w:val="24"/>
          <w:szCs w:val="24"/>
        </w:rPr>
        <w:t>的投标报价不得超过</w:t>
      </w:r>
      <w:r>
        <w:rPr>
          <w:rFonts w:hint="eastAsia" w:ascii="宋体" w:hAnsi="宋体"/>
          <w:b/>
          <w:bCs/>
          <w:sz w:val="24"/>
          <w:szCs w:val="24"/>
          <w:lang w:val="en-US" w:eastAsia="zh-CN"/>
        </w:rPr>
        <w:t>本项目最高限价</w:t>
      </w:r>
      <w:r>
        <w:rPr>
          <w:rFonts w:hint="eastAsia" w:ascii="宋体" w:hAnsi="宋体"/>
          <w:b/>
          <w:bCs/>
          <w:sz w:val="24"/>
          <w:szCs w:val="24"/>
        </w:rPr>
        <w:t>，否则按无效文件处理。</w:t>
      </w:r>
    </w:p>
    <w:p w14:paraId="3F109D6E">
      <w:pPr>
        <w:spacing w:line="440" w:lineRule="exact"/>
        <w:ind w:firstLine="482" w:firstLineChars="200"/>
        <w:rPr>
          <w:rFonts w:ascii="宋体" w:hAnsi="宋体"/>
          <w:b/>
          <w:bCs/>
          <w:sz w:val="24"/>
          <w:szCs w:val="24"/>
        </w:rPr>
      </w:pPr>
      <w:r>
        <w:rPr>
          <w:rFonts w:hint="eastAsia" w:ascii="宋体" w:hAnsi="宋体"/>
          <w:b/>
          <w:bCs/>
          <w:sz w:val="24"/>
          <w:szCs w:val="24"/>
        </w:rPr>
        <w:t>2、报价精确到小数点后两位。</w:t>
      </w:r>
    </w:p>
    <w:p w14:paraId="5CCB5E77">
      <w:pPr>
        <w:pStyle w:val="5"/>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38DC54AD">
      <w:pPr>
        <w:widowControl w:val="0"/>
        <w:numPr>
          <w:ilvl w:val="0"/>
          <w:numId w:val="0"/>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p>
    <w:p w14:paraId="19B50B20">
      <w:pPr>
        <w:widowControl w:val="0"/>
        <w:numPr>
          <w:ilvl w:val="0"/>
          <w:numId w:val="0"/>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p>
    <w:p w14:paraId="56B65461">
      <w:pPr>
        <w:rPr>
          <w:rFonts w:ascii="宋体" w:hAnsi="宋体"/>
          <w:b/>
          <w:color w:val="auto"/>
          <w:sz w:val="24"/>
        </w:rPr>
      </w:pPr>
    </w:p>
    <w:p w14:paraId="319CB58B">
      <w:pPr>
        <w:tabs>
          <w:tab w:val="left" w:pos="3544"/>
        </w:tabs>
        <w:spacing w:line="440" w:lineRule="exact"/>
        <w:ind w:right="960"/>
        <w:rPr>
          <w:rFonts w:hint="eastAsia" w:ascii="宋体" w:hAnsi="宋体" w:eastAsia="宋体" w:cs="宋体"/>
          <w:color w:val="auto"/>
          <w:sz w:val="24"/>
          <w:szCs w:val="24"/>
        </w:rPr>
      </w:pPr>
    </w:p>
    <w:p w14:paraId="026A3CDC">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0EA6F402">
      <w:pPr>
        <w:spacing w:line="440" w:lineRule="exact"/>
        <w:ind w:firstLine="480" w:firstLineChars="200"/>
        <w:jc w:val="left"/>
        <w:rPr>
          <w:rFonts w:hint="eastAsia" w:ascii="宋体" w:hAnsi="宋体"/>
          <w:sz w:val="24"/>
          <w:szCs w:val="24"/>
        </w:rPr>
      </w:pPr>
    </w:p>
    <w:p w14:paraId="037C4F15">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5919E7EA">
      <w:pPr>
        <w:spacing w:line="440" w:lineRule="exact"/>
        <w:rPr>
          <w:rFonts w:ascii="宋体" w:hAnsi="宋体"/>
          <w:sz w:val="24"/>
          <w:szCs w:val="24"/>
        </w:rPr>
      </w:pPr>
    </w:p>
    <w:p w14:paraId="09963783">
      <w:pPr>
        <w:spacing w:line="440" w:lineRule="exact"/>
        <w:rPr>
          <w:rFonts w:ascii="宋体" w:hAnsi="宋体"/>
          <w:sz w:val="24"/>
          <w:szCs w:val="24"/>
        </w:rPr>
      </w:pPr>
    </w:p>
    <w:p w14:paraId="04D5C311">
      <w:pPr>
        <w:spacing w:line="440" w:lineRule="exact"/>
        <w:ind w:firstLine="4480"/>
        <w:rPr>
          <w:rFonts w:ascii="宋体" w:hAnsi="宋体"/>
          <w:sz w:val="24"/>
          <w:szCs w:val="24"/>
        </w:rPr>
      </w:pPr>
      <w:r>
        <w:rPr>
          <w:rFonts w:hint="eastAsia" w:ascii="宋体" w:hAnsi="宋体"/>
          <w:sz w:val="24"/>
          <w:szCs w:val="24"/>
        </w:rPr>
        <w:t>　</w:t>
      </w:r>
    </w:p>
    <w:p w14:paraId="0567E90F">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05FAD9CB">
      <w:pPr>
        <w:numPr>
          <w:ilvl w:val="0"/>
          <w:numId w:val="0"/>
        </w:numPr>
        <w:spacing w:line="440" w:lineRule="exact"/>
        <w:ind w:leftChars="0"/>
        <w:rPr>
          <w:rFonts w:hint="eastAsia" w:ascii="宋体" w:hAnsi="宋体" w:cs="宋体"/>
          <w:b/>
          <w:color w:val="auto"/>
          <w:sz w:val="24"/>
          <w:szCs w:val="24"/>
          <w:lang w:val="en-US" w:eastAsia="zh-CN" w:bidi="ar"/>
        </w:rPr>
      </w:pPr>
    </w:p>
    <w:p w14:paraId="1691D38B">
      <w:pPr>
        <w:pStyle w:val="7"/>
        <w:rPr>
          <w:rFonts w:hint="eastAsia" w:ascii="宋体" w:hAnsi="宋体" w:eastAsia="宋体" w:cs="宋体"/>
          <w:color w:val="auto"/>
          <w:sz w:val="24"/>
          <w:szCs w:val="24"/>
        </w:rPr>
      </w:pPr>
    </w:p>
    <w:p w14:paraId="2282879D">
      <w:pPr>
        <w:rPr>
          <w:rFonts w:hint="eastAsia"/>
        </w:rPr>
      </w:pPr>
    </w:p>
    <w:p w14:paraId="30E98A8E">
      <w:pPr>
        <w:tabs>
          <w:tab w:val="left" w:pos="3544"/>
        </w:tabs>
        <w:spacing w:line="440" w:lineRule="exact"/>
        <w:ind w:right="960" w:firstLine="9600" w:firstLineChars="4000"/>
        <w:rPr>
          <w:rFonts w:hint="eastAsia" w:ascii="宋体" w:hAnsi="宋体" w:eastAsia="宋体" w:cs="宋体"/>
          <w:color w:val="auto"/>
          <w:sz w:val="24"/>
          <w:szCs w:val="24"/>
        </w:rPr>
      </w:pPr>
    </w:p>
    <w:p w14:paraId="744709EF">
      <w:pPr>
        <w:pStyle w:val="7"/>
        <w:rPr>
          <w:rFonts w:hint="eastAsia"/>
        </w:rPr>
      </w:pPr>
    </w:p>
    <w:p w14:paraId="06D4E9A7">
      <w:pPr>
        <w:spacing w:line="440" w:lineRule="exact"/>
        <w:ind w:firstLine="480" w:firstLineChars="200"/>
        <w:jc w:val="left"/>
        <w:rPr>
          <w:rFonts w:hint="eastAsia" w:ascii="宋体" w:hAnsi="宋体" w:eastAsia="宋体" w:cs="宋体"/>
          <w:sz w:val="24"/>
          <w:szCs w:val="24"/>
        </w:rPr>
      </w:pPr>
    </w:p>
    <w:p w14:paraId="56F78AC0">
      <w:pPr>
        <w:spacing w:line="440" w:lineRule="exact"/>
        <w:rPr>
          <w:rFonts w:ascii="宋体" w:hAnsi="宋体"/>
          <w:sz w:val="24"/>
          <w:szCs w:val="24"/>
        </w:rPr>
        <w:sectPr>
          <w:footerReference r:id="rId9" w:type="default"/>
          <w:pgSz w:w="11906" w:h="16838"/>
          <w:pgMar w:top="1417" w:right="1417" w:bottom="1417" w:left="1417" w:header="851" w:footer="992" w:gutter="0"/>
          <w:pgNumType w:fmt="decimal"/>
          <w:cols w:space="0" w:num="1"/>
          <w:rtlGutter w:val="0"/>
          <w:docGrid w:type="lines" w:linePitch="312" w:charSpace="0"/>
        </w:sectPr>
      </w:pPr>
    </w:p>
    <w:p w14:paraId="3F9721F6">
      <w:pPr>
        <w:numPr>
          <w:ilvl w:val="0"/>
          <w:numId w:val="6"/>
        </w:numPr>
        <w:tabs>
          <w:tab w:val="left" w:pos="6379"/>
          <w:tab w:val="left" w:pos="7230"/>
        </w:tabs>
        <w:spacing w:line="440" w:lineRule="exact"/>
        <w:jc w:val="center"/>
        <w:rPr>
          <w:rFonts w:hint="eastAsia" w:ascii="宋体" w:hAnsi="宋体" w:cs="Times New Roman"/>
          <w:b/>
          <w:color w:val="auto"/>
          <w:sz w:val="28"/>
          <w:szCs w:val="28"/>
          <w:lang w:val="en-US" w:eastAsia="zh-CN"/>
        </w:rPr>
      </w:pPr>
      <w:r>
        <w:rPr>
          <w:rFonts w:hint="eastAsia" w:ascii="宋体" w:hAnsi="宋体" w:cs="Times New Roman"/>
          <w:b/>
          <w:color w:val="auto"/>
          <w:sz w:val="28"/>
          <w:szCs w:val="28"/>
          <w:lang w:val="en-US" w:eastAsia="zh-CN"/>
        </w:rPr>
        <w:t>已标价工程量清单</w:t>
      </w:r>
    </w:p>
    <w:p w14:paraId="698E16C9">
      <w:pPr>
        <w:numPr>
          <w:ilvl w:val="0"/>
          <w:numId w:val="0"/>
        </w:numPr>
        <w:tabs>
          <w:tab w:val="left" w:pos="6379"/>
          <w:tab w:val="left" w:pos="7230"/>
        </w:tabs>
        <w:spacing w:line="440" w:lineRule="exact"/>
        <w:jc w:val="both"/>
        <w:rPr>
          <w:rFonts w:hint="eastAsia" w:ascii="宋体" w:hAnsi="宋体" w:cs="宋体"/>
          <w:b/>
          <w:color w:val="000000"/>
          <w:sz w:val="24"/>
          <w:szCs w:val="24"/>
        </w:rPr>
      </w:pPr>
      <w:r>
        <w:rPr>
          <w:rFonts w:hint="eastAsia" w:ascii="宋体" w:hAnsi="宋体" w:cs="宋体"/>
          <w:b/>
          <w:color w:val="000000"/>
          <w:sz w:val="24"/>
          <w:szCs w:val="24"/>
        </w:rPr>
        <w:t>注：</w:t>
      </w:r>
    </w:p>
    <w:p w14:paraId="7A9377FD">
      <w:pPr>
        <w:pStyle w:val="4"/>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1.报价时必须按工程量清单附件所列内容进行报价，不得更改，不得漏项，凡与清单不符的一律视为无效投标；</w:t>
      </w:r>
    </w:p>
    <w:p w14:paraId="04A70304">
      <w:pPr>
        <w:tabs>
          <w:tab w:val="left" w:pos="5245"/>
        </w:tabs>
        <w:adjustRightInd w:val="0"/>
        <w:snapToGrid w:val="0"/>
        <w:spacing w:line="360" w:lineRule="auto"/>
        <w:jc w:val="left"/>
        <w:rPr>
          <w:rFonts w:hint="eastAsia" w:ascii="宋体" w:hAnsi="宋体" w:cs="宋体"/>
          <w:b/>
          <w:color w:val="auto"/>
          <w:kern w:val="0"/>
          <w:sz w:val="24"/>
          <w:highlight w:val="yellow"/>
        </w:rPr>
      </w:pPr>
    </w:p>
    <w:p w14:paraId="5E8FE468">
      <w:pPr>
        <w:tabs>
          <w:tab w:val="left" w:pos="5245"/>
        </w:tabs>
        <w:adjustRightInd w:val="0"/>
        <w:snapToGrid w:val="0"/>
        <w:spacing w:line="360" w:lineRule="auto"/>
        <w:jc w:val="left"/>
        <w:rPr>
          <w:rFonts w:hint="eastAsia" w:ascii="宋体" w:hAnsi="宋体" w:cs="宋体"/>
          <w:b/>
          <w:color w:val="auto"/>
          <w:kern w:val="0"/>
          <w:sz w:val="24"/>
        </w:rPr>
      </w:pPr>
    </w:p>
    <w:p w14:paraId="3A122E4B">
      <w:pPr>
        <w:tabs>
          <w:tab w:val="left" w:pos="5245"/>
        </w:tabs>
        <w:adjustRightInd w:val="0"/>
        <w:snapToGrid w:val="0"/>
        <w:spacing w:line="360" w:lineRule="auto"/>
        <w:jc w:val="left"/>
        <w:rPr>
          <w:rFonts w:hint="eastAsia" w:ascii="宋体" w:hAnsi="宋体" w:cs="宋体"/>
          <w:b/>
          <w:color w:val="auto"/>
          <w:kern w:val="0"/>
          <w:sz w:val="24"/>
        </w:rPr>
      </w:pPr>
    </w:p>
    <w:p w14:paraId="7DCACB7E">
      <w:pPr>
        <w:tabs>
          <w:tab w:val="left" w:pos="5245"/>
        </w:tabs>
        <w:adjustRightInd w:val="0"/>
        <w:snapToGrid w:val="0"/>
        <w:spacing w:line="360" w:lineRule="auto"/>
        <w:jc w:val="left"/>
        <w:rPr>
          <w:rFonts w:hint="eastAsia" w:ascii="宋体" w:hAnsi="宋体" w:cs="宋体"/>
          <w:b/>
          <w:color w:val="auto"/>
          <w:kern w:val="0"/>
          <w:sz w:val="24"/>
        </w:rPr>
      </w:pPr>
    </w:p>
    <w:p w14:paraId="4986B8F8">
      <w:pPr>
        <w:tabs>
          <w:tab w:val="left" w:pos="5245"/>
        </w:tabs>
        <w:adjustRightInd w:val="0"/>
        <w:snapToGrid w:val="0"/>
        <w:spacing w:line="360" w:lineRule="auto"/>
        <w:jc w:val="left"/>
        <w:rPr>
          <w:rFonts w:hint="eastAsia" w:ascii="宋体" w:hAnsi="宋体" w:cs="宋体"/>
          <w:b/>
          <w:color w:val="auto"/>
          <w:kern w:val="0"/>
          <w:sz w:val="24"/>
        </w:rPr>
      </w:pPr>
    </w:p>
    <w:p w14:paraId="6329AB80">
      <w:pPr>
        <w:tabs>
          <w:tab w:val="left" w:pos="5245"/>
        </w:tabs>
        <w:adjustRightInd w:val="0"/>
        <w:snapToGrid w:val="0"/>
        <w:spacing w:line="360" w:lineRule="auto"/>
        <w:jc w:val="left"/>
        <w:rPr>
          <w:rFonts w:hint="eastAsia" w:ascii="宋体" w:hAnsi="宋体" w:cs="宋体"/>
          <w:b/>
          <w:color w:val="auto"/>
          <w:kern w:val="0"/>
          <w:sz w:val="24"/>
        </w:rPr>
      </w:pPr>
    </w:p>
    <w:p w14:paraId="37E1B7B1">
      <w:pPr>
        <w:tabs>
          <w:tab w:val="left" w:pos="5245"/>
        </w:tabs>
        <w:adjustRightInd w:val="0"/>
        <w:snapToGrid w:val="0"/>
        <w:spacing w:line="360" w:lineRule="auto"/>
        <w:jc w:val="left"/>
        <w:rPr>
          <w:rFonts w:hint="eastAsia" w:ascii="宋体" w:hAnsi="宋体" w:cs="宋体"/>
          <w:b/>
          <w:color w:val="auto"/>
          <w:kern w:val="0"/>
          <w:sz w:val="24"/>
        </w:rPr>
      </w:pPr>
    </w:p>
    <w:p w14:paraId="43257AF7">
      <w:pPr>
        <w:tabs>
          <w:tab w:val="left" w:pos="5245"/>
        </w:tabs>
        <w:adjustRightInd w:val="0"/>
        <w:snapToGrid w:val="0"/>
        <w:spacing w:line="360" w:lineRule="auto"/>
        <w:jc w:val="left"/>
        <w:rPr>
          <w:rFonts w:hint="eastAsia" w:ascii="宋体" w:hAnsi="宋体" w:cs="宋体"/>
          <w:b/>
          <w:color w:val="auto"/>
          <w:kern w:val="0"/>
          <w:sz w:val="24"/>
        </w:rPr>
      </w:pPr>
    </w:p>
    <w:p w14:paraId="664E2A56">
      <w:pPr>
        <w:tabs>
          <w:tab w:val="left" w:pos="5245"/>
        </w:tabs>
        <w:adjustRightInd w:val="0"/>
        <w:snapToGrid w:val="0"/>
        <w:spacing w:line="360" w:lineRule="auto"/>
        <w:jc w:val="left"/>
        <w:rPr>
          <w:rFonts w:hint="eastAsia" w:ascii="宋体" w:hAnsi="宋体" w:cs="宋体"/>
          <w:b/>
          <w:color w:val="auto"/>
          <w:kern w:val="0"/>
          <w:sz w:val="24"/>
        </w:rPr>
      </w:pPr>
    </w:p>
    <w:p w14:paraId="5E9B19FD">
      <w:pPr>
        <w:tabs>
          <w:tab w:val="left" w:pos="5245"/>
        </w:tabs>
        <w:adjustRightInd w:val="0"/>
        <w:snapToGrid w:val="0"/>
        <w:spacing w:line="360" w:lineRule="auto"/>
        <w:jc w:val="left"/>
        <w:rPr>
          <w:rFonts w:hint="eastAsia" w:ascii="宋体" w:hAnsi="宋体" w:cs="宋体"/>
          <w:b/>
          <w:color w:val="auto"/>
          <w:kern w:val="0"/>
          <w:sz w:val="24"/>
        </w:rPr>
      </w:pPr>
    </w:p>
    <w:p w14:paraId="2C0F3407">
      <w:pPr>
        <w:tabs>
          <w:tab w:val="left" w:pos="5245"/>
        </w:tabs>
        <w:adjustRightInd w:val="0"/>
        <w:snapToGrid w:val="0"/>
        <w:spacing w:line="360" w:lineRule="auto"/>
        <w:jc w:val="left"/>
        <w:rPr>
          <w:rFonts w:hint="eastAsia" w:ascii="宋体" w:hAnsi="宋体" w:cs="宋体"/>
          <w:b/>
          <w:color w:val="auto"/>
          <w:kern w:val="0"/>
          <w:sz w:val="24"/>
        </w:rPr>
      </w:pPr>
    </w:p>
    <w:p w14:paraId="26C8563E">
      <w:pPr>
        <w:tabs>
          <w:tab w:val="left" w:pos="5245"/>
        </w:tabs>
        <w:adjustRightInd w:val="0"/>
        <w:snapToGrid w:val="0"/>
        <w:spacing w:line="360" w:lineRule="auto"/>
        <w:jc w:val="left"/>
        <w:rPr>
          <w:rFonts w:hint="eastAsia" w:ascii="宋体" w:hAnsi="宋体" w:cs="宋体"/>
          <w:b/>
          <w:color w:val="auto"/>
          <w:kern w:val="0"/>
          <w:sz w:val="24"/>
        </w:rPr>
      </w:pPr>
    </w:p>
    <w:p w14:paraId="684DAB43">
      <w:pPr>
        <w:tabs>
          <w:tab w:val="left" w:pos="5245"/>
        </w:tabs>
        <w:adjustRightInd w:val="0"/>
        <w:snapToGrid w:val="0"/>
        <w:spacing w:line="360" w:lineRule="auto"/>
        <w:jc w:val="left"/>
        <w:rPr>
          <w:rFonts w:hint="eastAsia" w:ascii="宋体" w:hAnsi="宋体" w:cs="宋体"/>
          <w:b/>
          <w:color w:val="auto"/>
          <w:kern w:val="0"/>
          <w:sz w:val="24"/>
        </w:rPr>
      </w:pPr>
    </w:p>
    <w:p w14:paraId="73ACDF1C">
      <w:pPr>
        <w:tabs>
          <w:tab w:val="left" w:pos="5245"/>
        </w:tabs>
        <w:adjustRightInd w:val="0"/>
        <w:snapToGrid w:val="0"/>
        <w:spacing w:line="360" w:lineRule="auto"/>
        <w:jc w:val="left"/>
        <w:rPr>
          <w:rFonts w:hint="eastAsia" w:ascii="宋体" w:hAnsi="宋体" w:cs="宋体"/>
          <w:b/>
          <w:color w:val="auto"/>
          <w:kern w:val="0"/>
          <w:sz w:val="24"/>
        </w:rPr>
      </w:pPr>
    </w:p>
    <w:p w14:paraId="13D03D60">
      <w:pPr>
        <w:tabs>
          <w:tab w:val="left" w:pos="5245"/>
        </w:tabs>
        <w:adjustRightInd w:val="0"/>
        <w:snapToGrid w:val="0"/>
        <w:spacing w:line="360" w:lineRule="auto"/>
        <w:jc w:val="left"/>
        <w:rPr>
          <w:rFonts w:hint="eastAsia" w:ascii="宋体" w:hAnsi="宋体" w:cs="宋体"/>
          <w:b/>
          <w:color w:val="auto"/>
          <w:kern w:val="0"/>
          <w:sz w:val="24"/>
        </w:rPr>
      </w:pPr>
    </w:p>
    <w:p w14:paraId="40A68280">
      <w:pPr>
        <w:tabs>
          <w:tab w:val="left" w:pos="5245"/>
        </w:tabs>
        <w:adjustRightInd w:val="0"/>
        <w:snapToGrid w:val="0"/>
        <w:spacing w:line="360" w:lineRule="auto"/>
        <w:jc w:val="left"/>
        <w:rPr>
          <w:rFonts w:hint="eastAsia" w:ascii="宋体" w:hAnsi="宋体" w:cs="宋体"/>
          <w:b/>
          <w:color w:val="auto"/>
          <w:kern w:val="0"/>
          <w:sz w:val="24"/>
        </w:rPr>
      </w:pPr>
    </w:p>
    <w:p w14:paraId="76EB4FCD">
      <w:pPr>
        <w:tabs>
          <w:tab w:val="left" w:pos="5245"/>
        </w:tabs>
        <w:adjustRightInd w:val="0"/>
        <w:snapToGrid w:val="0"/>
        <w:spacing w:line="360" w:lineRule="auto"/>
        <w:jc w:val="left"/>
        <w:rPr>
          <w:rFonts w:hint="eastAsia" w:ascii="宋体" w:hAnsi="宋体" w:cs="宋体"/>
          <w:b/>
          <w:color w:val="auto"/>
          <w:kern w:val="0"/>
          <w:sz w:val="24"/>
        </w:rPr>
      </w:pPr>
    </w:p>
    <w:p w14:paraId="2E46F001">
      <w:pPr>
        <w:tabs>
          <w:tab w:val="left" w:pos="5245"/>
        </w:tabs>
        <w:adjustRightInd w:val="0"/>
        <w:snapToGrid w:val="0"/>
        <w:spacing w:line="360" w:lineRule="auto"/>
        <w:jc w:val="left"/>
        <w:rPr>
          <w:rFonts w:hint="eastAsia" w:ascii="宋体" w:hAnsi="宋体" w:cs="宋体"/>
          <w:b/>
          <w:color w:val="auto"/>
          <w:kern w:val="0"/>
          <w:sz w:val="24"/>
        </w:rPr>
      </w:pPr>
    </w:p>
    <w:p w14:paraId="1A149E36">
      <w:pPr>
        <w:tabs>
          <w:tab w:val="left" w:pos="5245"/>
        </w:tabs>
        <w:adjustRightInd w:val="0"/>
        <w:snapToGrid w:val="0"/>
        <w:spacing w:line="360" w:lineRule="auto"/>
        <w:jc w:val="left"/>
        <w:rPr>
          <w:rFonts w:hint="eastAsia" w:ascii="宋体" w:hAnsi="宋体" w:cs="宋体"/>
          <w:b/>
          <w:color w:val="auto"/>
          <w:kern w:val="0"/>
          <w:sz w:val="24"/>
        </w:rPr>
      </w:pPr>
    </w:p>
    <w:p w14:paraId="79C30A05">
      <w:pPr>
        <w:tabs>
          <w:tab w:val="left" w:pos="5245"/>
        </w:tabs>
        <w:adjustRightInd w:val="0"/>
        <w:snapToGrid w:val="0"/>
        <w:spacing w:line="360" w:lineRule="auto"/>
        <w:jc w:val="left"/>
        <w:rPr>
          <w:rFonts w:hint="eastAsia" w:ascii="宋体" w:hAnsi="宋体" w:cs="宋体"/>
          <w:b/>
          <w:color w:val="auto"/>
          <w:kern w:val="0"/>
          <w:sz w:val="24"/>
        </w:rPr>
      </w:pPr>
    </w:p>
    <w:p w14:paraId="7F85F900">
      <w:pPr>
        <w:tabs>
          <w:tab w:val="left" w:pos="5245"/>
        </w:tabs>
        <w:adjustRightInd w:val="0"/>
        <w:snapToGrid w:val="0"/>
        <w:spacing w:line="360" w:lineRule="auto"/>
        <w:jc w:val="left"/>
        <w:rPr>
          <w:rFonts w:hint="eastAsia" w:ascii="宋体" w:hAnsi="宋体" w:cs="宋体"/>
          <w:b/>
          <w:color w:val="auto"/>
          <w:kern w:val="0"/>
          <w:sz w:val="24"/>
        </w:rPr>
      </w:pPr>
    </w:p>
    <w:p w14:paraId="71C121B1">
      <w:pPr>
        <w:tabs>
          <w:tab w:val="left" w:pos="5245"/>
        </w:tabs>
        <w:adjustRightInd w:val="0"/>
        <w:snapToGrid w:val="0"/>
        <w:spacing w:line="360" w:lineRule="auto"/>
        <w:jc w:val="left"/>
        <w:rPr>
          <w:rFonts w:hint="eastAsia" w:ascii="宋体" w:hAnsi="宋体" w:cs="宋体"/>
          <w:b/>
          <w:color w:val="auto"/>
          <w:kern w:val="0"/>
          <w:sz w:val="24"/>
        </w:rPr>
      </w:pPr>
    </w:p>
    <w:p w14:paraId="792922C1">
      <w:pPr>
        <w:tabs>
          <w:tab w:val="left" w:pos="5245"/>
        </w:tabs>
        <w:adjustRightInd w:val="0"/>
        <w:snapToGrid w:val="0"/>
        <w:spacing w:line="360" w:lineRule="auto"/>
        <w:jc w:val="left"/>
        <w:rPr>
          <w:rFonts w:hint="eastAsia" w:ascii="宋体" w:hAnsi="宋体" w:cs="宋体"/>
          <w:b/>
          <w:color w:val="auto"/>
          <w:kern w:val="0"/>
          <w:sz w:val="24"/>
        </w:rPr>
      </w:pPr>
    </w:p>
    <w:p w14:paraId="3677F0E9">
      <w:pPr>
        <w:tabs>
          <w:tab w:val="left" w:pos="5245"/>
        </w:tabs>
        <w:adjustRightInd w:val="0"/>
        <w:snapToGrid w:val="0"/>
        <w:spacing w:line="360" w:lineRule="auto"/>
        <w:jc w:val="left"/>
        <w:rPr>
          <w:rFonts w:hint="eastAsia" w:ascii="宋体" w:hAnsi="宋体" w:cs="宋体"/>
          <w:b/>
          <w:color w:val="auto"/>
          <w:kern w:val="0"/>
          <w:sz w:val="24"/>
        </w:rPr>
      </w:pPr>
    </w:p>
    <w:p w14:paraId="295A9C81">
      <w:pPr>
        <w:tabs>
          <w:tab w:val="left" w:pos="5245"/>
        </w:tabs>
        <w:adjustRightInd w:val="0"/>
        <w:snapToGrid w:val="0"/>
        <w:spacing w:line="360" w:lineRule="auto"/>
        <w:jc w:val="left"/>
        <w:rPr>
          <w:rFonts w:hint="eastAsia" w:ascii="宋体" w:hAnsi="宋体" w:cs="宋体"/>
          <w:b/>
          <w:color w:val="auto"/>
          <w:kern w:val="0"/>
          <w:sz w:val="24"/>
        </w:rPr>
      </w:pPr>
    </w:p>
    <w:p w14:paraId="0DAC5DD1">
      <w:pPr>
        <w:keepNext w:val="0"/>
        <w:keepLines w:val="0"/>
        <w:pageBreakBefore w:val="0"/>
        <w:numPr>
          <w:ilvl w:val="0"/>
          <w:numId w:val="0"/>
        </w:numPr>
        <w:kinsoku w:val="0"/>
        <w:overflowPunct/>
        <w:topLinePunct w:val="0"/>
        <w:bidi w:val="0"/>
        <w:adjustRightInd w:val="0"/>
        <w:spacing w:line="440" w:lineRule="exact"/>
        <w:jc w:val="center"/>
        <w:textAlignment w:val="baseline"/>
        <w:rPr>
          <w:rFonts w:hint="default" w:ascii="宋体" w:hAnsi="宋体" w:eastAsia="宋体" w:cs="宋体"/>
          <w:b/>
          <w:color w:val="auto"/>
          <w:kern w:val="0"/>
          <w:sz w:val="28"/>
          <w:szCs w:val="28"/>
          <w:lang w:val="en-US" w:eastAsia="zh-CN"/>
        </w:rPr>
      </w:pPr>
      <w:r>
        <w:rPr>
          <w:rFonts w:hint="eastAsia" w:ascii="宋体" w:hAnsi="宋体" w:cs="宋体"/>
          <w:b/>
          <w:color w:val="auto"/>
          <w:kern w:val="0"/>
          <w:sz w:val="28"/>
          <w:szCs w:val="28"/>
          <w:lang w:val="en-US" w:eastAsia="zh-CN"/>
        </w:rPr>
        <w:t>四、</w:t>
      </w:r>
      <w:r>
        <w:rPr>
          <w:rFonts w:hint="eastAsia" w:ascii="宋体" w:hAnsi="宋体" w:eastAsia="宋体" w:cs="宋体"/>
          <w:b/>
          <w:color w:val="auto"/>
          <w:kern w:val="0"/>
          <w:sz w:val="28"/>
          <w:szCs w:val="28"/>
          <w:lang w:val="en-US" w:eastAsia="zh-CN"/>
        </w:rPr>
        <w:t>资格证明文件</w:t>
      </w:r>
    </w:p>
    <w:p w14:paraId="27B8FE41">
      <w:pPr>
        <w:pStyle w:val="22"/>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（1）具有独立承担民事责任的能力，提供营业执照、税务登记证、组织机构代码证或登载有统一社会信用代码的营业执照（或《事业单位法人证书》或其他合法组织登记证书、自然人只须提交身份证）；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（2）提供法定代表人授权书（附法定代表人身份证复印件）及被授权人身份证复印件（法定代表人直接参加投标只须提供法定代表人身份证复印件）；</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3）财务审计报告：提供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（4）缴纳税收和社会保障资金缴纳证明：提供2025年</w:t>
      </w:r>
      <w:r>
        <w:rPr>
          <w:rFonts w:hint="eastAsia" w:asciiTheme="minorEastAsia" w:hAnsiTheme="minorEastAsia" w:cstheme="minorEastAsia"/>
          <w:sz w:val="21"/>
          <w:szCs w:val="21"/>
          <w:lang w:val="en-US" w:eastAsia="zh-CN"/>
        </w:rPr>
        <w:t>8</w:t>
      </w:r>
      <w:r>
        <w:rPr>
          <w:rFonts w:hint="eastAsia" w:asciiTheme="minorEastAsia" w:hAnsiTheme="minorEastAsia" w:eastAsiaTheme="minorEastAsia" w:cstheme="minorEastAsia"/>
          <w:sz w:val="21"/>
          <w:szCs w:val="21"/>
        </w:rPr>
        <w:t>月1日至今任意一个月的纳税证明或完税证明（依法免税的单位应提供相关证明材料），投标单位提供2025年</w:t>
      </w:r>
      <w:r>
        <w:rPr>
          <w:rFonts w:hint="eastAsia" w:asciiTheme="minorEastAsia" w:hAnsiTheme="minorEastAsia" w:cstheme="minorEastAsia"/>
          <w:sz w:val="21"/>
          <w:szCs w:val="21"/>
          <w:lang w:val="en-US" w:eastAsia="zh-CN"/>
        </w:rPr>
        <w:t>8</w:t>
      </w:r>
      <w:r>
        <w:rPr>
          <w:rFonts w:hint="eastAsia" w:asciiTheme="minorEastAsia" w:hAnsiTheme="minorEastAsia" w:eastAsiaTheme="minorEastAsia" w:cstheme="minorEastAsia"/>
          <w:sz w:val="21"/>
          <w:szCs w:val="21"/>
        </w:rPr>
        <w:t>月1日至今任意一个月的社会保障资金缴存单据或社保机构开具的社会保险参保缴费情况证明（依法不需要缴纳社会保障资金的单位应提供相关证明材料）；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（5）</w:t>
      </w:r>
      <w:r>
        <w:rPr>
          <w:rFonts w:hint="eastAsia" w:asciiTheme="minorEastAsia" w:hAnsiTheme="minorEastAsia" w:cstheme="minorEastAsia"/>
          <w:sz w:val="21"/>
          <w:szCs w:val="21"/>
          <w:lang w:eastAsia="zh-CN"/>
        </w:rPr>
        <w:t>投标企业须具备建设行政主管部门颁发的市政公用工程总承包三级及以上资质，且具备合法有效的安全生产许可证，并在人员、设备、资金等方面具有相应的施工能力；拟派项目经理应具备市政公用工程专业二级及以上注册建造师执业资格和有效的安全生产考核合格证书，且未担任其他在建工程项目的项目经理</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（6）具有履行合同所必需的设备和专业技术能力（提供自述材料）；</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（7）参加政府采购活动近三年内，在经营活动中没有重大违法记录的书面声明；</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（8）本项目不接受联合体投标。</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9）本项目为专门面向中小企业采购，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03742A6B">
      <w:pPr>
        <w:ind w:firstLine="482" w:firstLineChars="200"/>
        <w:rPr>
          <w:rFonts w:hint="eastAsia" w:ascii="宋体" w:hAnsi="宋体" w:cs="宋体"/>
          <w:b/>
          <w:color w:val="auto"/>
          <w:kern w:val="0"/>
          <w:sz w:val="24"/>
        </w:rPr>
      </w:pPr>
    </w:p>
    <w:p w14:paraId="67A01816">
      <w:pPr>
        <w:rPr>
          <w:rFonts w:hint="eastAsia" w:ascii="宋体" w:hAnsi="宋体" w:cs="宋体"/>
          <w:b/>
          <w:color w:val="auto"/>
          <w:kern w:val="0"/>
          <w:sz w:val="24"/>
        </w:rPr>
      </w:pPr>
    </w:p>
    <w:p w14:paraId="67826C0A">
      <w:pPr>
        <w:rPr>
          <w:rFonts w:hint="eastAsia" w:ascii="宋体" w:hAnsi="宋体" w:cs="宋体"/>
          <w:b/>
          <w:color w:val="auto"/>
          <w:kern w:val="0"/>
          <w:sz w:val="24"/>
        </w:rPr>
      </w:pPr>
    </w:p>
    <w:p w14:paraId="27BBBC77">
      <w:pPr>
        <w:rPr>
          <w:rFonts w:hint="eastAsia" w:ascii="宋体" w:hAnsi="宋体" w:cs="宋体"/>
          <w:b/>
          <w:color w:val="auto"/>
          <w:kern w:val="0"/>
          <w:sz w:val="24"/>
        </w:rPr>
      </w:pPr>
    </w:p>
    <w:p w14:paraId="064F512D">
      <w:pPr>
        <w:rPr>
          <w:rFonts w:hint="eastAsia" w:ascii="宋体" w:hAnsi="宋体" w:cs="宋体"/>
          <w:b/>
          <w:color w:val="auto"/>
          <w:kern w:val="0"/>
          <w:sz w:val="24"/>
        </w:rPr>
      </w:pPr>
    </w:p>
    <w:p w14:paraId="09AB918C">
      <w:pPr>
        <w:rPr>
          <w:rFonts w:hint="eastAsia" w:ascii="宋体" w:hAnsi="宋体" w:cs="宋体"/>
          <w:b/>
          <w:color w:val="auto"/>
          <w:kern w:val="0"/>
          <w:sz w:val="24"/>
        </w:rPr>
      </w:pPr>
    </w:p>
    <w:p w14:paraId="1291480E">
      <w:pPr>
        <w:rPr>
          <w:rFonts w:hint="eastAsia" w:ascii="宋体" w:hAnsi="宋体" w:cs="宋体"/>
          <w:b/>
          <w:color w:val="auto"/>
          <w:kern w:val="0"/>
          <w:sz w:val="24"/>
        </w:rPr>
      </w:pPr>
    </w:p>
    <w:p w14:paraId="2742AC7D">
      <w:pPr>
        <w:rPr>
          <w:rFonts w:hint="eastAsia" w:ascii="宋体" w:hAnsi="宋体" w:cs="宋体"/>
          <w:b/>
          <w:color w:val="auto"/>
          <w:kern w:val="0"/>
          <w:sz w:val="24"/>
        </w:rPr>
      </w:pPr>
    </w:p>
    <w:p w14:paraId="4DAF1511">
      <w:pPr>
        <w:rPr>
          <w:rFonts w:hint="eastAsia" w:ascii="宋体" w:hAnsi="宋体" w:cs="宋体"/>
          <w:b/>
          <w:color w:val="auto"/>
          <w:kern w:val="0"/>
          <w:sz w:val="24"/>
        </w:rPr>
      </w:pPr>
    </w:p>
    <w:p w14:paraId="03306818">
      <w:pPr>
        <w:rPr>
          <w:rFonts w:hint="eastAsia" w:ascii="宋体" w:hAnsi="宋体" w:cs="宋体"/>
          <w:b/>
          <w:color w:val="auto"/>
          <w:kern w:val="0"/>
          <w:sz w:val="24"/>
        </w:rPr>
      </w:pPr>
    </w:p>
    <w:p w14:paraId="634A0512">
      <w:pPr>
        <w:rPr>
          <w:rFonts w:hint="eastAsia" w:ascii="宋体" w:hAnsi="宋体" w:cs="宋体"/>
          <w:b/>
          <w:color w:val="auto"/>
          <w:kern w:val="0"/>
          <w:sz w:val="24"/>
        </w:rPr>
      </w:pPr>
    </w:p>
    <w:p w14:paraId="2B9C1346">
      <w:pPr>
        <w:rPr>
          <w:rFonts w:hint="eastAsia" w:ascii="宋体" w:hAnsi="宋体" w:cs="宋体"/>
          <w:b/>
          <w:color w:val="auto"/>
          <w:kern w:val="0"/>
          <w:sz w:val="24"/>
        </w:rPr>
      </w:pPr>
    </w:p>
    <w:p w14:paraId="6AA3C844">
      <w:pPr>
        <w:rPr>
          <w:rFonts w:hint="eastAsia" w:ascii="宋体" w:hAnsi="宋体" w:cs="宋体"/>
          <w:b/>
          <w:color w:val="auto"/>
          <w:kern w:val="0"/>
          <w:sz w:val="24"/>
        </w:rPr>
      </w:pPr>
    </w:p>
    <w:p w14:paraId="3A6BC23F">
      <w:pPr>
        <w:rPr>
          <w:rFonts w:hint="eastAsia" w:ascii="宋体" w:hAnsi="宋体" w:cs="宋体"/>
          <w:b/>
          <w:color w:val="auto"/>
          <w:kern w:val="0"/>
          <w:sz w:val="24"/>
        </w:rPr>
      </w:pPr>
    </w:p>
    <w:p w14:paraId="5BDF005B">
      <w:pPr>
        <w:rPr>
          <w:rFonts w:hint="eastAsia"/>
        </w:rPr>
      </w:pPr>
    </w:p>
    <w:p w14:paraId="36AD23C2">
      <w:pPr>
        <w:pStyle w:val="8"/>
        <w:rPr>
          <w:rFonts w:hint="eastAsia"/>
        </w:rPr>
      </w:pPr>
    </w:p>
    <w:p w14:paraId="07DAD9AB">
      <w:pPr>
        <w:pStyle w:val="8"/>
        <w:rPr>
          <w:rFonts w:hint="eastAsia"/>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b/>
          <w:bCs/>
          <w:sz w:val="32"/>
          <w:szCs w:val="32"/>
          <w:lang w:val="en-US" w:eastAsia="zh-CN"/>
        </w:rPr>
        <w:t>附</w:t>
      </w:r>
      <w:r>
        <w:rPr>
          <w:rFonts w:hint="eastAsia" w:ascii="宋体" w:hAnsi="宋体"/>
          <w:sz w:val="24"/>
          <w:szCs w:val="24"/>
          <w:lang w:val="en-US" w:eastAsia="zh-CN"/>
        </w:rPr>
        <w:t>：1、</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18"/>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rPr>
                <w:rFonts w:ascii="宋体" w:hAnsi="宋体"/>
                <w:sz w:val="24"/>
                <w:szCs w:val="24"/>
              </w:rPr>
            </w:pPr>
          </w:p>
          <w:p w14:paraId="1BA52FE3">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3AC9A95E">
            <w:pPr>
              <w:spacing w:line="440" w:lineRule="exact"/>
              <w:rPr>
                <w:rFonts w:ascii="宋体" w:hAnsi="宋体"/>
                <w:sz w:val="24"/>
                <w:szCs w:val="24"/>
              </w:rPr>
            </w:pPr>
          </w:p>
          <w:p w14:paraId="70D5F591">
            <w:pPr>
              <w:spacing w:line="440" w:lineRule="exact"/>
              <w:rPr>
                <w:rFonts w:ascii="宋体" w:hAnsi="宋体"/>
                <w:sz w:val="24"/>
                <w:szCs w:val="24"/>
              </w:rPr>
            </w:pPr>
            <w:r>
              <w:rPr>
                <w:rFonts w:hint="eastAsia" w:ascii="宋体" w:hAnsi="宋体"/>
                <w:sz w:val="24"/>
                <w:szCs w:val="24"/>
              </w:rPr>
              <w:t>（公章）：</w:t>
            </w:r>
          </w:p>
          <w:p w14:paraId="047D39B4">
            <w:pPr>
              <w:spacing w:line="440" w:lineRule="exact"/>
              <w:rPr>
                <w:rFonts w:ascii="宋体" w:hAnsi="宋体"/>
                <w:sz w:val="24"/>
                <w:szCs w:val="24"/>
              </w:rPr>
            </w:pPr>
          </w:p>
          <w:p w14:paraId="7EED45F9">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50CE278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5C6A1244">
      <w:pPr>
        <w:autoSpaceDE w:val="0"/>
        <w:autoSpaceDN w:val="0"/>
        <w:adjustRightInd w:val="0"/>
        <w:spacing w:line="440" w:lineRule="exact"/>
        <w:rPr>
          <w:rFonts w:ascii="宋体" w:hAnsi="宋体" w:cs="仿宋_GB2312"/>
          <w:sz w:val="24"/>
          <w:szCs w:val="24"/>
        </w:rPr>
      </w:pPr>
    </w:p>
    <w:tbl>
      <w:tblPr>
        <w:tblStyle w:val="18"/>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299239A0">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55A1E433">
            <w:pPr>
              <w:spacing w:line="440" w:lineRule="exact"/>
              <w:rPr>
                <w:rFonts w:ascii="宋体" w:hAnsi="宋体"/>
                <w:sz w:val="24"/>
                <w:szCs w:val="24"/>
              </w:rPr>
            </w:pPr>
          </w:p>
          <w:p w14:paraId="186C2134">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093771DD">
            <w:pPr>
              <w:spacing w:line="440" w:lineRule="exact"/>
              <w:rPr>
                <w:rFonts w:ascii="宋体" w:hAnsi="宋体"/>
                <w:sz w:val="24"/>
                <w:szCs w:val="24"/>
                <w:u w:val="single"/>
              </w:rPr>
            </w:pPr>
          </w:p>
          <w:p w14:paraId="4DBDDA03">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185F0A6A">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66782FAD">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5F690FC9">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966F87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49911AE">
      <w:pPr>
        <w:spacing w:line="440" w:lineRule="exact"/>
        <w:rPr>
          <w:rFonts w:ascii="宋体" w:hAnsi="宋体"/>
          <w:sz w:val="24"/>
          <w:szCs w:val="24"/>
        </w:rPr>
      </w:pPr>
      <w:r>
        <w:rPr>
          <w:rFonts w:hint="eastAsia" w:ascii="宋体" w:hAnsi="宋体"/>
          <w:sz w:val="24"/>
          <w:szCs w:val="24"/>
        </w:rPr>
        <w:t>　</w:t>
      </w:r>
    </w:p>
    <w:p w14:paraId="43BF487E">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4526F218">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近</w:t>
      </w:r>
      <w:r>
        <w:rPr>
          <w:rFonts w:hint="eastAsia" w:ascii="宋体" w:hAnsi="宋体"/>
          <w:b/>
          <w:sz w:val="24"/>
          <w:szCs w:val="24"/>
        </w:rPr>
        <w:t>三年内，在经营活动中</w:t>
      </w:r>
    </w:p>
    <w:p w14:paraId="6B5401D0">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093F20E2">
      <w:pPr>
        <w:pStyle w:val="8"/>
        <w:rPr>
          <w:rFonts w:hint="eastAsia" w:ascii="宋体" w:hAnsi="宋体"/>
          <w:b/>
          <w:sz w:val="24"/>
          <w:szCs w:val="24"/>
        </w:rPr>
      </w:pPr>
    </w:p>
    <w:p w14:paraId="540F245C">
      <w:pPr>
        <w:pStyle w:val="8"/>
        <w:rPr>
          <w:rFonts w:hint="eastAsia" w:ascii="宋体" w:hAnsi="宋体"/>
          <w:b/>
          <w:sz w:val="24"/>
          <w:szCs w:val="24"/>
        </w:rPr>
      </w:pP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color w:val="000000" w:themeColor="text1"/>
          <w:sz w:val="24"/>
          <w:szCs w:val="24"/>
          <w:lang w:eastAsia="zh-CN"/>
          <w14:textFill>
            <w14:solidFill>
              <w14:schemeClr w14:val="tx1"/>
            </w14:solidFill>
          </w14:textFill>
        </w:rPr>
        <w:t>汉阴县漩涡镇人民政府</w:t>
      </w:r>
      <w:r>
        <w:rPr>
          <w:rFonts w:hint="eastAsia" w:ascii="宋体" w:hAnsi="宋体"/>
          <w:b/>
          <w:bCs/>
          <w:sz w:val="24"/>
          <w:szCs w:val="24"/>
          <w:lang w:eastAsia="zh-CN"/>
        </w:rPr>
        <w:t>、中志标建设项目管理咨询有限公司</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w:t>
      </w:r>
      <w:r>
        <w:rPr>
          <w:rFonts w:hint="eastAsia" w:ascii="宋体" w:hAnsi="宋体" w:cs="宋体"/>
          <w:sz w:val="24"/>
          <w:szCs w:val="24"/>
          <w:u w:val="single"/>
          <w:lang w:eastAsia="zh-CN"/>
        </w:rPr>
        <w:t>供应商</w:t>
      </w:r>
      <w:r>
        <w:rPr>
          <w:rFonts w:hint="eastAsia" w:ascii="宋体" w:hAnsi="宋体" w:cs="宋体"/>
          <w:sz w:val="24"/>
          <w:szCs w:val="24"/>
          <w:u w:val="single"/>
        </w:rPr>
        <w:t>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35E45944">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eastAsia="zh-CN"/>
        </w:rPr>
        <w:t>磋商响应文件</w:t>
      </w:r>
      <w:r>
        <w:rPr>
          <w:rFonts w:hint="eastAsia" w:ascii="宋体" w:hAnsi="宋体" w:cs="宋体"/>
          <w:sz w:val="24"/>
          <w:szCs w:val="24"/>
        </w:rPr>
        <w:t>全部真实有效；</w:t>
      </w:r>
    </w:p>
    <w:p w14:paraId="708A3132">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2、我公司近3年来无因安全事故、质量事故、投标违规等不良记录被政府有关部门处罚或仍在处罚期限内的情形存在；</w:t>
      </w:r>
    </w:p>
    <w:p w14:paraId="1071DB31">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3、我公司近3年来无违规违法经营受到责令停产(或停止经营)、 吊销生产许可证（或经营许可证）、较大数额罚款等行政处罚的情形存在；</w:t>
      </w:r>
    </w:p>
    <w:p w14:paraId="58176345">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0F049A0B">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w:t>
      </w:r>
      <w:r>
        <w:rPr>
          <w:rFonts w:hint="eastAsia" w:ascii="宋体" w:hAnsi="宋体" w:cs="宋体"/>
          <w:sz w:val="24"/>
          <w:szCs w:val="24"/>
          <w:lang w:eastAsia="zh-CN"/>
        </w:rPr>
        <w:t>供应商</w:t>
      </w:r>
      <w:r>
        <w:rPr>
          <w:rFonts w:hint="eastAsia" w:ascii="宋体" w:hAnsi="宋体" w:cs="宋体"/>
          <w:sz w:val="24"/>
          <w:szCs w:val="24"/>
        </w:rPr>
        <w:t>，不向采购人、评标委员会成员行贿。</w:t>
      </w:r>
    </w:p>
    <w:p w14:paraId="79590CDC">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15F2E6DB">
      <w:pPr>
        <w:ind w:firstLine="480" w:firstLineChars="200"/>
        <w:rPr>
          <w:rFonts w:hint="eastAsia" w:ascii="宋体" w:hAnsi="宋体" w:cs="宋体"/>
          <w:sz w:val="24"/>
          <w:szCs w:val="24"/>
        </w:rPr>
      </w:pP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w:t>
      </w:r>
      <w:r>
        <w:rPr>
          <w:rFonts w:hint="eastAsia" w:ascii="宋体" w:hAnsi="宋体" w:cs="宋体"/>
          <w:sz w:val="24"/>
          <w:szCs w:val="24"/>
          <w:lang w:eastAsia="zh-CN"/>
        </w:rPr>
        <w:t>供应商</w:t>
      </w:r>
      <w:r>
        <w:rPr>
          <w:rFonts w:hint="eastAsia" w:ascii="宋体" w:hAnsi="宋体" w:cs="宋体"/>
          <w:sz w:val="24"/>
          <w:szCs w:val="24"/>
        </w:rPr>
        <w:t>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24"/>
      </w:pPr>
    </w:p>
    <w:p w14:paraId="10E1E836">
      <w:pPr>
        <w:spacing w:line="440" w:lineRule="exact"/>
        <w:ind w:firstLine="2880" w:firstLineChars="1200"/>
        <w:rPr>
          <w:rFonts w:ascii="宋体" w:hAnsi="宋体"/>
          <w:sz w:val="24"/>
          <w:szCs w:val="24"/>
        </w:rPr>
      </w:pPr>
    </w:p>
    <w:p w14:paraId="3854A83F">
      <w:pPr>
        <w:spacing w:line="440" w:lineRule="exact"/>
        <w:ind w:firstLine="4480"/>
        <w:rPr>
          <w:rFonts w:ascii="宋体" w:hAnsi="宋体"/>
          <w:sz w:val="24"/>
          <w:szCs w:val="24"/>
        </w:rPr>
      </w:pPr>
      <w:r>
        <w:rPr>
          <w:rFonts w:hint="eastAsia" w:ascii="宋体" w:hAnsi="宋体"/>
          <w:sz w:val="24"/>
          <w:szCs w:val="24"/>
        </w:rPr>
        <w:t>　</w:t>
      </w:r>
    </w:p>
    <w:p w14:paraId="52ABB4A2">
      <w:pPr>
        <w:pStyle w:val="8"/>
        <w:rPr>
          <w:rFonts w:hint="eastAsia" w:ascii="宋体" w:hAnsi="宋体"/>
          <w:sz w:val="24"/>
          <w:szCs w:val="24"/>
        </w:rPr>
      </w:pPr>
    </w:p>
    <w:p w14:paraId="3AE418CA">
      <w:pPr>
        <w:pStyle w:val="7"/>
        <w:rPr>
          <w:rFonts w:hint="eastAsia"/>
        </w:rPr>
      </w:pPr>
    </w:p>
    <w:p w14:paraId="79341312">
      <w:pPr>
        <w:pStyle w:val="17"/>
        <w:ind w:left="0" w:leftChars="0" w:firstLine="0" w:firstLineChars="0"/>
        <w:rPr>
          <w:rFonts w:hint="eastAsia"/>
        </w:rPr>
      </w:pPr>
    </w:p>
    <w:p w14:paraId="5957023D">
      <w:pPr>
        <w:widowControl/>
        <w:spacing w:line="600" w:lineRule="exact"/>
        <w:ind w:firstLine="482" w:firstLineChars="200"/>
        <w:jc w:val="center"/>
        <w:rPr>
          <w:rFonts w:ascii="宋体" w:hAnsi="宋体"/>
          <w:b/>
          <w:bCs/>
          <w:sz w:val="24"/>
          <w:szCs w:val="24"/>
        </w:rPr>
      </w:pPr>
      <w:r>
        <w:rPr>
          <w:rFonts w:hint="eastAsia" w:ascii="宋体" w:hAnsi="宋体"/>
          <w:b/>
          <w:sz w:val="24"/>
          <w:szCs w:val="24"/>
          <w:lang w:val="en-US" w:eastAsia="zh-CN"/>
        </w:rPr>
        <w:t>3、</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致：</w:t>
      </w:r>
      <w:r>
        <w:rPr>
          <w:rFonts w:hint="eastAsia" w:ascii="宋体" w:hAnsi="宋体" w:cs="宋体"/>
          <w:sz w:val="24"/>
          <w:szCs w:val="24"/>
          <w:lang w:val="en-US" w:eastAsia="zh-CN"/>
        </w:rPr>
        <w:t>中志标建设项目管理咨询有限公司</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我公司作为本次磋商项目的供应商，根据磋商文件要求，现郑重声明如下：  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8"/>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w:t>
      </w:r>
      <w:r>
        <w:rPr>
          <w:rFonts w:hint="eastAsia" w:ascii="宋体" w:hAnsi="宋体" w:cs="宋体"/>
          <w:sz w:val="24"/>
          <w:szCs w:val="24"/>
          <w:lang w:eastAsia="zh-CN"/>
        </w:rPr>
        <w:t>供应商</w:t>
      </w:r>
      <w:r>
        <w:rPr>
          <w:rFonts w:hint="eastAsia" w:ascii="宋体" w:hAnsi="宋体" w:eastAsia="宋体" w:cs="宋体"/>
          <w:sz w:val="24"/>
          <w:szCs w:val="24"/>
        </w:rPr>
        <w:t>名称、公章)</w:t>
      </w:r>
    </w:p>
    <w:p w14:paraId="387F829F">
      <w:pPr>
        <w:pStyle w:val="8"/>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8"/>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26038E2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59EB4C0">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75AB8460">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ADC03D3">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3F0F0DEF">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BD6C5D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083461F">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1793CC3">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B822C5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60D8FF4">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726C701">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0C172DC">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1AA5822">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right="0" w:rightChars="0"/>
        <w:jc w:val="both"/>
        <w:textAlignment w:val="auto"/>
        <w:outlineLvl w:val="9"/>
        <w:rPr>
          <w:rFonts w:hint="eastAsia" w:ascii="宋体" w:hAnsi="宋体"/>
          <w:b/>
          <w:sz w:val="24"/>
          <w:szCs w:val="24"/>
          <w:lang w:val="en-US" w:eastAsia="zh-CN"/>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4、中小企业声明函</w:t>
      </w:r>
    </w:p>
    <w:p w14:paraId="62295C95">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68" w:name="bookmark35"/>
      <w:bookmarkEnd w:id="68"/>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69" w:name="bookmark36"/>
      <w:bookmarkEnd w:id="69"/>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1E0E98B0">
      <w:pPr>
        <w:spacing w:line="440" w:lineRule="exact"/>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从业人员、营业收入、资产总额填报上一年度数据，无上一</w:t>
      </w:r>
      <w:r>
        <w:rPr>
          <w:rFonts w:hint="eastAsia" w:ascii="宋体" w:hAnsi="宋体"/>
          <w:b w:val="0"/>
          <w:bCs w:val="0"/>
          <w:color w:val="000000" w:themeColor="text1"/>
          <w:sz w:val="24"/>
          <w:szCs w:val="24"/>
          <w14:textFill>
            <w14:solidFill>
              <w14:schemeClr w14:val="tx1"/>
            </w14:solidFill>
          </w14:textFill>
        </w:rPr>
        <w:t>年度数据的新成立企业可不填报。</w:t>
      </w:r>
      <w:r>
        <w:rPr>
          <w:rFonts w:hint="eastAsia" w:ascii="宋体" w:hAnsi="宋体" w:cs="宋体"/>
          <w:b w:val="0"/>
          <w:bCs w:val="0"/>
          <w:color w:val="000000" w:themeColor="text1"/>
          <w:sz w:val="24"/>
          <w:szCs w:val="24"/>
          <w:lang w:eastAsia="zh-CN"/>
          <w14:textFill>
            <w14:solidFill>
              <w14:schemeClr w14:val="tx1"/>
            </w14:solidFill>
          </w14:textFill>
        </w:rPr>
        <w:t>）</w:t>
      </w:r>
    </w:p>
    <w:p w14:paraId="005FA68D">
      <w:pPr>
        <w:widowControl/>
        <w:jc w:val="left"/>
        <w:rPr>
          <w:rFonts w:ascii="宋体" w:hAnsi="宋体"/>
          <w:b/>
          <w:bCs/>
          <w:sz w:val="24"/>
          <w:szCs w:val="24"/>
        </w:rPr>
      </w:pPr>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7"/>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7"/>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7"/>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7"/>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7"/>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7"/>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7"/>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7"/>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7"/>
        <w:rPr>
          <w:rFonts w:hint="eastAsia" w:ascii="宋体" w:hAnsi="宋体"/>
          <w:b/>
          <w:bCs/>
          <w:szCs w:val="24"/>
          <w:lang w:val="en-US" w:eastAsia="zh-CN"/>
        </w:rPr>
      </w:pPr>
    </w:p>
    <w:p w14:paraId="074F8BC8">
      <w:pPr>
        <w:rPr>
          <w:rFonts w:hint="eastAsia" w:ascii="宋体" w:hAnsi="宋体"/>
          <w:b/>
          <w:bCs/>
          <w:szCs w:val="24"/>
          <w:lang w:val="en-US" w:eastAsia="zh-CN"/>
        </w:rPr>
      </w:pPr>
    </w:p>
    <w:p w14:paraId="6C4E5753">
      <w:pPr>
        <w:pStyle w:val="7"/>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BBC624">
      <w:pPr>
        <w:pStyle w:val="7"/>
        <w:rPr>
          <w:rFonts w:hint="eastAsia"/>
        </w:rPr>
      </w:pPr>
    </w:p>
    <w:p w14:paraId="77D47FD8">
      <w:pPr>
        <w:rPr>
          <w:rFonts w:hint="eastAsia"/>
        </w:rPr>
      </w:pPr>
    </w:p>
    <w:p w14:paraId="066EE9C6">
      <w:pPr>
        <w:pStyle w:val="7"/>
        <w:rPr>
          <w:rFonts w:hint="eastAsia"/>
        </w:rPr>
      </w:pPr>
    </w:p>
    <w:p w14:paraId="086C7DA1">
      <w:pPr>
        <w:rPr>
          <w:rFonts w:hint="eastAsia"/>
        </w:rPr>
      </w:pPr>
    </w:p>
    <w:p w14:paraId="7075FD37">
      <w:pPr>
        <w:pStyle w:val="7"/>
        <w:rPr>
          <w:rFonts w:hint="eastAsia"/>
        </w:rPr>
      </w:pPr>
    </w:p>
    <w:p w14:paraId="00D9704A">
      <w:pPr>
        <w:rPr>
          <w:rFonts w:hint="eastAsia"/>
        </w:rPr>
      </w:pPr>
    </w:p>
    <w:p w14:paraId="6A84C499">
      <w:pPr>
        <w:rPr>
          <w:rFonts w:hint="eastAsia"/>
        </w:rPr>
      </w:pPr>
    </w:p>
    <w:p w14:paraId="60116310">
      <w:pPr>
        <w:rPr>
          <w:rFonts w:hint="eastAsia"/>
        </w:rPr>
      </w:pPr>
    </w:p>
    <w:p w14:paraId="0D98C2DA">
      <w:pPr>
        <w:rPr>
          <w:rFonts w:hint="eastAsia"/>
        </w:rPr>
      </w:pPr>
    </w:p>
    <w:p w14:paraId="2A30EB66">
      <w:pPr>
        <w:rPr>
          <w:rFonts w:hint="eastAsia"/>
        </w:rPr>
      </w:pPr>
    </w:p>
    <w:p w14:paraId="007DC1DB">
      <w:pPr>
        <w:rPr>
          <w:rFonts w:hint="eastAsia"/>
        </w:rPr>
      </w:pPr>
    </w:p>
    <w:p w14:paraId="6C2C76C9">
      <w:pPr>
        <w:rPr>
          <w:rFonts w:hint="eastAsia"/>
        </w:rPr>
      </w:pPr>
    </w:p>
    <w:p w14:paraId="287DA2D4">
      <w:pPr>
        <w:rPr>
          <w:rFonts w:hint="eastAsia"/>
        </w:rPr>
      </w:pPr>
    </w:p>
    <w:p w14:paraId="1E05F7E3">
      <w:pPr>
        <w:rPr>
          <w:rFonts w:hint="eastAsia"/>
        </w:rPr>
      </w:pPr>
    </w:p>
    <w:p w14:paraId="1C1849FA">
      <w:pPr>
        <w:keepNext w:val="0"/>
        <w:keepLines w:val="0"/>
        <w:pageBreakBefore w:val="0"/>
        <w:numPr>
          <w:ilvl w:val="0"/>
          <w:numId w:val="0"/>
        </w:numPr>
        <w:kinsoku w:val="0"/>
        <w:overflowPunct/>
        <w:topLinePunct w:val="0"/>
        <w:bidi w:val="0"/>
        <w:spacing w:line="440" w:lineRule="exact"/>
        <w:ind w:leftChars="0"/>
        <w:jc w:val="center"/>
        <w:rPr>
          <w:rFonts w:hint="eastAsia" w:hAnsi="宋体" w:cs="宋体"/>
          <w:b/>
          <w:color w:val="auto"/>
          <w:sz w:val="28"/>
          <w:szCs w:val="28"/>
          <w:lang w:val="en-US" w:eastAsia="zh-CN"/>
        </w:rPr>
      </w:pPr>
      <w:r>
        <w:rPr>
          <w:rFonts w:hint="eastAsia" w:hAnsi="宋体" w:cs="宋体"/>
          <w:b/>
          <w:color w:val="auto"/>
          <w:sz w:val="28"/>
          <w:szCs w:val="28"/>
          <w:lang w:val="en-US" w:eastAsia="zh-CN"/>
        </w:rPr>
        <w:t>五、供应商概况</w:t>
      </w:r>
    </w:p>
    <w:tbl>
      <w:tblPr>
        <w:tblStyle w:val="18"/>
        <w:tblW w:w="875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8"/>
        <w:gridCol w:w="991"/>
        <w:gridCol w:w="1050"/>
        <w:gridCol w:w="927"/>
        <w:gridCol w:w="465"/>
        <w:gridCol w:w="343"/>
        <w:gridCol w:w="1087"/>
        <w:gridCol w:w="103"/>
        <w:gridCol w:w="747"/>
        <w:gridCol w:w="1134"/>
      </w:tblGrid>
      <w:tr w14:paraId="7B8437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36FDB21">
            <w:pPr>
              <w:rPr>
                <w:rFonts w:ascii="宋体" w:hAnsi="宋体"/>
              </w:rPr>
            </w:pPr>
            <w:r>
              <w:rPr>
                <w:rFonts w:hint="eastAsia" w:ascii="宋体" w:hAnsi="宋体"/>
                <w:lang w:eastAsia="zh-CN"/>
              </w:rPr>
              <w:t>供应商</w:t>
            </w:r>
            <w:r>
              <w:rPr>
                <w:rFonts w:ascii="宋体" w:hAnsi="宋体"/>
              </w:rPr>
              <w:t>名称</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4A896A36">
            <w:pPr>
              <w:rPr>
                <w:rFonts w:ascii="宋体" w:hAnsi="宋体"/>
              </w:rPr>
            </w:pPr>
          </w:p>
        </w:tc>
      </w:tr>
      <w:tr w14:paraId="54BBA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EC4F541">
            <w:pPr>
              <w:rPr>
                <w:rFonts w:ascii="宋体" w:hAnsi="宋体"/>
              </w:rPr>
            </w:pPr>
            <w:r>
              <w:rPr>
                <w:rFonts w:ascii="宋体" w:hAnsi="宋体"/>
              </w:rPr>
              <w:t>注册地址</w:t>
            </w:r>
          </w:p>
        </w:tc>
        <w:tc>
          <w:tcPr>
            <w:tcW w:w="3776" w:type="dxa"/>
            <w:gridSpan w:val="5"/>
            <w:tcBorders>
              <w:top w:val="single" w:color="auto" w:sz="4" w:space="0"/>
              <w:left w:val="single" w:color="auto" w:sz="4" w:space="0"/>
              <w:bottom w:val="single" w:color="auto" w:sz="4" w:space="0"/>
              <w:right w:val="single" w:color="auto" w:sz="4" w:space="0"/>
            </w:tcBorders>
            <w:noWrap w:val="0"/>
            <w:vAlign w:val="center"/>
          </w:tcPr>
          <w:p w14:paraId="026C9641">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03305AE9">
            <w:pPr>
              <w:rPr>
                <w:rFonts w:ascii="宋体" w:hAnsi="宋体"/>
              </w:rPr>
            </w:pPr>
            <w:r>
              <w:rPr>
                <w:rFonts w:ascii="宋体" w:hAnsi="宋体"/>
              </w:rPr>
              <w:t>邮政编码</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25348679">
            <w:pPr>
              <w:rPr>
                <w:rFonts w:ascii="宋体" w:hAnsi="宋体"/>
              </w:rPr>
            </w:pPr>
          </w:p>
        </w:tc>
      </w:tr>
      <w:tr w14:paraId="2DB5CB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2" w:hRule="atLeast"/>
        </w:trPr>
        <w:tc>
          <w:tcPr>
            <w:tcW w:w="1908" w:type="dxa"/>
            <w:vMerge w:val="restart"/>
            <w:tcBorders>
              <w:top w:val="single" w:color="auto" w:sz="4" w:space="0"/>
              <w:left w:val="single" w:color="auto" w:sz="4" w:space="0"/>
              <w:bottom w:val="single" w:color="auto" w:sz="4" w:space="0"/>
              <w:right w:val="single" w:color="auto" w:sz="4" w:space="0"/>
            </w:tcBorders>
            <w:noWrap w:val="0"/>
            <w:vAlign w:val="center"/>
          </w:tcPr>
          <w:p w14:paraId="6D9148F3">
            <w:pPr>
              <w:rPr>
                <w:rFonts w:ascii="宋体" w:hAnsi="宋体"/>
              </w:rPr>
            </w:pPr>
            <w:r>
              <w:rPr>
                <w:rFonts w:ascii="宋体" w:hAnsi="宋体"/>
              </w:rPr>
              <w:t>联系方式</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4C53A930">
            <w:pPr>
              <w:rPr>
                <w:rFonts w:ascii="宋体" w:hAnsi="宋体"/>
              </w:rPr>
            </w:pPr>
            <w:r>
              <w:rPr>
                <w:rFonts w:ascii="宋体" w:hAnsi="宋体"/>
              </w:rPr>
              <w:t>联系人</w:t>
            </w:r>
          </w:p>
        </w:tc>
        <w:tc>
          <w:tcPr>
            <w:tcW w:w="2785" w:type="dxa"/>
            <w:gridSpan w:val="4"/>
            <w:tcBorders>
              <w:top w:val="single" w:color="auto" w:sz="4" w:space="0"/>
              <w:left w:val="single" w:color="auto" w:sz="4" w:space="0"/>
              <w:bottom w:val="single" w:color="auto" w:sz="4" w:space="0"/>
              <w:right w:val="single" w:color="auto" w:sz="4" w:space="0"/>
            </w:tcBorders>
            <w:noWrap w:val="0"/>
            <w:vAlign w:val="center"/>
          </w:tcPr>
          <w:p w14:paraId="5EA15779">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7C40D42D">
            <w:pPr>
              <w:rPr>
                <w:rFonts w:ascii="宋体" w:hAnsi="宋体"/>
              </w:rPr>
            </w:pPr>
            <w:r>
              <w:rPr>
                <w:rFonts w:ascii="宋体" w:hAnsi="宋体"/>
              </w:rPr>
              <w:t>电 话</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38BBDDD0">
            <w:pPr>
              <w:rPr>
                <w:rFonts w:ascii="宋体" w:hAnsi="宋体"/>
              </w:rPr>
            </w:pPr>
          </w:p>
        </w:tc>
      </w:tr>
      <w:tr w14:paraId="65DA2B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0" w:hRule="atLeast"/>
        </w:trPr>
        <w:tc>
          <w:tcPr>
            <w:tcW w:w="1908" w:type="dxa"/>
            <w:vMerge w:val="continue"/>
            <w:tcBorders>
              <w:top w:val="single" w:color="auto" w:sz="4" w:space="0"/>
              <w:left w:val="single" w:color="auto" w:sz="4" w:space="0"/>
              <w:bottom w:val="single" w:color="auto" w:sz="4" w:space="0"/>
              <w:right w:val="single" w:color="auto" w:sz="4" w:space="0"/>
            </w:tcBorders>
            <w:noWrap w:val="0"/>
            <w:vAlign w:val="center"/>
          </w:tcPr>
          <w:p w14:paraId="155AC2B3">
            <w:pPr>
              <w:rPr>
                <w:rFonts w:ascii="宋体" w:hAnsi="宋体"/>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4B9BCD69">
            <w:pPr>
              <w:rPr>
                <w:rFonts w:ascii="宋体" w:hAnsi="宋体"/>
              </w:rPr>
            </w:pPr>
            <w:r>
              <w:rPr>
                <w:rFonts w:ascii="宋体" w:hAnsi="宋体"/>
              </w:rPr>
              <w:t>传  真</w:t>
            </w:r>
          </w:p>
        </w:tc>
        <w:tc>
          <w:tcPr>
            <w:tcW w:w="2785" w:type="dxa"/>
            <w:gridSpan w:val="4"/>
            <w:tcBorders>
              <w:top w:val="single" w:color="auto" w:sz="4" w:space="0"/>
              <w:left w:val="single" w:color="auto" w:sz="4" w:space="0"/>
              <w:bottom w:val="single" w:color="auto" w:sz="4" w:space="0"/>
              <w:right w:val="single" w:color="auto" w:sz="4" w:space="0"/>
            </w:tcBorders>
            <w:noWrap w:val="0"/>
            <w:vAlign w:val="center"/>
          </w:tcPr>
          <w:p w14:paraId="0E93F5F1">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5F0AFD9D">
            <w:pPr>
              <w:rPr>
                <w:rFonts w:ascii="宋体" w:hAnsi="宋体"/>
              </w:rPr>
            </w:pPr>
            <w:r>
              <w:rPr>
                <w:rFonts w:ascii="宋体" w:hAnsi="宋体"/>
              </w:rPr>
              <w:t>网 址</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4D3CD2BF">
            <w:pPr>
              <w:rPr>
                <w:rFonts w:ascii="宋体" w:hAnsi="宋体"/>
              </w:rPr>
            </w:pPr>
          </w:p>
        </w:tc>
      </w:tr>
      <w:tr w14:paraId="3CC709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548EE4E">
            <w:pPr>
              <w:rPr>
                <w:rFonts w:ascii="宋体" w:hAnsi="宋体"/>
              </w:rPr>
            </w:pPr>
            <w:r>
              <w:rPr>
                <w:rFonts w:ascii="宋体" w:hAnsi="宋体"/>
              </w:rPr>
              <w:t>组织结构</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1E172D11">
            <w:pPr>
              <w:rPr>
                <w:rFonts w:ascii="宋体" w:hAnsi="宋体"/>
              </w:rPr>
            </w:pPr>
          </w:p>
        </w:tc>
      </w:tr>
      <w:tr w14:paraId="04751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7EB1B511">
            <w:pPr>
              <w:rPr>
                <w:rFonts w:ascii="宋体" w:hAnsi="宋体"/>
              </w:rPr>
            </w:pPr>
            <w:r>
              <w:rPr>
                <w:rFonts w:ascii="宋体" w:hAnsi="宋体"/>
              </w:rPr>
              <w:t>法定代表人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7C35157D">
            <w:pP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5CE28164">
            <w:pP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183B3ECF">
            <w:pPr>
              <w:rPr>
                <w:rFonts w:ascii="宋体" w:hAnsi="宋体"/>
              </w:rPr>
            </w:pPr>
            <w:r>
              <w:rPr>
                <w:rFonts w:ascii="宋体" w:hAnsi="宋体"/>
              </w:rPr>
              <w:t>技术职称</w:t>
            </w:r>
          </w:p>
        </w:tc>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7F27BAC2">
            <w:pPr>
              <w:rPr>
                <w:rFonts w:ascii="宋体" w:hAnsi="宋体"/>
              </w:rPr>
            </w:pP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46AEAB42">
            <w:pPr>
              <w:rPr>
                <w:rFonts w:ascii="宋体" w:hAnsi="宋体"/>
              </w:rPr>
            </w:pPr>
            <w:r>
              <w:rPr>
                <w:rFonts w:ascii="宋体" w:hAnsi="宋体"/>
              </w:rPr>
              <w:t>电话</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3124642">
            <w:pPr>
              <w:rPr>
                <w:rFonts w:ascii="宋体" w:hAnsi="宋体"/>
              </w:rPr>
            </w:pPr>
          </w:p>
        </w:tc>
      </w:tr>
      <w:tr w14:paraId="0C159D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789E292C">
            <w:pPr>
              <w:rPr>
                <w:rFonts w:ascii="宋体" w:hAnsi="宋体"/>
              </w:rPr>
            </w:pPr>
            <w:r>
              <w:rPr>
                <w:rFonts w:ascii="宋体" w:hAnsi="宋体"/>
              </w:rPr>
              <w:t>技术负责人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3F552361">
            <w:pP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0A25FFFA">
            <w:pP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09D4D004">
            <w:pPr>
              <w:rPr>
                <w:rFonts w:ascii="宋体" w:hAnsi="宋体"/>
              </w:rPr>
            </w:pPr>
            <w:r>
              <w:rPr>
                <w:rFonts w:ascii="宋体" w:hAnsi="宋体"/>
              </w:rPr>
              <w:t>技术职称</w:t>
            </w:r>
          </w:p>
        </w:tc>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6124D9C9">
            <w:pPr>
              <w:rPr>
                <w:rFonts w:ascii="宋体" w:hAnsi="宋体"/>
              </w:rPr>
            </w:pP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74744139">
            <w:pPr>
              <w:rPr>
                <w:rFonts w:ascii="宋体" w:hAnsi="宋体"/>
              </w:rPr>
            </w:pPr>
            <w:r>
              <w:rPr>
                <w:rFonts w:ascii="宋体" w:hAnsi="宋体"/>
              </w:rPr>
              <w:t>电话</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B2B58E3">
            <w:pPr>
              <w:rPr>
                <w:rFonts w:ascii="宋体" w:hAnsi="宋体"/>
              </w:rPr>
            </w:pPr>
          </w:p>
        </w:tc>
      </w:tr>
      <w:tr w14:paraId="58939B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888E711">
            <w:pPr>
              <w:rPr>
                <w:rFonts w:ascii="宋体" w:hAnsi="宋体"/>
              </w:rPr>
            </w:pPr>
            <w:r>
              <w:rPr>
                <w:rFonts w:ascii="宋体" w:hAnsi="宋体"/>
              </w:rPr>
              <w:t>成立时间</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96A9C25">
            <w:pPr>
              <w:rPr>
                <w:rFonts w:ascii="宋体" w:hAnsi="宋体"/>
              </w:rPr>
            </w:pPr>
          </w:p>
        </w:tc>
        <w:tc>
          <w:tcPr>
            <w:tcW w:w="4806" w:type="dxa"/>
            <w:gridSpan w:val="7"/>
            <w:tcBorders>
              <w:top w:val="single" w:color="auto" w:sz="4" w:space="0"/>
              <w:left w:val="single" w:color="auto" w:sz="4" w:space="0"/>
              <w:bottom w:val="single" w:color="auto" w:sz="4" w:space="0"/>
              <w:right w:val="single" w:color="auto" w:sz="4" w:space="0"/>
            </w:tcBorders>
            <w:noWrap w:val="0"/>
            <w:vAlign w:val="center"/>
          </w:tcPr>
          <w:p w14:paraId="21C3E65B">
            <w:pPr>
              <w:rPr>
                <w:rFonts w:ascii="宋体" w:hAnsi="宋体"/>
              </w:rPr>
            </w:pPr>
            <w:r>
              <w:rPr>
                <w:rFonts w:ascii="宋体" w:hAnsi="宋体"/>
              </w:rPr>
              <w:t>员工总人数：</w:t>
            </w:r>
          </w:p>
        </w:tc>
      </w:tr>
      <w:tr w14:paraId="3E62A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4"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116ADA01">
            <w:pPr>
              <w:rPr>
                <w:rFonts w:ascii="宋体" w:hAnsi="宋体"/>
              </w:rPr>
            </w:pPr>
            <w:r>
              <w:rPr>
                <w:rFonts w:ascii="宋体" w:hAnsi="宋体"/>
              </w:rPr>
              <w:t>企业资质等级</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1CE5374">
            <w:pPr>
              <w:rPr>
                <w:rFonts w:ascii="宋体" w:hAnsi="宋体"/>
              </w:rPr>
            </w:pPr>
          </w:p>
        </w:tc>
        <w:tc>
          <w:tcPr>
            <w:tcW w:w="927" w:type="dxa"/>
            <w:vMerge w:val="restart"/>
            <w:tcBorders>
              <w:top w:val="single" w:color="auto" w:sz="4" w:space="0"/>
              <w:left w:val="single" w:color="auto" w:sz="4" w:space="0"/>
              <w:bottom w:val="single" w:color="auto" w:sz="4" w:space="0"/>
              <w:right w:val="single" w:color="auto" w:sz="4" w:space="0"/>
            </w:tcBorders>
            <w:noWrap w:val="0"/>
            <w:vAlign w:val="center"/>
          </w:tcPr>
          <w:p w14:paraId="5C2F3937">
            <w:pPr>
              <w:rPr>
                <w:rFonts w:ascii="宋体" w:hAnsi="宋体"/>
              </w:rPr>
            </w:pPr>
            <w:r>
              <w:rPr>
                <w:rFonts w:ascii="宋体" w:hAnsi="宋体"/>
              </w:rPr>
              <w:t>其中</w:t>
            </w: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4277301D">
            <w:pPr>
              <w:rPr>
                <w:rFonts w:hint="eastAsia" w:ascii="宋体" w:hAnsi="宋体"/>
              </w:rPr>
            </w:pPr>
            <w:r>
              <w:rPr>
                <w:rFonts w:hint="eastAsia" w:ascii="宋体" w:hAnsi="宋体"/>
              </w:rPr>
              <w:t>项目经理</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C5AD276">
            <w:pPr>
              <w:rPr>
                <w:rFonts w:ascii="宋体" w:hAnsi="宋体"/>
              </w:rPr>
            </w:pPr>
          </w:p>
        </w:tc>
      </w:tr>
      <w:tr w14:paraId="69A4C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02BE213">
            <w:pPr>
              <w:rPr>
                <w:rFonts w:ascii="宋体" w:hAnsi="宋体"/>
              </w:rPr>
            </w:pPr>
            <w:r>
              <w:rPr>
                <w:rFonts w:ascii="宋体" w:hAnsi="宋体"/>
              </w:rPr>
              <w:t>营业执照号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3150F529">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0F39F0FD">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670EFF07">
            <w:pPr>
              <w:rPr>
                <w:rFonts w:ascii="宋体" w:hAnsi="宋体"/>
                <w:highlight w:val="none"/>
              </w:rPr>
            </w:pPr>
            <w:r>
              <w:rPr>
                <w:rFonts w:ascii="宋体" w:hAnsi="宋体"/>
                <w:highlight w:val="none"/>
              </w:rPr>
              <w:t>高级职称人员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065C61B5">
            <w:pPr>
              <w:rPr>
                <w:rFonts w:ascii="宋体" w:hAnsi="宋体"/>
              </w:rPr>
            </w:pPr>
          </w:p>
        </w:tc>
      </w:tr>
      <w:tr w14:paraId="77A9E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B572B7C">
            <w:pPr>
              <w:rPr>
                <w:rFonts w:ascii="宋体" w:hAnsi="宋体"/>
              </w:rPr>
            </w:pPr>
            <w:r>
              <w:rPr>
                <w:rFonts w:ascii="宋体" w:hAnsi="宋体"/>
              </w:rPr>
              <w:t>注册资金</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52B36E2">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46C27C4B">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0421B324">
            <w:pPr>
              <w:rPr>
                <w:rFonts w:ascii="宋体" w:hAnsi="宋体"/>
              </w:rPr>
            </w:pPr>
            <w:r>
              <w:rPr>
                <w:rFonts w:ascii="宋体" w:hAnsi="宋体"/>
              </w:rPr>
              <w:t>中级职称人员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C925A6B">
            <w:pPr>
              <w:rPr>
                <w:rFonts w:ascii="宋体" w:hAnsi="宋体"/>
              </w:rPr>
            </w:pPr>
          </w:p>
        </w:tc>
      </w:tr>
      <w:tr w14:paraId="6A9475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4FFA5CC2">
            <w:pPr>
              <w:rPr>
                <w:rFonts w:ascii="宋体" w:hAnsi="宋体"/>
              </w:rPr>
            </w:pPr>
            <w:r>
              <w:rPr>
                <w:rFonts w:ascii="宋体" w:hAnsi="宋体"/>
              </w:rPr>
              <w:t>开户银行</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492ABD70">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55FB50EE">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67452F26">
            <w:pPr>
              <w:rPr>
                <w:rFonts w:ascii="宋体" w:hAnsi="宋体"/>
              </w:rPr>
            </w:pPr>
            <w:r>
              <w:rPr>
                <w:rFonts w:ascii="宋体" w:hAnsi="宋体"/>
              </w:rPr>
              <w:t>初级职称人员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6E94349">
            <w:pPr>
              <w:rPr>
                <w:rFonts w:ascii="宋体" w:hAnsi="宋体"/>
              </w:rPr>
            </w:pPr>
          </w:p>
        </w:tc>
      </w:tr>
      <w:tr w14:paraId="419F87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AD3DD0E">
            <w:pPr>
              <w:rPr>
                <w:rFonts w:ascii="宋体" w:hAnsi="宋体"/>
              </w:rPr>
            </w:pPr>
            <w:r>
              <w:rPr>
                <w:rFonts w:ascii="宋体" w:hAnsi="宋体"/>
              </w:rPr>
              <w:t>账号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088E3DA2">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592F4560">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542D220A">
            <w:pPr>
              <w:rPr>
                <w:rFonts w:ascii="宋体" w:hAnsi="宋体"/>
              </w:rPr>
            </w:pPr>
            <w:r>
              <w:rPr>
                <w:rFonts w:ascii="宋体" w:hAnsi="宋体"/>
              </w:rPr>
              <w:t>技</w:t>
            </w:r>
            <w:r>
              <w:rPr>
                <w:rFonts w:hint="eastAsia" w:ascii="宋体" w:hAnsi="宋体"/>
              </w:rPr>
              <w:t xml:space="preserve">  </w:t>
            </w:r>
            <w:r>
              <w:rPr>
                <w:rFonts w:ascii="宋体" w:hAnsi="宋体"/>
              </w:rPr>
              <w:t>工</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1CA03A03">
            <w:pPr>
              <w:rPr>
                <w:rFonts w:ascii="宋体" w:hAnsi="宋体"/>
              </w:rPr>
            </w:pPr>
          </w:p>
        </w:tc>
      </w:tr>
      <w:tr w14:paraId="4B012D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7" w:hRule="atLeast"/>
        </w:trPr>
        <w:tc>
          <w:tcPr>
            <w:tcW w:w="1908" w:type="dxa"/>
            <w:tcBorders>
              <w:top w:val="single" w:color="auto" w:sz="4" w:space="0"/>
              <w:left w:val="single" w:color="auto" w:sz="4" w:space="0"/>
              <w:right w:val="single" w:color="auto" w:sz="4" w:space="0"/>
            </w:tcBorders>
            <w:noWrap w:val="0"/>
            <w:vAlign w:val="center"/>
          </w:tcPr>
          <w:p w14:paraId="7E9786F3">
            <w:pPr>
              <w:rPr>
                <w:rFonts w:ascii="宋体" w:hAnsi="宋体"/>
              </w:rPr>
            </w:pPr>
            <w:r>
              <w:rPr>
                <w:rFonts w:ascii="宋体" w:hAnsi="宋体"/>
              </w:rPr>
              <w:t>经营范围</w:t>
            </w:r>
          </w:p>
        </w:tc>
        <w:tc>
          <w:tcPr>
            <w:tcW w:w="6847" w:type="dxa"/>
            <w:gridSpan w:val="9"/>
            <w:tcBorders>
              <w:top w:val="single" w:color="auto" w:sz="4" w:space="0"/>
              <w:left w:val="single" w:color="auto" w:sz="4" w:space="0"/>
              <w:right w:val="single" w:color="auto" w:sz="4" w:space="0"/>
            </w:tcBorders>
            <w:noWrap w:val="0"/>
            <w:vAlign w:val="center"/>
          </w:tcPr>
          <w:p w14:paraId="510BF547">
            <w:pPr>
              <w:rPr>
                <w:rFonts w:ascii="宋体" w:hAnsi="宋体"/>
              </w:rPr>
            </w:pPr>
          </w:p>
          <w:p w14:paraId="21EC51F8">
            <w:pPr>
              <w:rPr>
                <w:rFonts w:ascii="宋体" w:hAnsi="宋体"/>
              </w:rPr>
            </w:pPr>
          </w:p>
          <w:p w14:paraId="63919C2E">
            <w:pPr>
              <w:rPr>
                <w:rFonts w:hint="eastAsia" w:ascii="宋体" w:hAnsi="宋体"/>
              </w:rPr>
            </w:pPr>
          </w:p>
          <w:p w14:paraId="010E721F">
            <w:pPr>
              <w:rPr>
                <w:rFonts w:ascii="宋体" w:hAnsi="宋体"/>
              </w:rPr>
            </w:pPr>
          </w:p>
          <w:p w14:paraId="17CF463F">
            <w:pPr>
              <w:rPr>
                <w:rFonts w:ascii="宋体" w:hAnsi="宋体"/>
              </w:rPr>
            </w:pPr>
          </w:p>
        </w:tc>
      </w:tr>
      <w:tr w14:paraId="66F697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6584200">
            <w:pPr>
              <w:rPr>
                <w:rFonts w:ascii="宋体" w:hAnsi="宋体"/>
              </w:rPr>
            </w:pPr>
            <w:r>
              <w:rPr>
                <w:rFonts w:ascii="宋体" w:hAnsi="宋体"/>
              </w:rPr>
              <w:t>备注</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1162AD64">
            <w:pPr>
              <w:rPr>
                <w:rFonts w:ascii="宋体" w:hAnsi="宋体"/>
              </w:rPr>
            </w:pPr>
          </w:p>
        </w:tc>
      </w:tr>
    </w:tbl>
    <w:p w14:paraId="23EB27F1">
      <w:pPr>
        <w:keepNext w:val="0"/>
        <w:keepLines w:val="0"/>
        <w:pageBreakBefore w:val="0"/>
        <w:numPr>
          <w:ilvl w:val="0"/>
          <w:numId w:val="0"/>
        </w:numPr>
        <w:kinsoku w:val="0"/>
        <w:overflowPunct/>
        <w:topLinePunct w:val="0"/>
        <w:bidi w:val="0"/>
        <w:spacing w:line="440" w:lineRule="exact"/>
        <w:ind w:leftChars="0"/>
        <w:jc w:val="both"/>
        <w:rPr>
          <w:rFonts w:hint="eastAsia" w:hAnsi="宋体" w:cs="宋体"/>
          <w:b/>
          <w:color w:val="auto"/>
          <w:sz w:val="28"/>
          <w:szCs w:val="28"/>
          <w:lang w:val="en-US" w:eastAsia="zh-CN"/>
        </w:rPr>
      </w:pPr>
    </w:p>
    <w:p w14:paraId="58CA80C6">
      <w:pPr>
        <w:keepNext w:val="0"/>
        <w:keepLines w:val="0"/>
        <w:pageBreakBefore w:val="0"/>
        <w:numPr>
          <w:ilvl w:val="0"/>
          <w:numId w:val="0"/>
        </w:numPr>
        <w:kinsoku w:val="0"/>
        <w:overflowPunct/>
        <w:topLinePunct w:val="0"/>
        <w:bidi w:val="0"/>
        <w:spacing w:line="440" w:lineRule="exact"/>
        <w:ind w:leftChars="0"/>
        <w:jc w:val="both"/>
        <w:rPr>
          <w:rFonts w:hint="default" w:hAnsi="宋体" w:cs="宋体"/>
          <w:b/>
          <w:color w:val="auto"/>
          <w:sz w:val="28"/>
          <w:szCs w:val="28"/>
          <w:lang w:val="en-US" w:eastAsia="zh-CN"/>
        </w:rPr>
      </w:pPr>
    </w:p>
    <w:p w14:paraId="2170A16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162E65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3B7BC0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389DD3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ascii="宋体" w:hAnsi="宋体" w:cs="宋体"/>
          <w:b/>
          <w:color w:val="auto"/>
          <w:sz w:val="28"/>
          <w:szCs w:val="28"/>
          <w:lang w:val="en-US" w:eastAsia="zh-CN"/>
        </w:rPr>
        <w:t>六、</w:t>
      </w:r>
      <w:r>
        <w:rPr>
          <w:rFonts w:hint="eastAsia" w:ascii="宋体" w:hAnsi="宋体" w:eastAsia="宋体" w:cs="宋体"/>
          <w:b/>
          <w:color w:val="auto"/>
          <w:sz w:val="28"/>
          <w:szCs w:val="28"/>
          <w:lang w:val="en-US" w:eastAsia="zh-CN"/>
        </w:rPr>
        <w:t>商务偏离表</w:t>
      </w:r>
    </w:p>
    <w:p w14:paraId="29B511D7">
      <w:pPr>
        <w:keepNext w:val="0"/>
        <w:keepLines w:val="0"/>
        <w:pageBreakBefore w:val="0"/>
        <w:kinsoku w:val="0"/>
        <w:overflowPunct/>
        <w:topLinePunct w:val="0"/>
        <w:bidi w:val="0"/>
        <w:spacing w:line="440" w:lineRule="exact"/>
        <w:rPr>
          <w:rFonts w:hint="eastAsia" w:ascii="宋体" w:hAnsi="宋体" w:eastAsia="宋体" w:cs="宋体"/>
          <w:color w:val="auto"/>
          <w:sz w:val="24"/>
          <w:szCs w:val="24"/>
        </w:rPr>
      </w:pP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                                       项目编号：</w:t>
      </w:r>
    </w:p>
    <w:tbl>
      <w:tblPr>
        <w:tblStyle w:val="18"/>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625F3B83">
      <w:pPr>
        <w:pStyle w:val="7"/>
        <w:rPr>
          <w:rFonts w:hint="eastAsia"/>
        </w:rPr>
      </w:pPr>
    </w:p>
    <w:p w14:paraId="5965DF00">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40"/>
          <w:szCs w:val="40"/>
          <w:lang w:val="en-US" w:eastAsia="zh-CN"/>
        </w:rPr>
      </w:pPr>
      <w:r>
        <w:rPr>
          <w:rFonts w:hint="eastAsia" w:hAnsi="宋体" w:cs="宋体"/>
          <w:b/>
          <w:color w:val="auto"/>
          <w:sz w:val="28"/>
          <w:szCs w:val="28"/>
          <w:lang w:val="en-US" w:eastAsia="zh-CN"/>
        </w:rPr>
        <w:t>七、投标方案及施工组织设计</w:t>
      </w:r>
    </w:p>
    <w:p w14:paraId="153742C4">
      <w:pPr>
        <w:pStyle w:val="7"/>
        <w:rPr>
          <w:rFonts w:hint="eastAsia"/>
        </w:rPr>
      </w:pPr>
    </w:p>
    <w:p w14:paraId="459BCC26">
      <w:pPr>
        <w:spacing w:line="360" w:lineRule="auto"/>
        <w:ind w:firstLine="5040" w:firstLineChars="2100"/>
        <w:rPr>
          <w:rFonts w:hint="eastAsia" w:ascii="宋体" w:hAnsi="宋体" w:cs="宋体"/>
          <w:sz w:val="24"/>
          <w:szCs w:val="24"/>
        </w:rPr>
      </w:pPr>
    </w:p>
    <w:p w14:paraId="7C3E9AAC">
      <w:pPr>
        <w:widowControl/>
        <w:spacing w:line="600" w:lineRule="exact"/>
        <w:ind w:firstLine="422" w:firstLineChars="200"/>
        <w:jc w:val="center"/>
        <w:rPr>
          <w:rFonts w:hint="eastAsia" w:ascii="宋体" w:hAnsi="宋体"/>
          <w:b/>
          <w:bCs/>
          <w:szCs w:val="24"/>
        </w:rPr>
      </w:pPr>
    </w:p>
    <w:p w14:paraId="16F2A1BA">
      <w:pPr>
        <w:widowControl/>
        <w:spacing w:line="600" w:lineRule="exact"/>
        <w:ind w:firstLine="422" w:firstLineChars="200"/>
        <w:jc w:val="center"/>
        <w:rPr>
          <w:rFonts w:hint="eastAsia" w:ascii="宋体" w:hAnsi="宋体"/>
          <w:b/>
          <w:bCs/>
          <w:szCs w:val="24"/>
        </w:rPr>
      </w:pPr>
    </w:p>
    <w:p w14:paraId="5A5F5201">
      <w:pPr>
        <w:widowControl/>
        <w:spacing w:line="600" w:lineRule="exact"/>
        <w:ind w:firstLine="422" w:firstLineChars="200"/>
        <w:jc w:val="center"/>
        <w:rPr>
          <w:rFonts w:hint="eastAsia" w:ascii="宋体" w:hAnsi="宋体"/>
          <w:b/>
          <w:bCs/>
          <w:szCs w:val="24"/>
        </w:rPr>
      </w:pPr>
    </w:p>
    <w:p w14:paraId="208513F3">
      <w:pPr>
        <w:pStyle w:val="8"/>
        <w:numPr>
          <w:ilvl w:val="0"/>
          <w:numId w:val="0"/>
        </w:numPr>
        <w:ind w:leftChars="200"/>
        <w:rPr>
          <w:rFonts w:hint="default"/>
          <w:lang w:val="en-US" w:eastAsia="zh-CN"/>
        </w:rPr>
      </w:pPr>
    </w:p>
    <w:p w14:paraId="2A9120F6">
      <w:pPr>
        <w:pStyle w:val="8"/>
        <w:ind w:left="0" w:leftChars="0" w:firstLine="0" w:firstLineChars="0"/>
        <w:rPr>
          <w:rFonts w:hint="eastAsia"/>
        </w:rPr>
      </w:pPr>
    </w:p>
    <w:p w14:paraId="16A5EBD9">
      <w:pPr>
        <w:snapToGrid w:val="0"/>
        <w:spacing w:line="440" w:lineRule="exact"/>
        <w:jc w:val="center"/>
        <w:rPr>
          <w:rFonts w:hint="eastAsia" w:ascii="宋体" w:hAnsi="宋体"/>
          <w:b/>
          <w:sz w:val="24"/>
          <w:szCs w:val="24"/>
          <w:lang w:val="en-US" w:eastAsia="zh-CN"/>
        </w:rPr>
      </w:pPr>
    </w:p>
    <w:p w14:paraId="4BC99D77"/>
    <w:p w14:paraId="61208E08">
      <w:pPr>
        <w:pStyle w:val="7"/>
      </w:pPr>
    </w:p>
    <w:p w14:paraId="3D081FC5">
      <w:pPr>
        <w:pStyle w:val="8"/>
      </w:pPr>
    </w:p>
    <w:p w14:paraId="233C80D6">
      <w:pPr>
        <w:pStyle w:val="8"/>
      </w:pPr>
    </w:p>
    <w:p w14:paraId="1BD1BF57">
      <w:pPr>
        <w:pStyle w:val="8"/>
      </w:pPr>
    </w:p>
    <w:p w14:paraId="74A2C90B">
      <w:pPr>
        <w:pStyle w:val="8"/>
      </w:pPr>
    </w:p>
    <w:p w14:paraId="67940DC8">
      <w:pPr>
        <w:pStyle w:val="8"/>
      </w:pPr>
    </w:p>
    <w:p w14:paraId="77018A9D">
      <w:pPr>
        <w:pStyle w:val="8"/>
      </w:pPr>
    </w:p>
    <w:p w14:paraId="643224F3">
      <w:pPr>
        <w:pStyle w:val="8"/>
      </w:pPr>
    </w:p>
    <w:p w14:paraId="5C826F6E">
      <w:pPr>
        <w:pStyle w:val="8"/>
      </w:pPr>
    </w:p>
    <w:p w14:paraId="341D94B6">
      <w:pPr>
        <w:pStyle w:val="8"/>
      </w:pPr>
    </w:p>
    <w:p w14:paraId="4A7BA9BB">
      <w:pPr>
        <w:pStyle w:val="8"/>
      </w:pPr>
    </w:p>
    <w:p w14:paraId="480102E4">
      <w:pPr>
        <w:pStyle w:val="8"/>
      </w:pPr>
    </w:p>
    <w:p w14:paraId="0A11F65B">
      <w:pPr>
        <w:pStyle w:val="8"/>
      </w:pPr>
    </w:p>
    <w:p w14:paraId="3D8539E7">
      <w:pPr>
        <w:pStyle w:val="8"/>
      </w:pPr>
    </w:p>
    <w:p w14:paraId="10F93B59">
      <w:pPr>
        <w:pStyle w:val="8"/>
      </w:pPr>
    </w:p>
    <w:p w14:paraId="13276751">
      <w:pPr>
        <w:pStyle w:val="8"/>
      </w:pPr>
    </w:p>
    <w:p w14:paraId="437D8353">
      <w:pPr>
        <w:pStyle w:val="8"/>
      </w:pPr>
    </w:p>
    <w:p w14:paraId="3A471807">
      <w:pPr>
        <w:pStyle w:val="8"/>
      </w:pPr>
    </w:p>
    <w:p w14:paraId="73EE0F8C">
      <w:pPr>
        <w:pStyle w:val="8"/>
      </w:pPr>
    </w:p>
    <w:p w14:paraId="18DBDD22">
      <w:pPr>
        <w:pStyle w:val="8"/>
      </w:pPr>
    </w:p>
    <w:p w14:paraId="18A34570">
      <w:pPr>
        <w:pStyle w:val="8"/>
      </w:pPr>
    </w:p>
    <w:p w14:paraId="5FE15B7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八、企业</w:t>
      </w:r>
      <w:r>
        <w:rPr>
          <w:rFonts w:hint="eastAsia" w:ascii="宋体" w:hAnsi="宋体" w:eastAsia="宋体" w:cs="宋体"/>
          <w:b/>
          <w:color w:val="auto"/>
          <w:sz w:val="28"/>
          <w:szCs w:val="28"/>
          <w:lang w:val="en-US" w:eastAsia="zh-CN"/>
        </w:rPr>
        <w:t>业绩</w:t>
      </w:r>
    </w:p>
    <w:p w14:paraId="33B79F68">
      <w:pPr>
        <w:pStyle w:val="8"/>
      </w:pPr>
    </w:p>
    <w:p w14:paraId="205D7380">
      <w:pPr>
        <w:pStyle w:val="8"/>
      </w:pPr>
    </w:p>
    <w:p w14:paraId="7CF3EEF2">
      <w:pPr>
        <w:pStyle w:val="8"/>
      </w:pPr>
    </w:p>
    <w:p w14:paraId="3D775A42">
      <w:pPr>
        <w:pStyle w:val="8"/>
      </w:pPr>
    </w:p>
    <w:p w14:paraId="4E0C2DC2">
      <w:pPr>
        <w:pStyle w:val="8"/>
      </w:pPr>
    </w:p>
    <w:p w14:paraId="041BA327">
      <w:pPr>
        <w:pStyle w:val="8"/>
      </w:pPr>
    </w:p>
    <w:p w14:paraId="76187050">
      <w:pPr>
        <w:pStyle w:val="8"/>
      </w:pPr>
    </w:p>
    <w:p w14:paraId="28A1D746">
      <w:pPr>
        <w:pStyle w:val="8"/>
      </w:pPr>
    </w:p>
    <w:p w14:paraId="7F277C70">
      <w:pPr>
        <w:pStyle w:val="8"/>
      </w:pPr>
    </w:p>
    <w:p w14:paraId="741B7677">
      <w:pPr>
        <w:pStyle w:val="8"/>
      </w:pPr>
    </w:p>
    <w:p w14:paraId="0080D058">
      <w:pPr>
        <w:pStyle w:val="8"/>
      </w:pPr>
    </w:p>
    <w:p w14:paraId="1034431C">
      <w:pPr>
        <w:pStyle w:val="8"/>
      </w:pPr>
    </w:p>
    <w:p w14:paraId="444BC13E">
      <w:pPr>
        <w:pStyle w:val="8"/>
      </w:pPr>
    </w:p>
    <w:p w14:paraId="43C60514">
      <w:pPr>
        <w:pStyle w:val="8"/>
      </w:pPr>
    </w:p>
    <w:p w14:paraId="50FB3F60">
      <w:pPr>
        <w:pStyle w:val="8"/>
      </w:pPr>
    </w:p>
    <w:p w14:paraId="001ECD46">
      <w:pPr>
        <w:pStyle w:val="8"/>
      </w:pPr>
    </w:p>
    <w:p w14:paraId="631FED31">
      <w:pPr>
        <w:pStyle w:val="8"/>
      </w:pPr>
    </w:p>
    <w:p w14:paraId="2E284ABE">
      <w:pPr>
        <w:pStyle w:val="8"/>
      </w:pPr>
    </w:p>
    <w:p w14:paraId="0FB37D5D">
      <w:pPr>
        <w:pStyle w:val="8"/>
      </w:pPr>
    </w:p>
    <w:p w14:paraId="4FE8D3BB">
      <w:pPr>
        <w:pStyle w:val="8"/>
      </w:pPr>
    </w:p>
    <w:p w14:paraId="03DCD110">
      <w:pPr>
        <w:pStyle w:val="8"/>
      </w:pPr>
    </w:p>
    <w:p w14:paraId="0DA75D9B">
      <w:pPr>
        <w:pStyle w:val="8"/>
      </w:pPr>
    </w:p>
    <w:p w14:paraId="22C2D051">
      <w:pPr>
        <w:pStyle w:val="8"/>
      </w:pPr>
    </w:p>
    <w:p w14:paraId="55D7A344">
      <w:pPr>
        <w:pStyle w:val="8"/>
      </w:pPr>
    </w:p>
    <w:p w14:paraId="3A92437A">
      <w:pPr>
        <w:pStyle w:val="8"/>
      </w:pPr>
    </w:p>
    <w:p w14:paraId="52FBAC84">
      <w:pPr>
        <w:pStyle w:val="8"/>
      </w:pPr>
    </w:p>
    <w:p w14:paraId="7E852DBF">
      <w:pPr>
        <w:pStyle w:val="8"/>
      </w:pPr>
    </w:p>
    <w:p w14:paraId="578744E6">
      <w:pPr>
        <w:pStyle w:val="8"/>
      </w:pPr>
    </w:p>
    <w:p w14:paraId="6CC2CA42">
      <w:pPr>
        <w:pStyle w:val="8"/>
      </w:pPr>
    </w:p>
    <w:p w14:paraId="280C3887">
      <w:pPr>
        <w:pStyle w:val="8"/>
      </w:pPr>
    </w:p>
    <w:p w14:paraId="5ECAB12A">
      <w:pPr>
        <w:pStyle w:val="8"/>
      </w:pPr>
    </w:p>
    <w:p w14:paraId="2D9AC614">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28"/>
          <w:szCs w:val="28"/>
          <w:lang w:val="en-US" w:eastAsia="zh-CN"/>
        </w:rPr>
      </w:pPr>
      <w:r>
        <w:rPr>
          <w:rFonts w:hint="eastAsia" w:hAnsi="宋体" w:cs="宋体"/>
          <w:b/>
          <w:color w:val="auto"/>
          <w:sz w:val="28"/>
          <w:szCs w:val="28"/>
          <w:lang w:val="en-US" w:eastAsia="zh-CN"/>
        </w:rPr>
        <w:t>九、工程</w:t>
      </w:r>
      <w:r>
        <w:rPr>
          <w:rFonts w:hint="eastAsia" w:hAnsi="宋体" w:cs="宋体"/>
          <w:b/>
          <w:color w:val="auto"/>
          <w:sz w:val="28"/>
          <w:szCs w:val="28"/>
          <w:lang w:val="zh-CN" w:eastAsia="zh-CN"/>
        </w:rPr>
        <w:t>质量的保障措施及承诺</w:t>
      </w:r>
    </w:p>
    <w:p w14:paraId="5BA76E3F">
      <w:pPr>
        <w:pStyle w:val="8"/>
      </w:pPr>
    </w:p>
    <w:p w14:paraId="03EF1FC9">
      <w:pPr>
        <w:pStyle w:val="8"/>
      </w:pPr>
    </w:p>
    <w:p w14:paraId="1481BD9D">
      <w:pPr>
        <w:pStyle w:val="8"/>
      </w:pPr>
    </w:p>
    <w:p w14:paraId="107E5243">
      <w:pPr>
        <w:pStyle w:val="8"/>
      </w:pPr>
    </w:p>
    <w:p w14:paraId="3D825E33">
      <w:pPr>
        <w:pStyle w:val="8"/>
      </w:pPr>
    </w:p>
    <w:p w14:paraId="498D7410">
      <w:pPr>
        <w:pStyle w:val="8"/>
      </w:pPr>
    </w:p>
    <w:p w14:paraId="642ECF23">
      <w:pPr>
        <w:pStyle w:val="8"/>
      </w:pPr>
    </w:p>
    <w:p w14:paraId="62E7B8D1">
      <w:pPr>
        <w:pStyle w:val="8"/>
      </w:pPr>
    </w:p>
    <w:p w14:paraId="3C78AEAF">
      <w:pPr>
        <w:pStyle w:val="8"/>
      </w:pPr>
    </w:p>
    <w:p w14:paraId="0B3498B9">
      <w:pPr>
        <w:pStyle w:val="8"/>
      </w:pPr>
    </w:p>
    <w:p w14:paraId="176028E2">
      <w:pPr>
        <w:pStyle w:val="8"/>
      </w:pPr>
    </w:p>
    <w:p w14:paraId="39DAB231">
      <w:pPr>
        <w:pStyle w:val="8"/>
      </w:pPr>
    </w:p>
    <w:p w14:paraId="4D3DAB0A">
      <w:pPr>
        <w:pStyle w:val="8"/>
      </w:pPr>
    </w:p>
    <w:p w14:paraId="6FA9E89F">
      <w:pPr>
        <w:pStyle w:val="8"/>
      </w:pPr>
    </w:p>
    <w:p w14:paraId="11BE4085">
      <w:pPr>
        <w:pStyle w:val="8"/>
      </w:pPr>
    </w:p>
    <w:p w14:paraId="31C14817">
      <w:pPr>
        <w:pStyle w:val="8"/>
      </w:pPr>
    </w:p>
    <w:p w14:paraId="3C4A3B26">
      <w:pPr>
        <w:pStyle w:val="8"/>
      </w:pPr>
    </w:p>
    <w:p w14:paraId="4156EBAF">
      <w:pPr>
        <w:pStyle w:val="8"/>
      </w:pPr>
    </w:p>
    <w:p w14:paraId="4D1533F1">
      <w:pPr>
        <w:pStyle w:val="8"/>
      </w:pPr>
    </w:p>
    <w:p w14:paraId="37351136">
      <w:pPr>
        <w:pStyle w:val="8"/>
      </w:pPr>
    </w:p>
    <w:p w14:paraId="27763013">
      <w:pPr>
        <w:pStyle w:val="8"/>
      </w:pPr>
    </w:p>
    <w:p w14:paraId="388F67DD">
      <w:pPr>
        <w:pStyle w:val="8"/>
      </w:pPr>
    </w:p>
    <w:p w14:paraId="51CEB6FB">
      <w:pPr>
        <w:pStyle w:val="8"/>
      </w:pPr>
    </w:p>
    <w:p w14:paraId="2051F1C0">
      <w:pPr>
        <w:pStyle w:val="8"/>
      </w:pPr>
    </w:p>
    <w:p w14:paraId="31BE2528">
      <w:pPr>
        <w:pStyle w:val="8"/>
      </w:pPr>
    </w:p>
    <w:p w14:paraId="5C56988A">
      <w:pPr>
        <w:pStyle w:val="8"/>
      </w:pPr>
    </w:p>
    <w:p w14:paraId="2BDDFEE2">
      <w:pPr>
        <w:pStyle w:val="8"/>
      </w:pPr>
    </w:p>
    <w:p w14:paraId="5F9906A1">
      <w:pPr>
        <w:pStyle w:val="8"/>
      </w:pPr>
    </w:p>
    <w:p w14:paraId="6EABBA0E">
      <w:pPr>
        <w:pStyle w:val="8"/>
      </w:pPr>
    </w:p>
    <w:p w14:paraId="4B1DA172">
      <w:pPr>
        <w:pStyle w:val="8"/>
      </w:pPr>
    </w:p>
    <w:p w14:paraId="3CF60E94">
      <w:pPr>
        <w:pStyle w:val="8"/>
      </w:pPr>
    </w:p>
    <w:p w14:paraId="2329121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hAnsi="宋体" w:cs="宋体"/>
          <w:b/>
          <w:color w:val="auto"/>
          <w:sz w:val="28"/>
          <w:szCs w:val="28"/>
          <w:lang w:val="en-US" w:eastAsia="zh-CN"/>
        </w:rPr>
        <w:t>十、</w:t>
      </w:r>
      <w:r>
        <w:rPr>
          <w:rFonts w:hint="eastAsia" w:ascii="宋体" w:hAnsi="宋体" w:eastAsia="宋体" w:cs="宋体"/>
          <w:b/>
          <w:color w:val="auto"/>
          <w:sz w:val="28"/>
          <w:szCs w:val="28"/>
          <w:lang w:val="en-US" w:eastAsia="zh-CN"/>
        </w:rPr>
        <w:t>供应商拒绝政府采购领域商业贿赂承诺书</w:t>
      </w:r>
    </w:p>
    <w:p w14:paraId="6C49CFA0">
      <w:pPr>
        <w:pStyle w:val="5"/>
        <w:rPr>
          <w:rFonts w:hint="eastAsia"/>
          <w:lang w:val="en-US" w:eastAsia="zh-CN"/>
        </w:rPr>
      </w:pPr>
    </w:p>
    <w:p w14:paraId="0A38A39F">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陕西省政府采购</w:t>
      </w:r>
      <w:r>
        <w:rPr>
          <w:rFonts w:hint="eastAsia" w:ascii="宋体" w:hAnsi="宋体" w:cs="宋体"/>
          <w:b/>
          <w:color w:val="auto"/>
          <w:sz w:val="28"/>
          <w:szCs w:val="28"/>
          <w:lang w:eastAsia="zh-CN"/>
        </w:rPr>
        <w:t>供应商</w:t>
      </w:r>
    </w:p>
    <w:p w14:paraId="168FBF93">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143F6C89">
      <w:pPr>
        <w:pStyle w:val="5"/>
        <w:rPr>
          <w:rFonts w:hint="eastAsia"/>
        </w:rPr>
      </w:pPr>
    </w:p>
    <w:p w14:paraId="421A3F2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065380A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1FE83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18B32FF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49F6E00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6602E54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5、不采取不正当手段诋毁、排挤其他供应商。 </w:t>
      </w:r>
    </w:p>
    <w:p w14:paraId="3AEEC1A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28D76F6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7、不与采购人、采购代理机构政府采购评审专家或其它供应商恶意串通，进行质疑和投诉，维护政府采购市场秩序。 </w:t>
      </w:r>
    </w:p>
    <w:p w14:paraId="1F7285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A4B27A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B9712CF">
      <w:pPr>
        <w:spacing w:line="360" w:lineRule="auto"/>
        <w:ind w:firstLine="480" w:firstLineChars="200"/>
        <w:rPr>
          <w:rFonts w:hint="eastAsia" w:hAnsi="宋体" w:cs="宋体"/>
          <w:sz w:val="24"/>
          <w:szCs w:val="24"/>
          <w:lang w:val="en-US" w:eastAsia="zh-CN"/>
        </w:rPr>
      </w:pPr>
    </w:p>
    <w:p w14:paraId="740FD3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7A3FBD5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(法定代表人签字或盖章) </w:t>
      </w:r>
    </w:p>
    <w:p w14:paraId="2414C07F">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0F2A4AD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486541C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019D626A">
      <w:pPr>
        <w:spacing w:line="360" w:lineRule="auto"/>
        <w:ind w:firstLine="480" w:firstLineChars="200"/>
        <w:rPr>
          <w:rFonts w:hint="eastAsia" w:hAnsi="宋体" w:cs="宋体"/>
          <w:sz w:val="24"/>
          <w:szCs w:val="24"/>
          <w:lang w:val="en-US" w:eastAsia="zh-CN"/>
        </w:rPr>
      </w:pPr>
    </w:p>
    <w:p w14:paraId="233BEB6A">
      <w:pPr>
        <w:spacing w:line="360" w:lineRule="auto"/>
        <w:ind w:firstLine="480" w:firstLineChars="200"/>
        <w:rPr>
          <w:rFonts w:hint="eastAsia" w:hAnsi="宋体" w:cs="宋体"/>
          <w:sz w:val="24"/>
          <w:szCs w:val="24"/>
          <w:lang w:val="en-US" w:eastAsia="zh-CN"/>
        </w:rPr>
      </w:pPr>
    </w:p>
    <w:p w14:paraId="7C4A32C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2FE656E1">
      <w:pPr>
        <w:pStyle w:val="8"/>
      </w:pPr>
    </w:p>
    <w:p w14:paraId="1EADED9D">
      <w:pPr>
        <w:pStyle w:val="8"/>
      </w:pPr>
    </w:p>
    <w:p w14:paraId="7EE6B593">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十一、</w:t>
      </w:r>
      <w:r>
        <w:rPr>
          <w:rFonts w:hint="eastAsia" w:ascii="宋体" w:hAnsi="宋体" w:cs="宋体"/>
          <w:b/>
          <w:color w:val="auto"/>
          <w:sz w:val="28"/>
          <w:szCs w:val="28"/>
          <w:lang w:val="en-US" w:eastAsia="zh-CN"/>
        </w:rPr>
        <w:t>供应商</w:t>
      </w:r>
      <w:r>
        <w:rPr>
          <w:rFonts w:hint="eastAsia" w:ascii="宋体" w:hAnsi="宋体" w:eastAsia="宋体" w:cs="宋体"/>
          <w:b/>
          <w:color w:val="auto"/>
          <w:sz w:val="28"/>
          <w:szCs w:val="28"/>
          <w:lang w:val="en-US" w:eastAsia="zh-CN"/>
        </w:rPr>
        <w:t>认为有必要提供的其它证明资料</w:t>
      </w:r>
    </w:p>
    <w:p w14:paraId="59B0588F">
      <w:pPr>
        <w:pStyle w:val="7"/>
        <w:rPr>
          <w:rFonts w:hint="default" w:ascii="宋体" w:hAnsi="宋体" w:eastAsia="宋体" w:cs="Times New Roman"/>
          <w:b/>
          <w:sz w:val="24"/>
          <w:szCs w:val="24"/>
          <w:lang w:val="en-US" w:eastAsia="zh-CN"/>
        </w:rPr>
      </w:pPr>
    </w:p>
    <w:p w14:paraId="5A423AA6">
      <w:pPr>
        <w:keepNext w:val="0"/>
        <w:keepLines w:val="0"/>
        <w:widowControl/>
        <w:suppressLineNumbers w:val="0"/>
        <w:jc w:val="center"/>
      </w:pPr>
      <w:r>
        <w:rPr>
          <w:rFonts w:hint="eastAsia" w:ascii="宋体" w:hAnsi="宋体" w:eastAsia="宋体" w:cs="宋体"/>
          <w:b/>
          <w:bCs/>
          <w:color w:val="000000"/>
          <w:kern w:val="0"/>
          <w:sz w:val="24"/>
          <w:szCs w:val="24"/>
          <w:lang w:val="en-US" w:eastAsia="zh-CN" w:bidi="ar"/>
        </w:rPr>
        <w:t>1、不拖欠农民工工资承诺书</w:t>
      </w:r>
    </w:p>
    <w:p w14:paraId="63FAB1F4">
      <w:pPr>
        <w:keepNext w:val="0"/>
        <w:keepLines w:val="0"/>
        <w:widowControl/>
        <w:suppressLineNumbers w:val="0"/>
        <w:jc w:val="left"/>
      </w:pPr>
    </w:p>
    <w:p w14:paraId="772CDF3E">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b/>
          <w:bCs/>
          <w:color w:val="000000"/>
          <w:kern w:val="0"/>
          <w:sz w:val="24"/>
          <w:szCs w:val="24"/>
          <w:lang w:val="en-US" w:eastAsia="zh-CN" w:bidi="ar"/>
        </w:rPr>
        <w:t>致：</w:t>
      </w:r>
      <w:r>
        <w:rPr>
          <w:rFonts w:hint="eastAsia" w:ascii="宋体" w:hAnsi="宋体" w:cs="宋体"/>
          <w:b/>
          <w:bCs/>
          <w:color w:val="000000"/>
          <w:kern w:val="0"/>
          <w:sz w:val="24"/>
          <w:szCs w:val="24"/>
          <w:lang w:val="en-US" w:eastAsia="zh-CN" w:bidi="ar"/>
        </w:rPr>
        <w:t>汉阴县漩涡镇人民政府</w:t>
      </w:r>
      <w:r>
        <w:rPr>
          <w:rFonts w:hint="eastAsia" w:ascii="宋体" w:hAnsi="宋体" w:eastAsia="宋体" w:cs="宋体"/>
          <w:b/>
          <w:bCs/>
          <w:color w:val="000000"/>
          <w:kern w:val="0"/>
          <w:sz w:val="24"/>
          <w:szCs w:val="24"/>
          <w:lang w:val="en-US" w:eastAsia="zh-CN" w:bidi="ar"/>
        </w:rPr>
        <w:t>、</w:t>
      </w:r>
      <w:r>
        <w:rPr>
          <w:rFonts w:hint="eastAsia" w:ascii="宋体" w:hAnsi="宋体" w:cs="宋体"/>
          <w:b/>
          <w:bCs/>
          <w:color w:val="000000"/>
          <w:kern w:val="0"/>
          <w:sz w:val="24"/>
          <w:szCs w:val="24"/>
          <w:lang w:val="en-US" w:eastAsia="zh-CN" w:bidi="ar"/>
        </w:rPr>
        <w:t>中志标建设项目管理咨询有限公司</w:t>
      </w:r>
    </w:p>
    <w:p w14:paraId="2159B028">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pPr>
      <w:r>
        <w:rPr>
          <w:rFonts w:hint="eastAsia" w:ascii="宋体" w:hAnsi="宋体" w:eastAsia="宋体" w:cs="宋体"/>
          <w:color w:val="000000"/>
          <w:kern w:val="0"/>
          <w:sz w:val="24"/>
          <w:szCs w:val="24"/>
          <w:lang w:val="en-US" w:eastAsia="zh-CN" w:bidi="ar"/>
        </w:rPr>
        <w:t>我公司承诺我公司承包的</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工程按照国家规定、合同支付农民工工资，绝不拖欠农民工工资。如果发生违反规定拖欠或者克扣农民工工资行为，造成农民工上访，及其它突发事件或公共事件，本单位愿意接受建设、人力资源社会保障、公安等部门依照有关规定作出的处理和处罚决定。 </w:t>
      </w:r>
    </w:p>
    <w:p w14:paraId="13DC20B4">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52803E0">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6E9AB33">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9409A93">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3237952E">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11789E36">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C43F814">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color w:val="000000"/>
          <w:kern w:val="0"/>
          <w:sz w:val="24"/>
          <w:szCs w:val="24"/>
          <w:lang w:val="en-US" w:eastAsia="zh-CN" w:bidi="ar"/>
        </w:rPr>
        <w:t>承诺单位：</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（盖章） </w:t>
      </w:r>
    </w:p>
    <w:p w14:paraId="2B0BC47B">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p>
    <w:p w14:paraId="4D295085">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color w:val="000000"/>
          <w:kern w:val="0"/>
          <w:sz w:val="24"/>
          <w:szCs w:val="24"/>
          <w:lang w:val="en-US" w:eastAsia="zh-CN" w:bidi="ar"/>
        </w:rPr>
        <w:t>法定代表人：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(法定代表人</w:t>
      </w:r>
      <w:r>
        <w:rPr>
          <w:rFonts w:hint="eastAsia" w:ascii="宋体" w:hAnsi="宋体" w:cs="宋体"/>
          <w:color w:val="000000"/>
          <w:kern w:val="0"/>
          <w:sz w:val="24"/>
          <w:szCs w:val="24"/>
          <w:lang w:val="en-US" w:eastAsia="zh-CN" w:bidi="ar"/>
        </w:rPr>
        <w:t>签字或盖章</w:t>
      </w:r>
      <w:r>
        <w:rPr>
          <w:rFonts w:hint="eastAsia" w:ascii="宋体" w:hAnsi="宋体" w:eastAsia="宋体" w:cs="宋体"/>
          <w:color w:val="000000"/>
          <w:kern w:val="0"/>
          <w:sz w:val="24"/>
          <w:szCs w:val="24"/>
          <w:lang w:val="en-US" w:eastAsia="zh-CN" w:bidi="ar"/>
        </w:rPr>
        <w:t xml:space="preserve">) </w:t>
      </w:r>
    </w:p>
    <w:p w14:paraId="54482C8D">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p>
    <w:p w14:paraId="1222FFE0">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年  月  日</w:t>
      </w:r>
    </w:p>
    <w:p w14:paraId="22691A69">
      <w:pPr>
        <w:rPr>
          <w:rFonts w:hint="eastAsia" w:ascii="宋体" w:hAnsi="宋体" w:eastAsia="宋体" w:cs="Times New Roman"/>
          <w:b/>
          <w:sz w:val="24"/>
          <w:szCs w:val="24"/>
          <w:lang w:val="en-US" w:eastAsia="zh-CN"/>
        </w:rPr>
      </w:pPr>
    </w:p>
    <w:p w14:paraId="7820D722">
      <w:pPr>
        <w:pStyle w:val="7"/>
        <w:rPr>
          <w:rFonts w:hint="eastAsia" w:ascii="宋体" w:hAnsi="宋体" w:eastAsia="宋体" w:cs="Times New Roman"/>
          <w:b/>
          <w:sz w:val="24"/>
          <w:szCs w:val="24"/>
          <w:lang w:val="en-US" w:eastAsia="zh-CN"/>
        </w:rPr>
      </w:pPr>
    </w:p>
    <w:p w14:paraId="266F0919">
      <w:pPr>
        <w:pStyle w:val="8"/>
      </w:pPr>
    </w:p>
    <w:p w14:paraId="1362E876">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3C59D43E">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60D9E67">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4ED6B63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90CA582">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33DA6D1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9AB3465">
      <w:pPr>
        <w:keepNext w:val="0"/>
        <w:keepLines w:val="0"/>
        <w:widowControl/>
        <w:suppressLineNumbers w:val="0"/>
        <w:jc w:val="center"/>
      </w:pPr>
      <w:r>
        <w:rPr>
          <w:rFonts w:hint="eastAsia" w:ascii="宋体" w:hAnsi="宋体" w:cs="仿宋"/>
          <w:b/>
          <w:bCs/>
          <w:color w:val="auto"/>
          <w:sz w:val="28"/>
          <w:szCs w:val="32"/>
          <w:lang w:val="en-US" w:eastAsia="zh-CN"/>
        </w:rPr>
        <w:t>2、</w:t>
      </w:r>
      <w:r>
        <w:rPr>
          <w:rFonts w:hint="eastAsia" w:ascii="新宋体" w:hAnsi="新宋体" w:eastAsia="新宋体" w:cs="新宋体"/>
          <w:b/>
          <w:bCs/>
          <w:color w:val="000000"/>
          <w:kern w:val="0"/>
          <w:sz w:val="24"/>
          <w:szCs w:val="24"/>
          <w:lang w:val="en-US" w:eastAsia="zh-CN" w:bidi="ar"/>
        </w:rPr>
        <w:t>供应商</w:t>
      </w:r>
      <w:r>
        <w:rPr>
          <w:rFonts w:ascii="新宋体" w:hAnsi="新宋体" w:eastAsia="新宋体" w:cs="新宋体"/>
          <w:b/>
          <w:bCs/>
          <w:color w:val="000000"/>
          <w:kern w:val="0"/>
          <w:sz w:val="24"/>
          <w:szCs w:val="24"/>
          <w:lang w:val="en-US" w:eastAsia="zh-CN" w:bidi="ar"/>
        </w:rPr>
        <w:t>认为有必要提供的其他证明资料</w:t>
      </w:r>
    </w:p>
    <w:p w14:paraId="43EB85A1">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690F407C">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6E12D75">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EE17016">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0D5175D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B7076A1">
      <w:pPr>
        <w:pStyle w:val="8"/>
        <w:rPr>
          <w:rFonts w:hint="eastAsia" w:ascii="宋体" w:hAnsi="宋体" w:cs="宋体"/>
          <w:color w:val="auto"/>
        </w:rPr>
      </w:pPr>
    </w:p>
    <w:p w14:paraId="19648DB2">
      <w:pPr>
        <w:pStyle w:val="8"/>
        <w:rPr>
          <w:rFonts w:hint="eastAsia" w:ascii="宋体" w:hAnsi="宋体" w:cs="宋体"/>
          <w:color w:val="auto"/>
        </w:rPr>
      </w:pPr>
    </w:p>
    <w:p w14:paraId="33D61B12">
      <w:pPr>
        <w:pStyle w:val="8"/>
        <w:rPr>
          <w:rFonts w:hint="eastAsia" w:ascii="宋体" w:hAnsi="宋体" w:cs="宋体"/>
          <w:color w:val="auto"/>
        </w:rPr>
      </w:pPr>
    </w:p>
    <w:p w14:paraId="30735EF0">
      <w:pPr>
        <w:pStyle w:val="8"/>
        <w:rPr>
          <w:rFonts w:hint="eastAsia" w:ascii="宋体" w:hAnsi="宋体" w:cs="宋体"/>
          <w:color w:val="auto"/>
        </w:rPr>
      </w:pPr>
    </w:p>
    <w:p w14:paraId="083C723B">
      <w:pPr>
        <w:pStyle w:val="13"/>
        <w:spacing w:line="360" w:lineRule="auto"/>
        <w:jc w:val="both"/>
        <w:rPr>
          <w:rFonts w:hint="default" w:ascii="宋体" w:hAnsi="宋体" w:eastAsia="宋体"/>
          <w:b/>
          <w:bCs/>
          <w:color w:val="auto"/>
          <w:sz w:val="30"/>
          <w:szCs w:val="30"/>
          <w:lang w:val="en-US" w:eastAsia="zh-CN"/>
        </w:rPr>
      </w:pPr>
    </w:p>
    <w:p w14:paraId="3909A827">
      <w:pPr>
        <w:pStyle w:val="8"/>
        <w:rPr>
          <w:rFonts w:hint="eastAsia" w:ascii="宋体" w:hAnsi="宋体"/>
          <w:b/>
          <w:color w:val="auto"/>
          <w:sz w:val="28"/>
          <w:szCs w:val="28"/>
          <w:lang w:val="en-US" w:eastAsia="zh-CN"/>
        </w:rPr>
      </w:pPr>
    </w:p>
    <w:p w14:paraId="75E41F45">
      <w:pPr>
        <w:pStyle w:val="13"/>
        <w:spacing w:line="360" w:lineRule="auto"/>
        <w:jc w:val="both"/>
        <w:rPr>
          <w:rFonts w:hint="default" w:ascii="宋体" w:hAnsi="宋体" w:eastAsia="宋体"/>
          <w:b/>
          <w:bCs/>
          <w:color w:val="auto"/>
          <w:sz w:val="30"/>
          <w:szCs w:val="30"/>
          <w:lang w:val="en-US" w:eastAsia="zh-CN"/>
        </w:rPr>
      </w:pPr>
    </w:p>
    <w:p w14:paraId="7CCA2A87">
      <w:pPr>
        <w:rPr>
          <w:b/>
          <w:bCs/>
        </w:rPr>
      </w:pPr>
    </w:p>
    <w:p w14:paraId="47D96668"/>
    <w:p w14:paraId="347D925E"/>
    <w:sectPr>
      <w:footerReference r:id="rId10" w:type="default"/>
      <w:pgSz w:w="11906" w:h="16838"/>
      <w:pgMar w:top="1417" w:right="1417" w:bottom="1417" w:left="141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27260">
    <w:pPr>
      <w:pStyle w:val="2"/>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4EB73">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DEE76">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C10FC3">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4</w:instrText>
                          </w:r>
                          <w:r>
                            <w:instrText xml:space="preserve">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1C10FC3">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4</w:instrText>
                    </w:r>
                    <w:r>
                      <w:instrText xml:space="preserve"> </w:instrText>
                    </w:r>
                    <w:r>
                      <w:fldChar w:fldCharType="separate"/>
                    </w:r>
                    <w:r>
                      <w:t>62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B8F0E">
    <w:pPr>
      <w:pStyle w:val="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4DEC39B">
                          <w:pPr>
                            <w:pStyle w:val="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38 页</w:t>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V0t4d0gEAAKIDAAAOAAAAAAAAAAEAIAAAAB4BAABk&#10;cnMvZTJvRG9jLnhtbFBLBQYAAAAABgAGAFkBAABiBQAAAAA=&#10;">
              <v:fill on="f" focussize="0,0"/>
              <v:stroke on="f"/>
              <v:imagedata o:title=""/>
              <o:lock v:ext="edit" aspectratio="f"/>
              <v:textbox inset="0mm,0mm,0mm,0mm" style="mso-fit-shape-to-text:t;">
                <w:txbxContent>
                  <w:p w14:paraId="44DEC39B">
                    <w:pPr>
                      <w:pStyle w:val="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38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5DB89">
    <w:pPr>
      <w:pStyle w:val="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8EFD45">
                          <w:pPr>
                            <w:pStyle w:val="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4</w:instrText>
                          </w:r>
                          <w:r>
                            <w:instrText xml:space="preserve">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28EFD45">
                    <w:pPr>
                      <w:pStyle w:val="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4</w:instrText>
                    </w:r>
                    <w:r>
                      <w:instrText xml:space="preserve"> </w:instrText>
                    </w:r>
                    <w:r>
                      <w:fldChar w:fldCharType="separate"/>
                    </w:r>
                    <w:r>
                      <w:t>62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9E5A9">
    <w:pPr>
      <w:pStyle w:val="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BA6F2">
                          <w:pPr>
                            <w:pStyle w:val="2"/>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4</w:instrText>
                          </w:r>
                          <w:r>
                            <w:instrText xml:space="preserve">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8DBA6F2">
                    <w:pPr>
                      <w:pStyle w:val="2"/>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4</w:instrText>
                    </w:r>
                    <w:r>
                      <w:instrText xml:space="preserve"> </w:instrText>
                    </w:r>
                    <w:r>
                      <w:fldChar w:fldCharType="separate"/>
                    </w:r>
                    <w:r>
                      <w:t>62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5B62C">
    <w:pPr>
      <w:pStyle w:val="14"/>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r>
      <w:rPr>
        <w:rFonts w:hint="eastAsia" w:ascii="宋体" w:hAnsi="宋体" w:cs="宋体"/>
        <w:b/>
        <w:bCs/>
        <w:sz w:val="20"/>
        <w:szCs w:val="2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72A9A">
    <w:pPr>
      <w:pStyle w:val="14"/>
      <w:pBdr>
        <w:bottom w:val="none" w:color="auto" w:sz="0" w:space="0"/>
      </w:pBdr>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90B8F"/>
    <w:multiLevelType w:val="singleLevel"/>
    <w:tmpl w:val="ACE90B8F"/>
    <w:lvl w:ilvl="0" w:tentative="0">
      <w:start w:val="2"/>
      <w:numFmt w:val="decimal"/>
      <w:suff w:val="nothing"/>
      <w:lvlText w:val="%1）"/>
      <w:lvlJc w:val="left"/>
    </w:lvl>
  </w:abstractNum>
  <w:abstractNum w:abstractNumId="1">
    <w:nsid w:val="BE2140C3"/>
    <w:multiLevelType w:val="singleLevel"/>
    <w:tmpl w:val="BE2140C3"/>
    <w:lvl w:ilvl="0" w:tentative="0">
      <w:start w:val="1"/>
      <w:numFmt w:val="chineseCounting"/>
      <w:suff w:val="nothing"/>
      <w:lvlText w:val="%1、"/>
      <w:lvlJc w:val="left"/>
      <w:pPr>
        <w:ind w:left="420"/>
      </w:pPr>
      <w:rPr>
        <w:rFonts w:hint="eastAsia"/>
      </w:rPr>
    </w:lvl>
  </w:abstractNum>
  <w:abstractNum w:abstractNumId="2">
    <w:nsid w:val="D504F5B6"/>
    <w:multiLevelType w:val="singleLevel"/>
    <w:tmpl w:val="D504F5B6"/>
    <w:lvl w:ilvl="0" w:tentative="0">
      <w:start w:val="2"/>
      <w:numFmt w:val="chineseCounting"/>
      <w:suff w:val="nothing"/>
      <w:lvlText w:val="%1、"/>
      <w:lvlJc w:val="left"/>
      <w:rPr>
        <w:rFonts w:hint="eastAsia"/>
      </w:rPr>
    </w:lvl>
  </w:abstractNum>
  <w:abstractNum w:abstractNumId="3">
    <w:nsid w:val="EE8CD714"/>
    <w:multiLevelType w:val="singleLevel"/>
    <w:tmpl w:val="EE8CD714"/>
    <w:lvl w:ilvl="0" w:tentative="0">
      <w:start w:val="4"/>
      <w:numFmt w:val="decimal"/>
      <w:suff w:val="nothing"/>
      <w:lvlText w:val="（%1）"/>
      <w:lvlJc w:val="left"/>
    </w:lvl>
  </w:abstractNum>
  <w:abstractNum w:abstractNumId="4">
    <w:nsid w:val="F46910F5"/>
    <w:multiLevelType w:val="singleLevel"/>
    <w:tmpl w:val="F46910F5"/>
    <w:lvl w:ilvl="0" w:tentative="0">
      <w:start w:val="3"/>
      <w:numFmt w:val="chineseCounting"/>
      <w:suff w:val="nothing"/>
      <w:lvlText w:val="%1、"/>
      <w:lvlJc w:val="left"/>
      <w:rPr>
        <w:rFonts w:hint="eastAsia"/>
      </w:rPr>
    </w:lvl>
  </w:abstractNum>
  <w:abstractNum w:abstractNumId="5">
    <w:nsid w:val="FD69AE99"/>
    <w:multiLevelType w:val="singleLevel"/>
    <w:tmpl w:val="FD69AE99"/>
    <w:lvl w:ilvl="0" w:tentative="0">
      <w:start w:val="1"/>
      <w:numFmt w:val="decimal"/>
      <w:suff w:val="nothing"/>
      <w:lvlText w:val="%1、"/>
      <w:lvlJc w:val="left"/>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dit="trackedChange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C94022"/>
    <w:rsid w:val="13C81475"/>
    <w:rsid w:val="19FA5E22"/>
    <w:rsid w:val="2F923F80"/>
    <w:rsid w:val="307C21FE"/>
    <w:rsid w:val="3AA94FED"/>
    <w:rsid w:val="3C712836"/>
    <w:rsid w:val="3C967ED3"/>
    <w:rsid w:val="45341B51"/>
    <w:rsid w:val="5DC94022"/>
    <w:rsid w:val="68A10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4">
    <w:name w:val="heading 2"/>
    <w:basedOn w:val="1"/>
    <w:next w:val="1"/>
    <w:unhideWhenUsed/>
    <w:qFormat/>
    <w:uiPriority w:val="0"/>
    <w:pPr>
      <w:keepNext/>
      <w:keepLines/>
      <w:spacing w:before="260" w:after="260" w:line="416" w:lineRule="auto"/>
      <w:outlineLvl w:val="1"/>
    </w:pPr>
    <w:rPr>
      <w:rFonts w:ascii="Cambria" w:hAnsi="Cambria" w:eastAsia="宋体" w:cs="Times New Roman"/>
      <w:b/>
      <w:bCs/>
      <w:sz w:val="32"/>
      <w:szCs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kern w:val="0"/>
      <w:sz w:val="18"/>
      <w:szCs w:val="18"/>
    </w:rPr>
  </w:style>
  <w:style w:type="paragraph" w:styleId="5">
    <w:name w:val="Normal Indent"/>
    <w:basedOn w:val="1"/>
    <w:next w:val="1"/>
    <w:qFormat/>
    <w:uiPriority w:val="0"/>
    <w:pPr>
      <w:ind w:firstLine="420"/>
    </w:pPr>
    <w:rPr>
      <w:sz w:val="21"/>
    </w:rPr>
  </w:style>
  <w:style w:type="paragraph" w:styleId="6">
    <w:name w:val="annotation text"/>
    <w:basedOn w:val="1"/>
    <w:qFormat/>
    <w:uiPriority w:val="0"/>
    <w:pPr>
      <w:jc w:val="left"/>
    </w:pPr>
  </w:style>
  <w:style w:type="paragraph" w:styleId="7">
    <w:name w:val="Body Text"/>
    <w:basedOn w:val="1"/>
    <w:next w:val="8"/>
    <w:qFormat/>
    <w:uiPriority w:val="0"/>
    <w:pPr>
      <w:spacing w:after="120"/>
    </w:pPr>
    <w:rPr>
      <w:kern w:val="0"/>
      <w:sz w:val="20"/>
      <w:szCs w:val="20"/>
    </w:rPr>
  </w:style>
  <w:style w:type="paragraph" w:styleId="8">
    <w:name w:val="Body Text First Indent"/>
    <w:basedOn w:val="7"/>
    <w:qFormat/>
    <w:uiPriority w:val="0"/>
    <w:pPr>
      <w:ind w:firstLine="420" w:firstLineChars="100"/>
    </w:pPr>
  </w:style>
  <w:style w:type="paragraph" w:styleId="9">
    <w:name w:val="Body Text Indent"/>
    <w:basedOn w:val="1"/>
    <w:next w:val="10"/>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0">
    <w:name w:val="Default"/>
    <w:next w:val="11"/>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1">
    <w:name w:val="toc 2"/>
    <w:basedOn w:val="1"/>
    <w:next w:val="1"/>
    <w:qFormat/>
    <w:uiPriority w:val="39"/>
    <w:pPr>
      <w:ind w:left="420" w:leftChars="200"/>
    </w:pPr>
    <w:rPr>
      <w:sz w:val="21"/>
      <w:szCs w:val="24"/>
    </w:rPr>
  </w:style>
  <w:style w:type="paragraph" w:styleId="12">
    <w:name w:val="index 4"/>
    <w:basedOn w:val="1"/>
    <w:next w:val="1"/>
    <w:qFormat/>
    <w:uiPriority w:val="0"/>
    <w:pPr>
      <w:ind w:left="600" w:leftChars="600"/>
    </w:pPr>
    <w:rPr>
      <w:szCs w:val="24"/>
    </w:rPr>
  </w:style>
  <w:style w:type="paragraph" w:styleId="13">
    <w:name w:val="Plain Text"/>
    <w:basedOn w:val="1"/>
    <w:qFormat/>
    <w:uiPriority w:val="99"/>
    <w:rPr>
      <w:rFonts w:ascii="宋体" w:hAnsi="Courier New"/>
      <w:kern w:val="0"/>
    </w:rPr>
  </w:style>
  <w:style w:type="paragraph" w:styleId="14">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5">
    <w:name w:val="toc 1"/>
    <w:basedOn w:val="1"/>
    <w:next w:val="1"/>
    <w:qFormat/>
    <w:uiPriority w:val="0"/>
  </w:style>
  <w:style w:type="paragraph" w:styleId="16">
    <w:name w:val="Normal (Web)"/>
    <w:basedOn w:val="1"/>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17">
    <w:name w:val="Body Text First Indent 2"/>
    <w:basedOn w:val="9"/>
    <w:next w:val="1"/>
    <w:unhideWhenUsed/>
    <w:qFormat/>
    <w:uiPriority w:val="99"/>
    <w:pPr>
      <w:spacing w:after="120" w:afterLines="0" w:line="240" w:lineRule="auto"/>
      <w:ind w:left="420" w:leftChars="200" w:firstLine="420"/>
    </w:pPr>
    <w:rPr>
      <w:kern w:val="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NormalCharacter"/>
    <w:autoRedefine/>
    <w:qFormat/>
    <w:uiPriority w:val="0"/>
    <w:rPr>
      <w:kern w:val="2"/>
      <w:sz w:val="24"/>
      <w:lang w:val="en-US" w:eastAsia="zh-CN" w:bidi="ar-SA"/>
    </w:rPr>
  </w:style>
  <w:style w:type="paragraph" w:customStyle="1" w:styleId="22">
    <w:name w:val="null3"/>
    <w:hidden/>
    <w:qFormat/>
    <w:uiPriority w:val="0"/>
    <w:rPr>
      <w:rFonts w:hint="eastAsia" w:asciiTheme="minorHAnsi" w:hAnsiTheme="minorHAnsi" w:eastAsiaTheme="minorEastAsia" w:cstheme="minorBidi"/>
      <w:lang w:val="en-US" w:eastAsia="zh-Hans"/>
    </w:rPr>
  </w:style>
  <w:style w:type="paragraph" w:customStyle="1" w:styleId="23">
    <w:name w:val="正文缩进1"/>
    <w:basedOn w:val="1"/>
    <w:autoRedefine/>
    <w:qFormat/>
    <w:uiPriority w:val="0"/>
    <w:pPr>
      <w:ind w:firstLine="420" w:firstLineChars="200"/>
    </w:pPr>
  </w:style>
  <w:style w:type="paragraph" w:customStyle="1" w:styleId="24">
    <w:name w:val="TOC 标题1"/>
    <w:basedOn w:val="3"/>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63</Pages>
  <Words>409</Words>
  <Characters>437</Characters>
  <Lines>0</Lines>
  <Paragraphs>0</Paragraphs>
  <TotalTime>12</TotalTime>
  <ScaleCrop>false</ScaleCrop>
  <LinksUpToDate>false</LinksUpToDate>
  <CharactersWithSpaces>466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2026-08-28T11:25:00Z</dcterms:created>
  <dc:creator>9799丫。</dc:creator>
  <cp:lastModifiedBy>琉璃</cp:lastModifiedBy>
  <dcterms:modified xsi:type="dcterms:W3CDTF">2026-09-28T02:07:19Z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9B1386E0E0674D019DB4F47F534298B4_13</vt:lpwstr>
  </property>
  <property fmtid="{D5CDD505-2E9C-101B-9397-08002B2CF9AE}" pid="4" name="KSOTemplateDocerSaveRecord">
    <vt:lpwstr>eyJoZGlkIjoiYzhkODQ5NjQ0YmNiYWY1YTc0OWZlZTdmMGFjZDU1NDIiLCJ1c2VySWQiOiIyNzM1MDUyNzEifQ==</vt:lpwstr>
  </property>
</Properties>
</file>