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9B367">
      <w:pPr>
        <w:pStyle w:val="2"/>
        <w:spacing w:line="248" w:lineRule="auto"/>
        <w:rPr>
          <w:rFonts w:hint="eastAsia" w:ascii="宋体" w:hAnsi="宋体" w:eastAsia="宋体" w:cs="宋体"/>
          <w:color w:val="auto"/>
          <w:highlight w:val="none"/>
        </w:rPr>
      </w:pPr>
    </w:p>
    <w:p w14:paraId="0550AD05">
      <w:pPr>
        <w:pStyle w:val="2"/>
        <w:spacing w:line="248" w:lineRule="auto"/>
        <w:rPr>
          <w:rFonts w:hint="eastAsia" w:ascii="宋体" w:hAnsi="宋体" w:eastAsia="宋体" w:cs="宋体"/>
          <w:color w:val="auto"/>
          <w:highlight w:val="none"/>
        </w:rPr>
      </w:pPr>
    </w:p>
    <w:p w14:paraId="0C5FF09A">
      <w:pPr>
        <w:spacing w:before="234" w:line="219" w:lineRule="auto"/>
        <w:ind w:left="0" w:leftChars="0" w:firstLine="0" w:firstLineChars="0"/>
        <w:jc w:val="center"/>
        <w:rPr>
          <w:rFonts w:hint="eastAsia" w:ascii="宋体" w:hAnsi="宋体" w:eastAsia="宋体" w:cs="宋体"/>
          <w:color w:val="auto"/>
          <w:sz w:val="72"/>
          <w:szCs w:val="72"/>
          <w:highlight w:val="none"/>
        </w:rPr>
      </w:pPr>
      <w:r>
        <w:rPr>
          <w:rFonts w:hint="eastAsia" w:ascii="宋体" w:hAnsi="宋体" w:eastAsia="宋体" w:cs="宋体"/>
          <w:b/>
          <w:bCs/>
          <w:color w:val="auto"/>
          <w:spacing w:val="-9"/>
          <w:sz w:val="72"/>
          <w:szCs w:val="72"/>
          <w:highlight w:val="none"/>
        </w:rPr>
        <w:t>采购合同</w:t>
      </w:r>
    </w:p>
    <w:p w14:paraId="5E95CB80">
      <w:pPr>
        <w:pStyle w:val="2"/>
        <w:spacing w:line="269" w:lineRule="auto"/>
        <w:rPr>
          <w:rFonts w:hint="eastAsia" w:ascii="宋体" w:hAnsi="宋体" w:eastAsia="宋体" w:cs="宋体"/>
          <w:color w:val="auto"/>
          <w:highlight w:val="none"/>
        </w:rPr>
      </w:pPr>
    </w:p>
    <w:p w14:paraId="535D7F96">
      <w:pPr>
        <w:pStyle w:val="2"/>
        <w:spacing w:line="269" w:lineRule="auto"/>
        <w:rPr>
          <w:rFonts w:hint="eastAsia" w:ascii="宋体" w:hAnsi="宋体" w:eastAsia="宋体" w:cs="宋体"/>
          <w:color w:val="auto"/>
          <w:highlight w:val="none"/>
        </w:rPr>
      </w:pPr>
    </w:p>
    <w:p w14:paraId="60172B0B">
      <w:pPr>
        <w:pStyle w:val="2"/>
        <w:spacing w:line="269" w:lineRule="auto"/>
        <w:rPr>
          <w:rFonts w:hint="eastAsia" w:ascii="宋体" w:hAnsi="宋体" w:eastAsia="宋体" w:cs="宋体"/>
          <w:color w:val="auto"/>
          <w:highlight w:val="none"/>
        </w:rPr>
      </w:pPr>
    </w:p>
    <w:p w14:paraId="0BDA9263">
      <w:pPr>
        <w:pStyle w:val="2"/>
        <w:spacing w:line="270" w:lineRule="auto"/>
        <w:rPr>
          <w:rFonts w:hint="eastAsia" w:ascii="宋体" w:hAnsi="宋体" w:eastAsia="宋体" w:cs="宋体"/>
          <w:color w:val="auto"/>
          <w:highlight w:val="none"/>
        </w:rPr>
      </w:pPr>
    </w:p>
    <w:p w14:paraId="72247D63">
      <w:pPr>
        <w:pStyle w:val="2"/>
        <w:spacing w:line="270" w:lineRule="auto"/>
        <w:rPr>
          <w:rFonts w:hint="eastAsia" w:ascii="宋体" w:hAnsi="宋体" w:eastAsia="宋体" w:cs="宋体"/>
          <w:color w:val="auto"/>
          <w:highlight w:val="none"/>
        </w:rPr>
      </w:pPr>
    </w:p>
    <w:p w14:paraId="18646F41">
      <w:pPr>
        <w:pStyle w:val="2"/>
        <w:spacing w:line="270" w:lineRule="auto"/>
        <w:rPr>
          <w:rFonts w:hint="eastAsia" w:ascii="宋体" w:hAnsi="宋体" w:eastAsia="宋体" w:cs="宋体"/>
          <w:color w:val="auto"/>
          <w:highlight w:val="none"/>
        </w:rPr>
      </w:pPr>
    </w:p>
    <w:p w14:paraId="1B1DF3F6">
      <w:pPr>
        <w:pStyle w:val="2"/>
        <w:spacing w:line="270" w:lineRule="auto"/>
        <w:rPr>
          <w:rFonts w:hint="eastAsia" w:ascii="宋体" w:hAnsi="宋体" w:eastAsia="宋体" w:cs="宋体"/>
          <w:color w:val="auto"/>
          <w:highlight w:val="none"/>
        </w:rPr>
      </w:pPr>
    </w:p>
    <w:p w14:paraId="56F08267">
      <w:pPr>
        <w:spacing w:before="101" w:line="540" w:lineRule="auto"/>
        <w:ind w:left="1279" w:right="1498"/>
        <w:rPr>
          <w:rFonts w:hint="eastAsia" w:ascii="宋体" w:hAnsi="宋体" w:eastAsia="宋体" w:cs="宋体"/>
          <w:color w:val="auto"/>
          <w:sz w:val="31"/>
          <w:szCs w:val="31"/>
          <w:highlight w:val="none"/>
        </w:rPr>
      </w:pPr>
      <w:r>
        <w:rPr>
          <w:rFonts w:hint="eastAsia" w:ascii="宋体" w:hAnsi="宋体" w:eastAsia="宋体" w:cs="宋体"/>
          <w:b/>
          <w:bCs/>
          <w:color w:val="auto"/>
          <w:spacing w:val="3"/>
          <w:sz w:val="31"/>
          <w:szCs w:val="31"/>
          <w:highlight w:val="none"/>
        </w:rPr>
        <w:t>项目名称:</w:t>
      </w:r>
      <w:r>
        <w:rPr>
          <w:rFonts w:hint="eastAsia" w:ascii="宋体" w:hAnsi="宋体" w:eastAsia="宋体" w:cs="宋体"/>
          <w:b/>
          <w:bCs/>
          <w:color w:val="auto"/>
          <w:spacing w:val="3"/>
          <w:sz w:val="31"/>
          <w:szCs w:val="31"/>
          <w:highlight w:val="none"/>
          <w:u w:val="single" w:color="auto"/>
        </w:rPr>
        <w:t xml:space="preserve">                                                  </w:t>
      </w:r>
      <w:r>
        <w:rPr>
          <w:rFonts w:hint="eastAsia" w:ascii="宋体" w:hAnsi="宋体" w:eastAsia="宋体" w:cs="宋体"/>
          <w:b/>
          <w:bCs/>
          <w:color w:val="auto"/>
          <w:spacing w:val="2"/>
          <w:sz w:val="31"/>
          <w:szCs w:val="31"/>
          <w:highlight w:val="none"/>
          <w:u w:val="single" w:color="auto"/>
        </w:rPr>
        <w:t xml:space="preserve">  </w:t>
      </w:r>
      <w:r>
        <w:rPr>
          <w:rFonts w:hint="eastAsia" w:ascii="宋体" w:hAnsi="宋体" w:eastAsia="宋体" w:cs="宋体"/>
          <w:b/>
          <w:bCs/>
          <w:color w:val="auto"/>
          <w:sz w:val="31"/>
          <w:szCs w:val="31"/>
          <w:highlight w:val="none"/>
        </w:rPr>
        <w:t xml:space="preserve"> </w:t>
      </w:r>
      <w:r>
        <w:rPr>
          <w:rFonts w:hint="eastAsia" w:ascii="宋体" w:hAnsi="宋体" w:eastAsia="宋体" w:cs="宋体"/>
          <w:b/>
          <w:bCs/>
          <w:color w:val="auto"/>
          <w:sz w:val="31"/>
          <w:szCs w:val="31"/>
          <w:highlight w:val="none"/>
          <w:u w:val="single" w:color="auto"/>
        </w:rPr>
        <w:t xml:space="preserve">                     </w:t>
      </w:r>
    </w:p>
    <w:p w14:paraId="73D4AE6B">
      <w:pPr>
        <w:pStyle w:val="2"/>
        <w:spacing w:line="252" w:lineRule="auto"/>
        <w:rPr>
          <w:rFonts w:hint="eastAsia" w:ascii="宋体" w:hAnsi="宋体" w:eastAsia="宋体" w:cs="宋体"/>
          <w:color w:val="auto"/>
          <w:highlight w:val="none"/>
        </w:rPr>
      </w:pPr>
    </w:p>
    <w:p w14:paraId="496D55C9">
      <w:pPr>
        <w:pStyle w:val="2"/>
        <w:spacing w:line="253" w:lineRule="auto"/>
        <w:rPr>
          <w:rFonts w:hint="eastAsia" w:ascii="宋体" w:hAnsi="宋体" w:eastAsia="宋体" w:cs="宋体"/>
          <w:color w:val="auto"/>
          <w:highlight w:val="none"/>
        </w:rPr>
      </w:pPr>
    </w:p>
    <w:p w14:paraId="03EEEC64">
      <w:pPr>
        <w:pStyle w:val="2"/>
        <w:spacing w:line="253" w:lineRule="auto"/>
        <w:rPr>
          <w:rFonts w:hint="eastAsia" w:ascii="宋体" w:hAnsi="宋体" w:eastAsia="宋体" w:cs="宋体"/>
          <w:color w:val="auto"/>
          <w:highlight w:val="none"/>
        </w:rPr>
      </w:pPr>
    </w:p>
    <w:p w14:paraId="2E301265">
      <w:pPr>
        <w:pStyle w:val="2"/>
        <w:spacing w:line="253" w:lineRule="auto"/>
        <w:rPr>
          <w:rFonts w:hint="eastAsia" w:ascii="宋体" w:hAnsi="宋体" w:eastAsia="宋体" w:cs="宋体"/>
          <w:color w:val="auto"/>
          <w:highlight w:val="none"/>
        </w:rPr>
      </w:pPr>
    </w:p>
    <w:p w14:paraId="2936909E">
      <w:pPr>
        <w:pStyle w:val="2"/>
        <w:spacing w:line="253" w:lineRule="auto"/>
        <w:rPr>
          <w:rFonts w:hint="eastAsia" w:ascii="宋体" w:hAnsi="宋体" w:eastAsia="宋体" w:cs="宋体"/>
          <w:color w:val="auto"/>
          <w:highlight w:val="none"/>
        </w:rPr>
      </w:pPr>
    </w:p>
    <w:p w14:paraId="45C54A56">
      <w:pPr>
        <w:pStyle w:val="2"/>
        <w:spacing w:line="253" w:lineRule="auto"/>
        <w:rPr>
          <w:rFonts w:hint="eastAsia" w:ascii="宋体" w:hAnsi="宋体" w:eastAsia="宋体" w:cs="宋体"/>
          <w:color w:val="auto"/>
          <w:highlight w:val="none"/>
        </w:rPr>
      </w:pPr>
    </w:p>
    <w:p w14:paraId="577D5180">
      <w:pPr>
        <w:pStyle w:val="2"/>
        <w:spacing w:line="253" w:lineRule="auto"/>
        <w:rPr>
          <w:rFonts w:hint="eastAsia" w:ascii="宋体" w:hAnsi="宋体" w:eastAsia="宋体" w:cs="宋体"/>
          <w:color w:val="auto"/>
          <w:highlight w:val="none"/>
        </w:rPr>
      </w:pPr>
    </w:p>
    <w:p w14:paraId="2838A414">
      <w:pPr>
        <w:pStyle w:val="2"/>
        <w:spacing w:line="253" w:lineRule="auto"/>
        <w:rPr>
          <w:rFonts w:hint="eastAsia" w:ascii="宋体" w:hAnsi="宋体" w:eastAsia="宋体" w:cs="宋体"/>
          <w:color w:val="auto"/>
          <w:highlight w:val="none"/>
        </w:rPr>
      </w:pPr>
    </w:p>
    <w:p w14:paraId="0420F7BF">
      <w:pPr>
        <w:pStyle w:val="2"/>
        <w:spacing w:line="253" w:lineRule="auto"/>
        <w:rPr>
          <w:rFonts w:hint="eastAsia" w:ascii="宋体" w:hAnsi="宋体" w:eastAsia="宋体" w:cs="宋体"/>
          <w:color w:val="auto"/>
          <w:highlight w:val="none"/>
        </w:rPr>
      </w:pPr>
    </w:p>
    <w:p w14:paraId="7DFE62F1">
      <w:pPr>
        <w:pStyle w:val="2"/>
        <w:spacing w:line="253" w:lineRule="auto"/>
        <w:rPr>
          <w:rFonts w:hint="eastAsia" w:ascii="宋体" w:hAnsi="宋体" w:eastAsia="宋体" w:cs="宋体"/>
          <w:color w:val="auto"/>
          <w:highlight w:val="none"/>
        </w:rPr>
      </w:pPr>
    </w:p>
    <w:p w14:paraId="0C0231B9">
      <w:pPr>
        <w:pStyle w:val="2"/>
        <w:spacing w:line="253" w:lineRule="auto"/>
        <w:rPr>
          <w:rFonts w:hint="eastAsia" w:ascii="宋体" w:hAnsi="宋体" w:eastAsia="宋体" w:cs="宋体"/>
          <w:color w:val="auto"/>
          <w:highlight w:val="none"/>
        </w:rPr>
      </w:pPr>
    </w:p>
    <w:p w14:paraId="2C9ABAD4">
      <w:pPr>
        <w:pStyle w:val="2"/>
        <w:spacing w:line="253" w:lineRule="auto"/>
        <w:rPr>
          <w:rFonts w:hint="eastAsia" w:ascii="宋体" w:hAnsi="宋体" w:eastAsia="宋体" w:cs="宋体"/>
          <w:color w:val="auto"/>
          <w:highlight w:val="none"/>
        </w:rPr>
      </w:pPr>
    </w:p>
    <w:p w14:paraId="0D921BBD">
      <w:pPr>
        <w:pStyle w:val="2"/>
        <w:spacing w:line="253" w:lineRule="auto"/>
        <w:rPr>
          <w:rFonts w:hint="eastAsia" w:ascii="宋体" w:hAnsi="宋体" w:eastAsia="宋体" w:cs="宋体"/>
          <w:color w:val="auto"/>
          <w:highlight w:val="none"/>
        </w:rPr>
      </w:pPr>
    </w:p>
    <w:p w14:paraId="1036736D">
      <w:pPr>
        <w:pStyle w:val="2"/>
        <w:spacing w:line="253" w:lineRule="auto"/>
        <w:rPr>
          <w:rFonts w:hint="eastAsia" w:ascii="宋体" w:hAnsi="宋体" w:eastAsia="宋体" w:cs="宋体"/>
          <w:color w:val="auto"/>
          <w:highlight w:val="none"/>
        </w:rPr>
      </w:pPr>
    </w:p>
    <w:p w14:paraId="3246B57A">
      <w:pPr>
        <w:pStyle w:val="2"/>
        <w:spacing w:line="253" w:lineRule="auto"/>
        <w:rPr>
          <w:rFonts w:hint="eastAsia" w:ascii="宋体" w:hAnsi="宋体" w:eastAsia="宋体" w:cs="宋体"/>
          <w:color w:val="auto"/>
          <w:highlight w:val="none"/>
        </w:rPr>
      </w:pPr>
    </w:p>
    <w:p w14:paraId="7DA22A34">
      <w:pPr>
        <w:pStyle w:val="2"/>
        <w:spacing w:line="253" w:lineRule="auto"/>
        <w:rPr>
          <w:rFonts w:hint="eastAsia" w:ascii="宋体" w:hAnsi="宋体" w:eastAsia="宋体" w:cs="宋体"/>
          <w:color w:val="auto"/>
          <w:highlight w:val="none"/>
        </w:rPr>
      </w:pPr>
    </w:p>
    <w:p w14:paraId="56B8AB80">
      <w:pPr>
        <w:pStyle w:val="2"/>
        <w:spacing w:line="253" w:lineRule="auto"/>
        <w:rPr>
          <w:rFonts w:hint="eastAsia" w:ascii="宋体" w:hAnsi="宋体" w:eastAsia="宋体" w:cs="宋体"/>
          <w:color w:val="auto"/>
          <w:highlight w:val="none"/>
        </w:rPr>
      </w:pPr>
    </w:p>
    <w:p w14:paraId="0386B4DC">
      <w:pPr>
        <w:spacing w:before="101" w:line="540" w:lineRule="auto"/>
        <w:ind w:left="1314" w:right="2453"/>
        <w:jc w:val="left"/>
        <w:rPr>
          <w:rFonts w:hint="eastAsia" w:ascii="宋体" w:hAnsi="宋体" w:eastAsia="宋体" w:cs="宋体"/>
          <w:color w:val="auto"/>
          <w:sz w:val="31"/>
          <w:szCs w:val="31"/>
          <w:highlight w:val="none"/>
        </w:rPr>
      </w:pPr>
      <w:r>
        <w:rPr>
          <w:rFonts w:hint="eastAsia" w:ascii="宋体" w:hAnsi="宋体" w:eastAsia="宋体" w:cs="宋体"/>
          <w:b/>
          <w:bCs/>
          <w:color w:val="auto"/>
          <w:spacing w:val="-13"/>
          <w:sz w:val="31"/>
          <w:szCs w:val="31"/>
          <w:highlight w:val="none"/>
          <w:lang w:val="en-US" w:eastAsia="zh-CN"/>
        </w:rPr>
        <w:t>甲</w:t>
      </w:r>
      <w:r>
        <w:rPr>
          <w:rFonts w:hint="eastAsia" w:ascii="宋体" w:hAnsi="宋体" w:eastAsia="宋体" w:cs="宋体"/>
          <w:color w:val="auto"/>
          <w:spacing w:val="11"/>
          <w:sz w:val="31"/>
          <w:szCs w:val="31"/>
          <w:highlight w:val="none"/>
        </w:rPr>
        <w:t xml:space="preserve">    </w:t>
      </w:r>
      <w:r>
        <w:rPr>
          <w:rFonts w:hint="eastAsia" w:ascii="宋体" w:hAnsi="宋体" w:eastAsia="宋体" w:cs="宋体"/>
          <w:b/>
          <w:bCs/>
          <w:color w:val="auto"/>
          <w:spacing w:val="-13"/>
          <w:sz w:val="31"/>
          <w:szCs w:val="31"/>
          <w:highlight w:val="none"/>
        </w:rPr>
        <w:t>方:</w:t>
      </w:r>
      <w:r>
        <w:rPr>
          <w:rFonts w:hint="eastAsia" w:ascii="宋体" w:hAnsi="宋体" w:eastAsia="宋体" w:cs="宋体"/>
          <w:b/>
          <w:bCs/>
          <w:color w:val="auto"/>
          <w:sz w:val="31"/>
          <w:szCs w:val="31"/>
          <w:highlight w:val="none"/>
          <w:u w:val="single" w:color="auto"/>
        </w:rPr>
        <w:t xml:space="preserve">                      </w:t>
      </w:r>
      <w:r>
        <w:rPr>
          <w:rFonts w:hint="eastAsia" w:ascii="宋体" w:hAnsi="宋体" w:eastAsia="宋体" w:cs="宋体"/>
          <w:b/>
          <w:bCs/>
          <w:color w:val="auto"/>
          <w:spacing w:val="-3"/>
          <w:sz w:val="31"/>
          <w:szCs w:val="31"/>
          <w:highlight w:val="none"/>
          <w:u w:val="single" w:color="auto"/>
        </w:rPr>
        <w:t xml:space="preserve">                   </w:t>
      </w:r>
      <w:r>
        <w:rPr>
          <w:rFonts w:hint="eastAsia" w:ascii="宋体" w:hAnsi="宋体" w:eastAsia="宋体" w:cs="宋体"/>
          <w:b/>
          <w:bCs/>
          <w:color w:val="auto"/>
          <w:spacing w:val="-4"/>
          <w:sz w:val="31"/>
          <w:szCs w:val="31"/>
          <w:highlight w:val="none"/>
          <w:u w:val="single" w:color="auto"/>
        </w:rPr>
        <w:t xml:space="preserve">                        </w:t>
      </w:r>
      <w:r>
        <w:rPr>
          <w:rFonts w:hint="eastAsia" w:ascii="宋体" w:hAnsi="宋体" w:eastAsia="宋体" w:cs="宋体"/>
          <w:b/>
          <w:bCs/>
          <w:color w:val="auto"/>
          <w:spacing w:val="1"/>
          <w:sz w:val="31"/>
          <w:szCs w:val="31"/>
          <w:highlight w:val="none"/>
        </w:rPr>
        <w:t xml:space="preserve"> </w:t>
      </w:r>
      <w:r>
        <w:rPr>
          <w:rFonts w:hint="eastAsia" w:ascii="宋体" w:hAnsi="宋体" w:eastAsia="宋体" w:cs="宋体"/>
          <w:b/>
          <w:bCs/>
          <w:color w:val="auto"/>
          <w:spacing w:val="-13"/>
          <w:sz w:val="31"/>
          <w:szCs w:val="31"/>
          <w:highlight w:val="none"/>
        </w:rPr>
        <w:t>乙</w:t>
      </w:r>
      <w:r>
        <w:rPr>
          <w:rFonts w:hint="eastAsia" w:ascii="宋体" w:hAnsi="宋体" w:eastAsia="宋体" w:cs="宋体"/>
          <w:color w:val="auto"/>
          <w:spacing w:val="11"/>
          <w:sz w:val="31"/>
          <w:szCs w:val="31"/>
          <w:highlight w:val="none"/>
        </w:rPr>
        <w:t xml:space="preserve">    </w:t>
      </w:r>
      <w:r>
        <w:rPr>
          <w:rFonts w:hint="eastAsia" w:ascii="宋体" w:hAnsi="宋体" w:eastAsia="宋体" w:cs="宋体"/>
          <w:b/>
          <w:bCs/>
          <w:color w:val="auto"/>
          <w:spacing w:val="-13"/>
          <w:sz w:val="31"/>
          <w:szCs w:val="31"/>
          <w:highlight w:val="none"/>
        </w:rPr>
        <w:t>方:</w:t>
      </w:r>
      <w:r>
        <w:rPr>
          <w:rFonts w:hint="eastAsia" w:ascii="宋体" w:hAnsi="宋体" w:eastAsia="宋体" w:cs="宋体"/>
          <w:b/>
          <w:bCs/>
          <w:color w:val="auto"/>
          <w:sz w:val="31"/>
          <w:szCs w:val="31"/>
          <w:highlight w:val="none"/>
          <w:u w:val="single" w:color="auto"/>
        </w:rPr>
        <w:t xml:space="preserve">                                          </w:t>
      </w:r>
    </w:p>
    <w:p w14:paraId="7E88BC74">
      <w:pPr>
        <w:spacing w:line="540" w:lineRule="auto"/>
        <w:jc w:val="left"/>
        <w:rPr>
          <w:rFonts w:hint="eastAsia" w:ascii="宋体" w:hAnsi="宋体" w:eastAsia="宋体" w:cs="宋体"/>
          <w:color w:val="auto"/>
          <w:sz w:val="31"/>
          <w:szCs w:val="31"/>
          <w:highlight w:val="none"/>
        </w:rPr>
        <w:sectPr>
          <w:headerReference r:id="rId4" w:type="first"/>
          <w:headerReference r:id="rId3" w:type="default"/>
          <w:pgSz w:w="11907" w:h="16839"/>
          <w:pgMar w:top="1593" w:right="1785" w:bottom="1593" w:left="1785" w:header="0" w:footer="1196" w:gutter="0"/>
          <w:pgNumType w:fmt="decimal"/>
          <w:cols w:space="0" w:num="1"/>
          <w:titlePg/>
          <w:rtlGutter w:val="0"/>
          <w:docGrid w:linePitch="0" w:charSpace="0"/>
        </w:sectPr>
      </w:pPr>
    </w:p>
    <w:p w14:paraId="141D473A">
      <w:pPr>
        <w:keepNext w:val="0"/>
        <w:keepLines w:val="0"/>
        <w:pageBreakBefore w:val="0"/>
        <w:wordWrap/>
        <w:overflowPunct/>
        <w:topLinePunct w:val="0"/>
        <w:bidi w:val="0"/>
        <w:spacing w:line="360" w:lineRule="auto"/>
        <w:ind w:left="0" w:right="0" w:firstLine="497"/>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（以下简称甲方）所需服务在国内以</w:t>
      </w:r>
      <w:r>
        <w:rPr>
          <w:rFonts w:hint="eastAsia" w:ascii="宋体" w:hAnsi="宋体" w:eastAsia="宋体" w:cs="宋体"/>
          <w:color w:val="auto"/>
          <w:spacing w:val="-4"/>
          <w:sz w:val="24"/>
          <w:szCs w:val="24"/>
          <w:highlight w:val="none"/>
          <w:lang w:val="en-US" w:eastAsia="zh-CN"/>
        </w:rPr>
        <w:t>竞争性磋商</w:t>
      </w:r>
      <w:r>
        <w:rPr>
          <w:rFonts w:hint="eastAsia" w:ascii="宋体" w:hAnsi="宋体" w:eastAsia="宋体" w:cs="宋体"/>
          <w:color w:val="auto"/>
          <w:spacing w:val="-4"/>
          <w:sz w:val="24"/>
          <w:szCs w:val="24"/>
          <w:highlight w:val="none"/>
        </w:rPr>
        <w:t>方式进行采购，</w:t>
      </w:r>
      <w:r>
        <w:rPr>
          <w:rFonts w:hint="eastAsia" w:ascii="宋体" w:hAnsi="宋体" w:eastAsia="宋体" w:cs="宋体"/>
          <w:color w:val="auto"/>
          <w:spacing w:val="-5"/>
          <w:sz w:val="24"/>
          <w:szCs w:val="24"/>
          <w:highlight w:val="none"/>
        </w:rPr>
        <w:t>经评标委员会评审，确定</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（以下简称乙方）</w:t>
      </w:r>
      <w:r>
        <w:rPr>
          <w:rFonts w:hint="eastAsia" w:ascii="宋体" w:hAnsi="宋体" w:eastAsia="宋体" w:cs="宋体"/>
          <w:color w:val="auto"/>
          <w:spacing w:val="-5"/>
          <w:sz w:val="24"/>
          <w:szCs w:val="24"/>
          <w:highlight w:val="none"/>
        </w:rPr>
        <w:t>为中</w:t>
      </w:r>
      <w:r>
        <w:rPr>
          <w:rFonts w:hint="eastAsia" w:ascii="宋体" w:hAnsi="宋体" w:eastAsia="宋体" w:cs="宋体"/>
          <w:color w:val="auto"/>
          <w:spacing w:val="2"/>
          <w:sz w:val="24"/>
          <w:szCs w:val="24"/>
          <w:highlight w:val="none"/>
        </w:rPr>
        <w:t>标人。甲、乙双方根据《中华人民共和国政府采购法》、《中华人民共和国民法典》</w:t>
      </w:r>
      <w:r>
        <w:rPr>
          <w:rFonts w:hint="eastAsia" w:ascii="宋体" w:hAnsi="宋体" w:eastAsia="宋体" w:cs="宋体"/>
          <w:color w:val="auto"/>
          <w:spacing w:val="-2"/>
          <w:sz w:val="24"/>
          <w:szCs w:val="24"/>
          <w:highlight w:val="none"/>
        </w:rPr>
        <w:t>等相关法律以及本项目</w:t>
      </w:r>
      <w:r>
        <w:rPr>
          <w:rFonts w:hint="eastAsia" w:ascii="宋体" w:hAnsi="宋体" w:eastAsia="宋体" w:cs="宋体"/>
          <w:color w:val="auto"/>
          <w:spacing w:val="-4"/>
          <w:sz w:val="24"/>
          <w:szCs w:val="24"/>
          <w:highlight w:val="none"/>
          <w:lang w:val="en-US" w:eastAsia="zh-CN"/>
        </w:rPr>
        <w:t>竞争性磋商</w:t>
      </w:r>
      <w:r>
        <w:rPr>
          <w:rFonts w:hint="eastAsia" w:ascii="宋体" w:hAnsi="宋体" w:eastAsia="宋体" w:cs="宋体"/>
          <w:color w:val="auto"/>
          <w:spacing w:val="-2"/>
          <w:sz w:val="24"/>
          <w:szCs w:val="24"/>
          <w:highlight w:val="none"/>
        </w:rPr>
        <w:t>文件的规定，</w:t>
      </w:r>
      <w:r>
        <w:rPr>
          <w:rFonts w:hint="eastAsia" w:ascii="宋体" w:hAnsi="宋体" w:eastAsia="宋体" w:cs="宋体"/>
          <w:color w:val="auto"/>
          <w:spacing w:val="-4"/>
          <w:sz w:val="24"/>
          <w:szCs w:val="24"/>
          <w:highlight w:val="none"/>
        </w:rPr>
        <w:t>乙方同意向甲方提供</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服务</w:t>
      </w:r>
      <w:r>
        <w:rPr>
          <w:rFonts w:hint="eastAsia" w:ascii="宋体" w:hAnsi="宋体" w:eastAsia="宋体" w:cs="宋体"/>
          <w:color w:val="auto"/>
          <w:spacing w:val="-4"/>
          <w:sz w:val="24"/>
          <w:szCs w:val="24"/>
          <w:highlight w:val="none"/>
          <w:u w:val="single"/>
          <w:lang w:val="en-US" w:eastAsia="zh-CN"/>
        </w:rPr>
        <w:t xml:space="preserve">（项目名称）            </w:t>
      </w:r>
      <w:r>
        <w:rPr>
          <w:rFonts w:hint="eastAsia" w:ascii="宋体" w:hAnsi="宋体" w:eastAsia="宋体" w:cs="宋体"/>
          <w:color w:val="auto"/>
          <w:spacing w:val="-4"/>
          <w:sz w:val="24"/>
          <w:szCs w:val="24"/>
          <w:highlight w:val="none"/>
          <w:u w:val="non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2"/>
          <w:sz w:val="24"/>
          <w:szCs w:val="24"/>
          <w:highlight w:val="none"/>
        </w:rPr>
        <w:t>经平等协商</w:t>
      </w:r>
      <w:r>
        <w:rPr>
          <w:rFonts w:hint="eastAsia" w:ascii="宋体" w:hAnsi="宋体" w:eastAsia="宋体" w:cs="宋体"/>
          <w:color w:val="auto"/>
          <w:spacing w:val="-4"/>
          <w:sz w:val="24"/>
          <w:szCs w:val="24"/>
          <w:highlight w:val="none"/>
        </w:rPr>
        <w:t>，双方就下述服务事项协商一致，订立本合同。</w:t>
      </w:r>
    </w:p>
    <w:p w14:paraId="42636E54">
      <w:pPr>
        <w:keepNext w:val="0"/>
        <w:keepLines w:val="0"/>
        <w:pageBreakBefore w:val="0"/>
        <w:wordWrap/>
        <w:overflowPunct/>
        <w:topLinePunct w:val="0"/>
        <w:bidi w:val="0"/>
        <w:spacing w:line="360" w:lineRule="auto"/>
        <w:ind w:left="0" w:right="0" w:firstLine="497"/>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本合同自双方代表签字盖章后生效。</w:t>
      </w:r>
    </w:p>
    <w:p w14:paraId="2B3DA3CB">
      <w:pPr>
        <w:keepNext w:val="0"/>
        <w:keepLines w:val="0"/>
        <w:pageBreakBefore w:val="0"/>
        <w:wordWrap/>
        <w:overflowPunct/>
        <w:topLinePunct w:val="0"/>
        <w:bidi w:val="0"/>
        <w:spacing w:line="360" w:lineRule="auto"/>
        <w:ind w:left="0" w:right="0" w:firstLine="497"/>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本合同一经各方代表签署，即表示各方同意受本合同的约束。</w:t>
      </w:r>
    </w:p>
    <w:p w14:paraId="527A4F75">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rPr>
        <w:t>一、合同文件</w:t>
      </w:r>
    </w:p>
    <w:p w14:paraId="15E424DD">
      <w:pPr>
        <w:keepNext w:val="0"/>
        <w:keepLines w:val="0"/>
        <w:pageBreakBefore w:val="0"/>
        <w:wordWrap/>
        <w:overflowPunct/>
        <w:topLinePunct w:val="0"/>
        <w:bidi w:val="0"/>
        <w:spacing w:line="360" w:lineRule="auto"/>
        <w:ind w:left="0" w:right="0"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本合同所附下列文件是构成本合同不可分割的部分：</w:t>
      </w:r>
    </w:p>
    <w:p w14:paraId="57D78BDA">
      <w:pPr>
        <w:keepNext w:val="0"/>
        <w:keepLines w:val="0"/>
        <w:pageBreakBefore w:val="0"/>
        <w:wordWrap/>
        <w:overflowPunct/>
        <w:topLinePunct w:val="0"/>
        <w:bidi w:val="0"/>
        <w:spacing w:line="360" w:lineRule="auto"/>
        <w:ind w:left="0" w:right="0"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（一）本项目</w:t>
      </w:r>
      <w:r>
        <w:rPr>
          <w:rFonts w:hint="eastAsia" w:ascii="宋体" w:hAnsi="宋体" w:eastAsia="宋体" w:cs="宋体"/>
          <w:color w:val="auto"/>
          <w:spacing w:val="-3"/>
          <w:sz w:val="24"/>
          <w:szCs w:val="24"/>
          <w:highlight w:val="none"/>
          <w:lang w:val="en-US" w:eastAsia="zh-CN"/>
        </w:rPr>
        <w:t>竞争性磋商</w:t>
      </w:r>
      <w:r>
        <w:rPr>
          <w:rFonts w:hint="eastAsia" w:ascii="宋体" w:hAnsi="宋体" w:eastAsia="宋体" w:cs="宋体"/>
          <w:color w:val="auto"/>
          <w:spacing w:val="-3"/>
          <w:sz w:val="24"/>
          <w:szCs w:val="24"/>
          <w:highlight w:val="none"/>
        </w:rPr>
        <w:t>文件</w:t>
      </w:r>
    </w:p>
    <w:p w14:paraId="62C34206">
      <w:pPr>
        <w:keepNext w:val="0"/>
        <w:keepLines w:val="0"/>
        <w:pageBreakBefore w:val="0"/>
        <w:wordWrap/>
        <w:overflowPunct/>
        <w:topLinePunct w:val="0"/>
        <w:bidi w:val="0"/>
        <w:spacing w:line="360" w:lineRule="auto"/>
        <w:ind w:left="0" w:right="0"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（二）中标人</w:t>
      </w:r>
      <w:r>
        <w:rPr>
          <w:rFonts w:hint="eastAsia" w:ascii="宋体" w:hAnsi="宋体" w:eastAsia="宋体" w:cs="宋体"/>
          <w:color w:val="auto"/>
          <w:spacing w:val="-3"/>
          <w:sz w:val="24"/>
          <w:szCs w:val="24"/>
          <w:highlight w:val="none"/>
          <w:lang w:val="en-US" w:eastAsia="zh-CN"/>
        </w:rPr>
        <w:t>竞争性磋商响应</w:t>
      </w:r>
      <w:r>
        <w:rPr>
          <w:rFonts w:hint="eastAsia" w:ascii="宋体" w:hAnsi="宋体" w:eastAsia="宋体" w:cs="宋体"/>
          <w:color w:val="auto"/>
          <w:spacing w:val="-3"/>
          <w:sz w:val="24"/>
          <w:szCs w:val="24"/>
          <w:highlight w:val="none"/>
        </w:rPr>
        <w:t>文件</w:t>
      </w:r>
    </w:p>
    <w:p w14:paraId="23F87050">
      <w:pPr>
        <w:keepNext w:val="0"/>
        <w:keepLines w:val="0"/>
        <w:pageBreakBefore w:val="0"/>
        <w:wordWrap/>
        <w:overflowPunct/>
        <w:topLinePunct w:val="0"/>
        <w:bidi w:val="0"/>
        <w:spacing w:line="360" w:lineRule="auto"/>
        <w:ind w:left="0" w:right="0" w:firstLine="472"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（三）本合同格式及有关合同条款</w:t>
      </w:r>
    </w:p>
    <w:p w14:paraId="582A9EBA">
      <w:pPr>
        <w:keepNext w:val="0"/>
        <w:keepLines w:val="0"/>
        <w:pageBreakBefore w:val="0"/>
        <w:wordWrap/>
        <w:overflowPunct/>
        <w:topLinePunct w:val="0"/>
        <w:bidi w:val="0"/>
        <w:spacing w:line="360" w:lineRule="auto"/>
        <w:ind w:left="0" w:righ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（四）中标人在评标过程中做出的有关澄清、说明或者补正文件</w:t>
      </w:r>
    </w:p>
    <w:p w14:paraId="775A983B">
      <w:pPr>
        <w:keepNext w:val="0"/>
        <w:keepLines w:val="0"/>
        <w:pageBreakBefore w:val="0"/>
        <w:wordWrap/>
        <w:overflowPunct/>
        <w:topLinePunct w:val="0"/>
        <w:bidi w:val="0"/>
        <w:spacing w:line="360" w:lineRule="auto"/>
        <w:ind w:left="0" w:right="0" w:firstLine="464"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（五）</w:t>
      </w:r>
      <w:r>
        <w:rPr>
          <w:rFonts w:hint="eastAsia" w:ascii="宋体" w:hAnsi="宋体" w:eastAsia="宋体" w:cs="宋体"/>
          <w:color w:val="auto"/>
          <w:spacing w:val="-4"/>
          <w:sz w:val="24"/>
          <w:szCs w:val="24"/>
          <w:highlight w:val="none"/>
          <w:lang w:val="en-US" w:eastAsia="zh-CN"/>
        </w:rPr>
        <w:t>成交</w:t>
      </w:r>
      <w:r>
        <w:rPr>
          <w:rFonts w:hint="eastAsia" w:ascii="宋体" w:hAnsi="宋体" w:eastAsia="宋体" w:cs="宋体"/>
          <w:color w:val="auto"/>
          <w:spacing w:val="-4"/>
          <w:sz w:val="24"/>
          <w:szCs w:val="24"/>
          <w:highlight w:val="none"/>
        </w:rPr>
        <w:t>通知书</w:t>
      </w:r>
    </w:p>
    <w:p w14:paraId="50BC8E3F">
      <w:pPr>
        <w:keepNext w:val="0"/>
        <w:keepLines w:val="0"/>
        <w:pageBreakBefore w:val="0"/>
        <w:wordWrap/>
        <w:overflowPunct/>
        <w:topLinePunct w:val="0"/>
        <w:bidi w:val="0"/>
        <w:spacing w:line="360" w:lineRule="auto"/>
        <w:ind w:left="0" w:right="0"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（六）本合同附件</w:t>
      </w:r>
    </w:p>
    <w:p w14:paraId="32774618">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rPr>
        <w:t>二、合同的范围和条件</w:t>
      </w:r>
    </w:p>
    <w:p w14:paraId="1DDBD90F">
      <w:pPr>
        <w:keepNext w:val="0"/>
        <w:keepLines w:val="0"/>
        <w:pageBreakBefore w:val="0"/>
        <w:wordWrap/>
        <w:overflowPunct/>
        <w:topLinePunct w:val="0"/>
        <w:bidi w:val="0"/>
        <w:spacing w:line="360" w:lineRule="auto"/>
        <w:ind w:left="0" w:righ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本合同的范围和条件应与上述合同文件的规</w:t>
      </w:r>
      <w:r>
        <w:rPr>
          <w:rFonts w:hint="eastAsia" w:ascii="宋体" w:hAnsi="宋体" w:eastAsia="宋体" w:cs="宋体"/>
          <w:color w:val="auto"/>
          <w:spacing w:val="-2"/>
          <w:sz w:val="24"/>
          <w:szCs w:val="24"/>
          <w:highlight w:val="none"/>
        </w:rPr>
        <w:t>定相一致。</w:t>
      </w:r>
    </w:p>
    <w:p w14:paraId="5C65C120">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lang w:val="en-US" w:eastAsia="zh-CN"/>
        </w:rPr>
        <w:t>三、</w:t>
      </w:r>
      <w:r>
        <w:rPr>
          <w:rFonts w:hint="eastAsia" w:ascii="宋体" w:hAnsi="宋体" w:eastAsia="宋体" w:cs="宋体"/>
          <w:b/>
          <w:bCs/>
          <w:color w:val="auto"/>
          <w:spacing w:val="-8"/>
          <w:sz w:val="24"/>
          <w:szCs w:val="24"/>
          <w:highlight w:val="none"/>
        </w:rPr>
        <w:t>服务名称、标准、数量</w:t>
      </w:r>
    </w:p>
    <w:p w14:paraId="3B5B8B53">
      <w:pPr>
        <w:keepNext w:val="0"/>
        <w:keepLines w:val="0"/>
        <w:pageBreakBefore w:val="0"/>
        <w:wordWrap/>
        <w:overflowPunct/>
        <w:topLinePunct w:val="0"/>
        <w:bidi w:val="0"/>
        <w:spacing w:line="360" w:lineRule="auto"/>
        <w:ind w:left="0" w:right="0"/>
        <w:rPr>
          <w:rFonts w:hint="eastAsia" w:ascii="宋体" w:hAnsi="宋体" w:eastAsia="宋体" w:cs="宋体"/>
          <w:color w:val="auto"/>
          <w:spacing w:val="-108"/>
          <w:sz w:val="24"/>
          <w:szCs w:val="24"/>
          <w:highlight w:val="none"/>
        </w:rPr>
      </w:pP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p>
    <w:p w14:paraId="15F47DCC">
      <w:pPr>
        <w:keepNext w:val="0"/>
        <w:keepLines w:val="0"/>
        <w:pageBreakBefore w:val="0"/>
        <w:wordWrap/>
        <w:overflowPunct/>
        <w:topLinePunct w:val="0"/>
        <w:bidi w:val="0"/>
        <w:spacing w:line="360" w:lineRule="auto"/>
        <w:ind w:left="0" w:right="0"/>
        <w:rPr>
          <w:rFonts w:hint="eastAsia" w:ascii="宋体" w:hAnsi="宋体" w:eastAsia="宋体" w:cs="宋体"/>
          <w:color w:val="auto"/>
          <w:spacing w:val="-108"/>
          <w:sz w:val="24"/>
          <w:szCs w:val="24"/>
          <w:highlight w:val="none"/>
        </w:rPr>
      </w:pP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p>
    <w:p w14:paraId="28D04296">
      <w:pPr>
        <w:keepNext w:val="0"/>
        <w:keepLines w:val="0"/>
        <w:pageBreakBefore w:val="0"/>
        <w:wordWrap/>
        <w:overflowPunct/>
        <w:topLinePunct w:val="0"/>
        <w:bidi w:val="0"/>
        <w:spacing w:line="360" w:lineRule="auto"/>
        <w:ind w:left="0" w:right="0"/>
        <w:rPr>
          <w:rFonts w:hint="eastAsia" w:ascii="宋体" w:hAnsi="宋体" w:eastAsia="宋体" w:cs="宋体"/>
          <w:color w:val="auto"/>
          <w:spacing w:val="-108"/>
          <w:sz w:val="24"/>
          <w:szCs w:val="24"/>
          <w:highlight w:val="none"/>
        </w:rPr>
      </w:pP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p>
    <w:p w14:paraId="04E8A9FF">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spacing w:val="-8"/>
          <w:sz w:val="24"/>
          <w:szCs w:val="24"/>
          <w:highlight w:val="none"/>
        </w:rPr>
        <w:t>四、合同金额</w:t>
      </w:r>
    </w:p>
    <w:p w14:paraId="629FDD33">
      <w:pPr>
        <w:keepNext w:val="0"/>
        <w:keepLines w:val="0"/>
        <w:pageBreakBefore w:val="0"/>
        <w:wordWrap/>
        <w:overflowPunct/>
        <w:topLinePunct w:val="0"/>
        <w:bidi w:val="0"/>
        <w:spacing w:line="360" w:lineRule="auto"/>
        <w:ind w:left="0" w:right="0" w:firstLine="476"/>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根据上述合同文件要求，合同金额为人民币</w:t>
      </w: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5"/>
          <w:sz w:val="24"/>
          <w:szCs w:val="24"/>
          <w:highlight w:val="none"/>
        </w:rPr>
        <w:t>元，大写：</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5"/>
          <w:sz w:val="24"/>
          <w:szCs w:val="24"/>
          <w:highlight w:val="none"/>
        </w:rPr>
        <w:t>。（分</w:t>
      </w:r>
      <w:r>
        <w:rPr>
          <w:rFonts w:hint="eastAsia" w:ascii="宋体" w:hAnsi="宋体" w:eastAsia="宋体" w:cs="宋体"/>
          <w:color w:val="auto"/>
          <w:spacing w:val="-4"/>
          <w:sz w:val="24"/>
          <w:szCs w:val="24"/>
          <w:highlight w:val="none"/>
        </w:rPr>
        <w:t>项价格详见合同服务清单）。</w:t>
      </w:r>
    </w:p>
    <w:p w14:paraId="69BE9B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乙方开户单位：</w:t>
      </w: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p>
    <w:p w14:paraId="4D28FBBB">
      <w:pPr>
        <w:keepNext w:val="0"/>
        <w:keepLines w:val="0"/>
        <w:pageBreakBefore w:val="0"/>
        <w:wordWrap/>
        <w:overflowPunct/>
        <w:topLinePunct w:val="0"/>
        <w:bidi w:val="0"/>
        <w:spacing w:line="360" w:lineRule="auto"/>
        <w:ind w:left="0" w:right="0" w:firstLine="464" w:firstLineChars="200"/>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开户</w:t>
      </w:r>
      <w:r>
        <w:rPr>
          <w:rFonts w:hint="eastAsia" w:ascii="宋体" w:hAnsi="宋体" w:eastAsia="宋体" w:cs="宋体"/>
          <w:color w:val="auto"/>
          <w:spacing w:val="-4"/>
          <w:sz w:val="24"/>
          <w:szCs w:val="24"/>
          <w:highlight w:val="none"/>
          <w:lang w:val="en-US" w:eastAsia="zh-CN"/>
        </w:rPr>
        <w:t>银行：</w:t>
      </w: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p>
    <w:p w14:paraId="2F9030EA">
      <w:pPr>
        <w:keepNext w:val="0"/>
        <w:keepLines w:val="0"/>
        <w:pageBreakBefore w:val="0"/>
        <w:wordWrap/>
        <w:overflowPunct/>
        <w:topLinePunct w:val="0"/>
        <w:bidi w:val="0"/>
        <w:spacing w:line="360" w:lineRule="auto"/>
        <w:ind w:left="0" w:right="0" w:firstLine="464" w:firstLineChars="200"/>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账号：</w:t>
      </w: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108"/>
          <w:sz w:val="24"/>
          <w:szCs w:val="24"/>
          <w:highlight w:val="none"/>
          <w:lang w:val="en-US" w:eastAsia="zh-CN"/>
        </w:rPr>
        <w:t xml:space="preserve">      </w:t>
      </w:r>
    </w:p>
    <w:p w14:paraId="1AF6853D">
      <w:pPr>
        <w:keepNext w:val="0"/>
        <w:keepLines w:val="0"/>
        <w:pageBreakBefore w:val="0"/>
        <w:wordWrap/>
        <w:overflowPunct/>
        <w:topLinePunct w:val="0"/>
        <w:bidi w:val="0"/>
        <w:spacing w:line="360" w:lineRule="auto"/>
        <w:ind w:right="0"/>
        <w:jc w:val="both"/>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lang w:val="en-US" w:eastAsia="zh-CN"/>
        </w:rPr>
        <w:t>五、</w:t>
      </w:r>
      <w:r>
        <w:rPr>
          <w:rFonts w:hint="eastAsia" w:ascii="宋体" w:hAnsi="宋体" w:eastAsia="宋体" w:cs="宋体"/>
          <w:b/>
          <w:bCs/>
          <w:color w:val="auto"/>
          <w:spacing w:val="-8"/>
          <w:sz w:val="24"/>
          <w:szCs w:val="24"/>
          <w:highlight w:val="none"/>
        </w:rPr>
        <w:t>付款方式</w:t>
      </w:r>
    </w:p>
    <w:p w14:paraId="3B2F8AC0">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（一）付款方式： 银行转账。                                                    </w:t>
      </w:r>
    </w:p>
    <w:p w14:paraId="0629103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（二）付款条件：</w:t>
      </w:r>
    </w:p>
    <w:p w14:paraId="18EF2F07">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1、乙方按照要求提供</w:t>
      </w:r>
      <w:r>
        <w:rPr>
          <w:rFonts w:hint="eastAsia" w:ascii="宋体" w:hAnsi="宋体" w:eastAsia="宋体" w:cs="宋体"/>
          <w:color w:val="auto"/>
          <w:sz w:val="24"/>
          <w:szCs w:val="24"/>
          <w:highlight w:val="none"/>
          <w:lang w:val="zh-CN"/>
        </w:rPr>
        <w:t>合格的发票。</w:t>
      </w:r>
    </w:p>
    <w:p w14:paraId="7A2B6C5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2、乙方</w:t>
      </w:r>
      <w:r>
        <w:rPr>
          <w:rFonts w:hint="eastAsia" w:ascii="宋体" w:hAnsi="宋体" w:eastAsia="宋体" w:cs="宋体"/>
          <w:color w:val="auto"/>
          <w:sz w:val="24"/>
          <w:szCs w:val="24"/>
          <w:highlight w:val="none"/>
          <w:lang w:val="zh-CN"/>
        </w:rPr>
        <w:t>按要求提供阶段性</w:t>
      </w:r>
      <w:r>
        <w:rPr>
          <w:rFonts w:hint="eastAsia" w:ascii="宋体" w:hAnsi="宋体" w:eastAsia="宋体" w:cs="宋体"/>
          <w:color w:val="auto"/>
          <w:sz w:val="24"/>
          <w:szCs w:val="24"/>
          <w:highlight w:val="none"/>
          <w:lang w:val="zh-CN" w:eastAsia="zh"/>
        </w:rPr>
        <w:t>交付物、项目验收材料</w:t>
      </w:r>
      <w:r>
        <w:rPr>
          <w:rFonts w:hint="eastAsia" w:ascii="宋体" w:hAnsi="宋体" w:eastAsia="宋体" w:cs="宋体"/>
          <w:color w:val="auto"/>
          <w:sz w:val="24"/>
          <w:szCs w:val="24"/>
          <w:highlight w:val="none"/>
          <w:lang w:val="zh-CN"/>
        </w:rPr>
        <w:t>等资料。</w:t>
      </w:r>
    </w:p>
    <w:p w14:paraId="0494370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合同签订后15个工作日内，甲方向乙方支付合同总金额的40.0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val="zh-CN"/>
        </w:rPr>
        <w:t>%</w:t>
      </w:r>
    </w:p>
    <w:p w14:paraId="3C779D6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zh-CN"/>
        </w:rPr>
        <w:t>、在</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rPr>
        <w:t>服务成果获得国家层面相关主管部门的正式认定或列入国家级零碳（或近零碳）园区建设名单（以官方公示文件为准）后15个工作日内，甲方向乙方支付合同总金额的60.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val="zh-CN"/>
        </w:rPr>
        <w:t>0%</w:t>
      </w:r>
    </w:p>
    <w:p w14:paraId="137291E2">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lang w:eastAsia="zh-CN"/>
        </w:rPr>
        <w:t>六</w:t>
      </w:r>
      <w:r>
        <w:rPr>
          <w:rFonts w:hint="eastAsia" w:ascii="宋体" w:hAnsi="宋体" w:eastAsia="宋体" w:cs="宋体"/>
          <w:b/>
          <w:bCs/>
          <w:color w:val="auto"/>
          <w:spacing w:val="-8"/>
          <w:sz w:val="24"/>
          <w:szCs w:val="24"/>
          <w:highlight w:val="none"/>
        </w:rPr>
        <w:t>、服务期限、地点</w:t>
      </w:r>
      <w:bookmarkStart w:id="59" w:name="_GoBack"/>
      <w:bookmarkEnd w:id="59"/>
    </w:p>
    <w:p w14:paraId="19BBF503">
      <w:pPr>
        <w:keepNext w:val="0"/>
        <w:keepLines w:val="0"/>
        <w:pageBreakBefore w:val="0"/>
        <w:wordWrap/>
        <w:overflowPunct/>
        <w:topLinePunct w:val="0"/>
        <w:bidi w:val="0"/>
        <w:spacing w:line="360" w:lineRule="auto"/>
        <w:ind w:left="0" w:right="0" w:firstLine="472"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rPr>
        <w:t>服务期限：</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3"/>
          <w:sz w:val="24"/>
          <w:szCs w:val="24"/>
          <w:highlight w:val="none"/>
          <w:u w:val="single" w:color="auto"/>
        </w:rPr>
        <w:t xml:space="preserve">                                 </w:t>
      </w:r>
    </w:p>
    <w:p w14:paraId="7D2A1D9C">
      <w:pPr>
        <w:keepNext w:val="0"/>
        <w:keepLines w:val="0"/>
        <w:pageBreakBefore w:val="0"/>
        <w:wordWrap/>
        <w:overflowPunct/>
        <w:topLinePunct w:val="0"/>
        <w:bidi w:val="0"/>
        <w:spacing w:line="360" w:lineRule="auto"/>
        <w:ind w:left="0" w:right="0" w:firstLine="472" w:firstLineChars="200"/>
        <w:rPr>
          <w:rFonts w:hint="eastAsia" w:ascii="宋体" w:hAnsi="宋体" w:eastAsia="宋体" w:cs="宋体"/>
          <w:color w:val="auto"/>
          <w:sz w:val="24"/>
          <w:szCs w:val="24"/>
          <w:highlight w:val="none"/>
          <w:u w:val="single" w:color="auto"/>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rPr>
        <w:t>服务地点：</w:t>
      </w:r>
      <w:r>
        <w:rPr>
          <w:rFonts w:hint="eastAsia" w:ascii="宋体" w:hAnsi="宋体" w:eastAsia="宋体" w:cs="宋体"/>
          <w:color w:val="auto"/>
          <w:sz w:val="24"/>
          <w:szCs w:val="24"/>
          <w:highlight w:val="none"/>
          <w:u w:val="single" w:color="auto"/>
        </w:rPr>
        <w:t xml:space="preserve">                                                </w:t>
      </w:r>
    </w:p>
    <w:p w14:paraId="1C95AA4B">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lang w:val="zh-CN" w:eastAsia="zh"/>
        </w:rPr>
      </w:pPr>
      <w:r>
        <w:rPr>
          <w:rFonts w:hint="eastAsia" w:ascii="宋体" w:hAnsi="宋体" w:eastAsia="宋体" w:cs="宋体"/>
          <w:b/>
          <w:bCs/>
          <w:color w:val="auto"/>
          <w:spacing w:val="-8"/>
          <w:sz w:val="24"/>
          <w:szCs w:val="24"/>
          <w:highlight w:val="none"/>
          <w:lang w:val="en-US" w:eastAsia="zh-CN"/>
        </w:rPr>
        <w:t>七、</w:t>
      </w:r>
      <w:r>
        <w:rPr>
          <w:rFonts w:hint="eastAsia" w:ascii="宋体" w:hAnsi="宋体" w:eastAsia="宋体" w:cs="宋体"/>
          <w:b/>
          <w:bCs/>
          <w:color w:val="auto"/>
          <w:spacing w:val="-8"/>
          <w:sz w:val="24"/>
          <w:szCs w:val="24"/>
          <w:highlight w:val="none"/>
          <w:lang w:val="zh-CN" w:eastAsia="zh"/>
        </w:rPr>
        <w:t>进度要求:</w:t>
      </w:r>
    </w:p>
    <w:p w14:paraId="4B4116A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
        </w:rPr>
      </w:pPr>
      <w:r>
        <w:rPr>
          <w:rFonts w:hint="eastAsia" w:ascii="宋体" w:hAnsi="宋体" w:eastAsia="宋体" w:cs="宋体"/>
          <w:color w:val="auto"/>
          <w:sz w:val="24"/>
          <w:szCs w:val="24"/>
          <w:highlight w:val="none"/>
          <w:lang w:val="zh-CN" w:eastAsia="zh"/>
        </w:rPr>
        <w:t>1、自合同签订之日起10天内完成申报所需各项资料收集、分析工作。</w:t>
      </w:r>
    </w:p>
    <w:p w14:paraId="5D1203E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
        </w:rPr>
      </w:pPr>
      <w:r>
        <w:rPr>
          <w:rFonts w:hint="eastAsia" w:ascii="宋体" w:hAnsi="宋体" w:eastAsia="宋体" w:cs="宋体"/>
          <w:color w:val="auto"/>
          <w:sz w:val="24"/>
          <w:szCs w:val="24"/>
          <w:highlight w:val="none"/>
          <w:lang w:val="zh-CN" w:eastAsia="zh"/>
        </w:rPr>
        <w:t>2、自合同签订之日起30天内完成《陕西航空经济技术开发区国家级零碳园区申报书》初稿编制工作。</w:t>
      </w:r>
    </w:p>
    <w:p w14:paraId="6E91C506">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
        </w:rPr>
      </w:pPr>
      <w:r>
        <w:rPr>
          <w:rFonts w:hint="eastAsia" w:ascii="宋体" w:hAnsi="宋体" w:eastAsia="宋体" w:cs="宋体"/>
          <w:color w:val="auto"/>
          <w:sz w:val="24"/>
          <w:szCs w:val="24"/>
          <w:highlight w:val="none"/>
          <w:lang w:val="zh-CN" w:eastAsia="zh"/>
        </w:rPr>
        <w:t>3、自合同签订之日起45天内完成《陕西航空经济技术开发区国家级零碳园区申报书》终稿编制工作并提交。</w:t>
      </w:r>
    </w:p>
    <w:p w14:paraId="61268B4E">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0" w:name="_Toc22027926"/>
      <w:r>
        <w:rPr>
          <w:rFonts w:hint="eastAsia" w:ascii="宋体" w:hAnsi="宋体" w:eastAsia="宋体" w:cs="宋体"/>
          <w:b/>
          <w:bCs/>
          <w:color w:val="auto"/>
          <w:spacing w:val="-8"/>
          <w:sz w:val="24"/>
          <w:szCs w:val="24"/>
          <w:highlight w:val="none"/>
          <w:lang w:eastAsia="zh-CN"/>
        </w:rPr>
        <w:t>八</w:t>
      </w:r>
      <w:r>
        <w:rPr>
          <w:rFonts w:hint="eastAsia" w:ascii="宋体" w:hAnsi="宋体" w:eastAsia="宋体" w:cs="宋体"/>
          <w:b/>
          <w:bCs/>
          <w:color w:val="auto"/>
          <w:spacing w:val="-8"/>
          <w:sz w:val="24"/>
          <w:szCs w:val="24"/>
          <w:highlight w:val="none"/>
        </w:rPr>
        <w:t>、各方的权利和义务</w:t>
      </w:r>
      <w:bookmarkEnd w:id="0"/>
    </w:p>
    <w:p w14:paraId="169F455B">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项目开发过程中，由甲方提供的数据、资料，甲方享有知识产权，乙方不得自行将相关数据、资料（或因本数据、资料形成的研究成果）转让给第三人。</w:t>
      </w:r>
    </w:p>
    <w:p w14:paraId="551E75BC">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甲、乙双方共同拥有项目成果知识产权。</w:t>
      </w:r>
    </w:p>
    <w:p w14:paraId="74E60AB2">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1" w:name="_Toc387188696"/>
      <w:bookmarkEnd w:id="1"/>
      <w:bookmarkStart w:id="2" w:name="_Toc387188812"/>
      <w:bookmarkEnd w:id="2"/>
      <w:bookmarkStart w:id="3" w:name="_Toc387188813"/>
      <w:bookmarkEnd w:id="3"/>
      <w:bookmarkStart w:id="4" w:name="_Toc387188630"/>
      <w:bookmarkEnd w:id="4"/>
      <w:bookmarkStart w:id="5" w:name="_Toc387188695"/>
      <w:bookmarkEnd w:id="5"/>
      <w:bookmarkStart w:id="6" w:name="_Toc387188631"/>
      <w:bookmarkEnd w:id="6"/>
      <w:bookmarkStart w:id="7" w:name="_Toc22027927"/>
      <w:r>
        <w:rPr>
          <w:rFonts w:hint="eastAsia" w:ascii="宋体" w:hAnsi="宋体" w:eastAsia="宋体" w:cs="宋体"/>
          <w:b/>
          <w:bCs/>
          <w:color w:val="auto"/>
          <w:spacing w:val="-8"/>
          <w:sz w:val="24"/>
          <w:szCs w:val="24"/>
          <w:highlight w:val="none"/>
          <w:lang w:eastAsia="zh-CN"/>
        </w:rPr>
        <w:t>九</w:t>
      </w:r>
      <w:r>
        <w:rPr>
          <w:rFonts w:hint="eastAsia" w:ascii="宋体" w:hAnsi="宋体" w:eastAsia="宋体" w:cs="宋体"/>
          <w:b/>
          <w:bCs/>
          <w:color w:val="auto"/>
          <w:spacing w:val="-8"/>
          <w:sz w:val="24"/>
          <w:szCs w:val="24"/>
          <w:highlight w:val="none"/>
        </w:rPr>
        <w:t>、变更与终止</w:t>
      </w:r>
      <w:bookmarkEnd w:id="7"/>
    </w:p>
    <w:p w14:paraId="46FAB916">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1</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在合同期限内，双方如需变更本合同，包括但不限于：合同价款、服务范围、合同期限的变更，应经双方协商并签订补充协议。补充协议将作为本合同的附件，享有与本协议同等的法律效力。</w:t>
      </w:r>
    </w:p>
    <w:p w14:paraId="3FD514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2</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如变更、解除或提前终止本合同，双方须另行签订书面协议，一切相关事宜均以书面协议为准。该书面协议签字盖章后生效。</w:t>
      </w:r>
    </w:p>
    <w:p w14:paraId="45479D28">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8" w:name="_Toc387188635"/>
      <w:bookmarkEnd w:id="8"/>
      <w:bookmarkStart w:id="9" w:name="_Toc387188701"/>
      <w:bookmarkEnd w:id="9"/>
      <w:bookmarkStart w:id="10" w:name="_Toc387188820"/>
      <w:bookmarkEnd w:id="10"/>
      <w:bookmarkStart w:id="11" w:name="_Toc387188826"/>
      <w:bookmarkEnd w:id="11"/>
      <w:bookmarkStart w:id="12" w:name="_Toc387188640"/>
      <w:bookmarkEnd w:id="12"/>
      <w:bookmarkStart w:id="13" w:name="_Toc387188816"/>
      <w:bookmarkEnd w:id="13"/>
      <w:bookmarkStart w:id="14" w:name="_Toc387188703"/>
      <w:bookmarkEnd w:id="14"/>
      <w:bookmarkStart w:id="15" w:name="_Toc387188643"/>
      <w:bookmarkEnd w:id="15"/>
      <w:bookmarkStart w:id="16" w:name="_Toc387188822"/>
      <w:bookmarkEnd w:id="16"/>
      <w:bookmarkStart w:id="17" w:name="_Toc387188824"/>
      <w:bookmarkEnd w:id="17"/>
      <w:bookmarkStart w:id="18" w:name="_Toc387188704"/>
      <w:bookmarkEnd w:id="18"/>
      <w:bookmarkStart w:id="19" w:name="_Toc387188641"/>
      <w:bookmarkEnd w:id="19"/>
      <w:bookmarkStart w:id="20" w:name="_Toc387188709"/>
      <w:bookmarkEnd w:id="20"/>
      <w:bookmarkStart w:id="21" w:name="_Toc387188705"/>
      <w:bookmarkEnd w:id="21"/>
      <w:bookmarkStart w:id="22" w:name="_Toc387188634"/>
      <w:bookmarkEnd w:id="22"/>
      <w:bookmarkStart w:id="23" w:name="_Toc387188702"/>
      <w:bookmarkEnd w:id="23"/>
      <w:bookmarkStart w:id="24" w:name="_Toc387188637"/>
      <w:bookmarkEnd w:id="24"/>
      <w:bookmarkStart w:id="25" w:name="_Toc387188633"/>
      <w:bookmarkEnd w:id="25"/>
      <w:bookmarkStart w:id="26" w:name="_Toc387188644"/>
      <w:bookmarkEnd w:id="26"/>
      <w:bookmarkStart w:id="27" w:name="_Toc387188821"/>
      <w:bookmarkEnd w:id="27"/>
      <w:bookmarkStart w:id="28" w:name="_Toc387188708"/>
      <w:bookmarkEnd w:id="28"/>
      <w:bookmarkStart w:id="29" w:name="_Toc387188698"/>
      <w:bookmarkEnd w:id="29"/>
      <w:bookmarkStart w:id="30" w:name="_Toc387188818"/>
      <w:bookmarkEnd w:id="30"/>
      <w:bookmarkStart w:id="31" w:name="_Toc387188706"/>
      <w:bookmarkEnd w:id="31"/>
      <w:bookmarkStart w:id="32" w:name="_Toc387188817"/>
      <w:bookmarkEnd w:id="32"/>
      <w:bookmarkStart w:id="33" w:name="_Toc387188707"/>
      <w:bookmarkEnd w:id="33"/>
      <w:bookmarkStart w:id="34" w:name="_Toc387188642"/>
      <w:bookmarkEnd w:id="34"/>
      <w:bookmarkStart w:id="35" w:name="_Toc387188815"/>
      <w:bookmarkEnd w:id="35"/>
      <w:bookmarkStart w:id="36" w:name="_Toc387188819"/>
      <w:bookmarkEnd w:id="36"/>
      <w:bookmarkStart w:id="37" w:name="_Toc387188699"/>
      <w:bookmarkEnd w:id="37"/>
      <w:bookmarkStart w:id="38" w:name="_Toc387188825"/>
      <w:bookmarkEnd w:id="38"/>
      <w:bookmarkStart w:id="39" w:name="_Toc387188639"/>
      <w:bookmarkEnd w:id="39"/>
      <w:bookmarkStart w:id="40" w:name="_Toc387188823"/>
      <w:bookmarkEnd w:id="40"/>
      <w:bookmarkStart w:id="41" w:name="_Toc387188700"/>
      <w:bookmarkEnd w:id="41"/>
      <w:bookmarkStart w:id="42" w:name="_Toc387188638"/>
      <w:bookmarkEnd w:id="42"/>
      <w:bookmarkStart w:id="43" w:name="_Toc387188636"/>
      <w:bookmarkEnd w:id="43"/>
      <w:bookmarkStart w:id="44" w:name="_Toc22027928"/>
      <w:r>
        <w:rPr>
          <w:rFonts w:hint="eastAsia" w:ascii="宋体" w:hAnsi="宋体" w:eastAsia="宋体" w:cs="宋体"/>
          <w:b/>
          <w:bCs/>
          <w:color w:val="auto"/>
          <w:spacing w:val="-8"/>
          <w:sz w:val="24"/>
          <w:szCs w:val="24"/>
          <w:highlight w:val="none"/>
          <w:lang w:eastAsia="zh-CN"/>
        </w:rPr>
        <w:t>十</w:t>
      </w:r>
      <w:r>
        <w:rPr>
          <w:rFonts w:hint="eastAsia" w:ascii="宋体" w:hAnsi="宋体" w:eastAsia="宋体" w:cs="宋体"/>
          <w:b/>
          <w:bCs/>
          <w:color w:val="auto"/>
          <w:spacing w:val="-8"/>
          <w:sz w:val="24"/>
          <w:szCs w:val="24"/>
          <w:highlight w:val="none"/>
        </w:rPr>
        <w:t>、违约责任</w:t>
      </w:r>
      <w:bookmarkEnd w:id="44"/>
    </w:p>
    <w:p w14:paraId="59BAEBC3">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1</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任何一方未履行本合同中的任何一款均视为违约。任何一方在收到对方的具体说明违约情况的书面通知后，如确认违约行为实际存在，则应在二十日内对违约行为予以纠正并书面通知对方；如认为违约行为不存在，则应在二十日内向对方提供书面异议或说明，在此情况下，甲乙双方可就此问题进行协商，协商不成的，按本合同解决争议条款解决，违约方应赔偿因自己违约行为而给守约方造成的直接实际经济损失。</w:t>
      </w:r>
    </w:p>
    <w:p w14:paraId="03EE61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2</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若甲方违约的，乙方有权对于甲方已支付的合同款项不予退还，且有权要求甲方支付金额相当于本合同项下未完成部分所涉费用总额10%的违约金。</w:t>
      </w:r>
    </w:p>
    <w:p w14:paraId="17F431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3</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若乙方违约的，甲方有权要求乙方返还甲方已支付的本合同项下未完成部分的服务费款项及利息，且有权要求乙方支付金额相当于本合同项下未完成部分所涉费用总额10%的违约金。</w:t>
      </w:r>
    </w:p>
    <w:p w14:paraId="1FAAF909">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45" w:name="_Toc387188828"/>
      <w:bookmarkEnd w:id="45"/>
      <w:bookmarkStart w:id="46" w:name="_Toc387188711"/>
      <w:bookmarkEnd w:id="46"/>
      <w:bookmarkStart w:id="47" w:name="_Toc387188646"/>
      <w:bookmarkEnd w:id="47"/>
      <w:bookmarkStart w:id="48" w:name="_Toc386119848"/>
      <w:bookmarkStart w:id="49" w:name="_Toc22027929"/>
      <w:r>
        <w:rPr>
          <w:rFonts w:hint="eastAsia" w:ascii="宋体" w:hAnsi="宋体" w:eastAsia="宋体" w:cs="宋体"/>
          <w:b/>
          <w:bCs/>
          <w:color w:val="auto"/>
          <w:spacing w:val="-8"/>
          <w:sz w:val="24"/>
          <w:szCs w:val="24"/>
          <w:highlight w:val="none"/>
          <w:lang w:eastAsia="zh-CN"/>
        </w:rPr>
        <w:t>十一</w:t>
      </w:r>
      <w:r>
        <w:rPr>
          <w:rFonts w:hint="eastAsia" w:ascii="宋体" w:hAnsi="宋体" w:eastAsia="宋体" w:cs="宋体"/>
          <w:b/>
          <w:bCs/>
          <w:color w:val="auto"/>
          <w:spacing w:val="-8"/>
          <w:sz w:val="24"/>
          <w:szCs w:val="24"/>
          <w:highlight w:val="none"/>
        </w:rPr>
        <w:t>、不可抗力</w:t>
      </w:r>
      <w:bookmarkEnd w:id="48"/>
      <w:bookmarkEnd w:id="49"/>
    </w:p>
    <w:p w14:paraId="6C03614E">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甲方、乙双方明确因地震、台风、水灾、火灾、战争以及其他不能预见并且对其发生和后果不能防止或避免的不可抗力，导致甲、乙双方或一方不能履行或不能完全履行本合同的有关义务时，遭遇不可抗力的一方不承担违约责任。</w:t>
      </w:r>
    </w:p>
    <w:p w14:paraId="66CB01AB">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但遇有不可抗力的一方或双方应于不可抗力发生后20日内将情况书面告知对方，并提供有关证明。在不可抗力影响消除后的时间内，一方或双方应当继续履行合同。除非此等履行已不可能或者不必要。</w:t>
      </w:r>
    </w:p>
    <w:p w14:paraId="66F7758C">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50" w:name="_Toc387188649"/>
      <w:bookmarkEnd w:id="50"/>
      <w:bookmarkStart w:id="51" w:name="_Toc387188831"/>
      <w:bookmarkEnd w:id="51"/>
      <w:bookmarkStart w:id="52" w:name="_Toc387188714"/>
      <w:bookmarkEnd w:id="52"/>
      <w:bookmarkStart w:id="53" w:name="_Toc22027930"/>
      <w:r>
        <w:rPr>
          <w:rFonts w:hint="eastAsia" w:ascii="宋体" w:hAnsi="宋体" w:eastAsia="宋体" w:cs="宋体"/>
          <w:b/>
          <w:bCs/>
          <w:color w:val="auto"/>
          <w:spacing w:val="-8"/>
          <w:sz w:val="24"/>
          <w:szCs w:val="24"/>
          <w:highlight w:val="none"/>
          <w:lang w:eastAsia="zh-CN"/>
        </w:rPr>
        <w:t>十二</w:t>
      </w:r>
      <w:r>
        <w:rPr>
          <w:rFonts w:hint="eastAsia" w:ascii="宋体" w:hAnsi="宋体" w:eastAsia="宋体" w:cs="宋体"/>
          <w:b/>
          <w:bCs/>
          <w:color w:val="auto"/>
          <w:spacing w:val="-8"/>
          <w:sz w:val="24"/>
          <w:szCs w:val="24"/>
          <w:highlight w:val="none"/>
        </w:rPr>
        <w:t>、保密</w:t>
      </w:r>
      <w:bookmarkEnd w:id="53"/>
    </w:p>
    <w:p w14:paraId="5E651CF7">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1</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合同一方订立及履行本合同所知悉、了解到的对方的任何信息为对方当事人的商业秘密。未经信息披露相对方事先书面同意，任何一方将对任何商业秘密保密，不得向任何人或实体披露这些商业秘密，并且该等保密义务应持续至本合同终止后的任何时刻。但正常履行本合同的义务需要或者国家法律、法规另有规定的除外。</w:t>
      </w:r>
    </w:p>
    <w:p w14:paraId="58EE2C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2</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各方对本合同的具体内容负有保密责任，未经对方事先书面同意，任何一方不得将各方的合作及本合同的具体内容披露给任何第三方。但各方在本合同有效期内或有效期后，在征得对方同意的情况下，因各方融资需要、重组需要及其相关法律、法规规定，向有关中介机构、国家政府部门及公众披露本合同下的内容除外。</w:t>
      </w:r>
    </w:p>
    <w:p w14:paraId="0996F995">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3</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本合同终止后，保密条款继续有效。</w:t>
      </w:r>
    </w:p>
    <w:p w14:paraId="755DAFB8">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bookmarkStart w:id="54" w:name="_Toc387188833"/>
      <w:bookmarkEnd w:id="54"/>
      <w:bookmarkStart w:id="55" w:name="_Toc387670797"/>
      <w:bookmarkEnd w:id="55"/>
      <w:bookmarkStart w:id="56" w:name="_Toc387188651"/>
      <w:bookmarkEnd w:id="56"/>
      <w:bookmarkStart w:id="57" w:name="_Toc387188716"/>
      <w:bookmarkEnd w:id="57"/>
      <w:bookmarkStart w:id="58" w:name="_Toc22027931"/>
      <w:r>
        <w:rPr>
          <w:rFonts w:hint="eastAsia" w:ascii="宋体" w:hAnsi="宋体" w:eastAsia="宋体" w:cs="宋体"/>
          <w:b/>
          <w:bCs/>
          <w:color w:val="auto"/>
          <w:spacing w:val="-4"/>
          <w:sz w:val="24"/>
          <w:szCs w:val="24"/>
          <w:highlight w:val="none"/>
          <w:lang w:eastAsia="zh-CN"/>
        </w:rPr>
        <w:t>十三</w:t>
      </w:r>
      <w:r>
        <w:rPr>
          <w:rFonts w:hint="eastAsia" w:ascii="宋体" w:hAnsi="宋体" w:eastAsia="宋体" w:cs="宋体"/>
          <w:b/>
          <w:bCs/>
          <w:color w:val="auto"/>
          <w:spacing w:val="-8"/>
          <w:sz w:val="24"/>
          <w:szCs w:val="24"/>
          <w:highlight w:val="none"/>
        </w:rPr>
        <w:t>、争议解决</w:t>
      </w:r>
      <w:bookmarkEnd w:id="58"/>
    </w:p>
    <w:p w14:paraId="20D21DDC">
      <w:pPr>
        <w:keepNext w:val="0"/>
        <w:keepLines w:val="0"/>
        <w:pageBreakBefore w:val="0"/>
        <w:wordWrap/>
        <w:overflowPunct/>
        <w:topLinePunct w:val="0"/>
        <w:bidi w:val="0"/>
        <w:spacing w:line="360" w:lineRule="auto"/>
        <w:ind w:left="0" w:right="0" w:firstLine="494"/>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1</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因履行本合同或与本合同有关的一切争议，各方当事人应通过友好协商方式解决。</w:t>
      </w:r>
    </w:p>
    <w:p w14:paraId="48F4FC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zh-CN" w:eastAsia="zh"/>
        </w:rPr>
        <w:t>2</w:t>
      </w:r>
      <w:r>
        <w:rPr>
          <w:rFonts w:hint="eastAsia" w:ascii="宋体" w:hAnsi="宋体" w:eastAsia="宋体" w:cs="宋体"/>
          <w:color w:val="auto"/>
          <w:spacing w:val="-2"/>
          <w:sz w:val="24"/>
          <w:szCs w:val="24"/>
          <w:highlight w:val="none"/>
          <w:lang w:val="en-US" w:eastAsia="zh-CN"/>
        </w:rPr>
        <w:t>、</w:t>
      </w:r>
      <w:r>
        <w:rPr>
          <w:rFonts w:hint="eastAsia" w:ascii="宋体" w:hAnsi="宋体" w:eastAsia="宋体" w:cs="宋体"/>
          <w:color w:val="auto"/>
          <w:spacing w:val="-2"/>
          <w:sz w:val="24"/>
          <w:szCs w:val="24"/>
          <w:highlight w:val="none"/>
          <w:lang w:val="zh-CN" w:eastAsia="zh"/>
        </w:rPr>
        <w:t>如果协商不成，各方同意向甲方住所地人民法院通过诉讼方式解决。</w:t>
      </w:r>
    </w:p>
    <w:p w14:paraId="555116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3"/>
        <w:textAlignment w:val="baseline"/>
        <w:rPr>
          <w:rFonts w:hint="eastAsia" w:ascii="宋体" w:hAnsi="宋体" w:eastAsia="宋体" w:cs="宋体"/>
          <w:color w:val="auto"/>
          <w:spacing w:val="-2"/>
          <w:sz w:val="24"/>
          <w:szCs w:val="24"/>
          <w:highlight w:val="none"/>
          <w:lang w:val="zh-CN" w:eastAsia="zh"/>
        </w:rPr>
      </w:pP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lang w:val="zh-CN" w:eastAsia="zh"/>
        </w:rPr>
        <w:t>其他未明事项</w:t>
      </w:r>
      <w:r>
        <w:rPr>
          <w:rFonts w:hint="eastAsia" w:ascii="宋体" w:hAnsi="宋体" w:eastAsia="宋体" w:cs="宋体"/>
          <w:color w:val="auto"/>
          <w:spacing w:val="-2"/>
          <w:sz w:val="24"/>
          <w:szCs w:val="24"/>
          <w:highlight w:val="none"/>
          <w:lang w:val="zh-CN" w:eastAsia="zh-CN"/>
        </w:rPr>
        <w:t>，</w:t>
      </w:r>
      <w:r>
        <w:rPr>
          <w:rFonts w:hint="eastAsia" w:ascii="宋体" w:hAnsi="宋体" w:eastAsia="宋体" w:cs="宋体"/>
          <w:color w:val="auto"/>
          <w:spacing w:val="-2"/>
          <w:sz w:val="24"/>
          <w:szCs w:val="24"/>
          <w:highlight w:val="none"/>
          <w:lang w:val="zh-CN" w:eastAsia="zh"/>
        </w:rPr>
        <w:t>由双方本着平等自愿、互利共赢、合法规范原则协商确定。具体内容另附附件。</w:t>
      </w:r>
    </w:p>
    <w:p w14:paraId="2A49B3D6">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spacing w:val="-8"/>
          <w:sz w:val="24"/>
          <w:szCs w:val="24"/>
          <w:highlight w:val="none"/>
          <w:lang w:eastAsia="zh-CN"/>
        </w:rPr>
        <w:t>十四</w:t>
      </w:r>
      <w:r>
        <w:rPr>
          <w:rFonts w:hint="eastAsia" w:ascii="宋体" w:hAnsi="宋体" w:eastAsia="宋体" w:cs="宋体"/>
          <w:b/>
          <w:bCs/>
          <w:color w:val="auto"/>
          <w:spacing w:val="-4"/>
          <w:sz w:val="24"/>
          <w:szCs w:val="24"/>
          <w:highlight w:val="none"/>
        </w:rPr>
        <w:t>、合同生效</w:t>
      </w:r>
    </w:p>
    <w:p w14:paraId="78BFB187">
      <w:pPr>
        <w:keepNext w:val="0"/>
        <w:keepLines w:val="0"/>
        <w:pageBreakBefore w:val="0"/>
        <w:wordWrap/>
        <w:overflowPunct/>
        <w:topLinePunct w:val="0"/>
        <w:bidi w:val="0"/>
        <w:spacing w:line="360" w:lineRule="auto"/>
        <w:ind w:left="0" w:right="0"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本合同经甲乙双方签字盖章生效。</w:t>
      </w:r>
    </w:p>
    <w:p w14:paraId="05C06CC4">
      <w:pPr>
        <w:keepNext w:val="0"/>
        <w:keepLines w:val="0"/>
        <w:pageBreakBefore w:val="0"/>
        <w:wordWrap/>
        <w:overflowPunct/>
        <w:topLinePunct w:val="0"/>
        <w:bidi w:val="0"/>
        <w:spacing w:line="360" w:lineRule="auto"/>
        <w:ind w:left="0" w:right="0"/>
        <w:rPr>
          <w:rFonts w:hint="eastAsia" w:ascii="宋体" w:hAnsi="宋体" w:eastAsia="宋体" w:cs="宋体"/>
          <w:b/>
          <w:bCs/>
          <w:color w:val="auto"/>
          <w:spacing w:val="-8"/>
          <w:sz w:val="24"/>
          <w:szCs w:val="24"/>
          <w:highlight w:val="none"/>
        </w:rPr>
      </w:pPr>
      <w:r>
        <w:rPr>
          <w:rFonts w:hint="eastAsia" w:ascii="宋体" w:hAnsi="宋体" w:eastAsia="宋体" w:cs="宋体"/>
          <w:b/>
          <w:bCs/>
          <w:color w:val="auto"/>
          <w:spacing w:val="-8"/>
          <w:sz w:val="24"/>
          <w:szCs w:val="24"/>
          <w:highlight w:val="none"/>
          <w:lang w:eastAsia="zh-CN"/>
        </w:rPr>
        <w:t>十</w:t>
      </w:r>
      <w:r>
        <w:rPr>
          <w:rFonts w:hint="eastAsia" w:ascii="宋体" w:hAnsi="宋体" w:eastAsia="宋体" w:cs="宋体"/>
          <w:b/>
          <w:bCs/>
          <w:color w:val="auto"/>
          <w:spacing w:val="-8"/>
          <w:sz w:val="24"/>
          <w:szCs w:val="24"/>
          <w:highlight w:val="none"/>
          <w:lang w:val="en-US" w:eastAsia="zh-CN"/>
        </w:rPr>
        <w:t>五</w:t>
      </w:r>
      <w:r>
        <w:rPr>
          <w:rFonts w:hint="eastAsia" w:ascii="宋体" w:hAnsi="宋体" w:eastAsia="宋体" w:cs="宋体"/>
          <w:b/>
          <w:bCs/>
          <w:color w:val="auto"/>
          <w:spacing w:val="-8"/>
          <w:sz w:val="24"/>
          <w:szCs w:val="24"/>
          <w:highlight w:val="none"/>
        </w:rPr>
        <w:t>、合同保存</w:t>
      </w:r>
    </w:p>
    <w:p w14:paraId="24DFA2D9">
      <w:pPr>
        <w:keepNext w:val="0"/>
        <w:keepLines w:val="0"/>
        <w:pageBreakBefore w:val="0"/>
        <w:wordWrap/>
        <w:overflowPunct/>
        <w:topLinePunct w:val="0"/>
        <w:bidi w:val="0"/>
        <w:spacing w:line="360" w:lineRule="auto"/>
        <w:ind w:left="0" w:righ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本合同一式</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1"/>
          <w:sz w:val="24"/>
          <w:szCs w:val="24"/>
          <w:highlight w:val="none"/>
        </w:rPr>
        <w:t>份，甲方</w:t>
      </w:r>
      <w:r>
        <w:rPr>
          <w:rFonts w:hint="eastAsia" w:ascii="宋体" w:hAnsi="宋体" w:eastAsia="宋体" w:cs="宋体"/>
          <w:color w:val="auto"/>
          <w:spacing w:val="-119"/>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11"/>
          <w:sz w:val="24"/>
          <w:szCs w:val="24"/>
          <w:highlight w:val="none"/>
        </w:rPr>
        <w:t xml:space="preserve"> </w:t>
      </w:r>
      <w:r>
        <w:rPr>
          <w:rFonts w:hint="eastAsia" w:ascii="宋体" w:hAnsi="宋体" w:eastAsia="宋体" w:cs="宋体"/>
          <w:color w:val="auto"/>
          <w:spacing w:val="-1"/>
          <w:sz w:val="24"/>
          <w:szCs w:val="24"/>
          <w:highlight w:val="none"/>
        </w:rPr>
        <w:t>份，乙方</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1"/>
          <w:sz w:val="24"/>
          <w:szCs w:val="24"/>
          <w:highlight w:val="none"/>
          <w:u w:val="single" w:color="auto"/>
          <w:lang w:val="en-US" w:eastAsia="zh-CN"/>
        </w:rPr>
        <w:t xml:space="preserve">  </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110"/>
          <w:sz w:val="24"/>
          <w:szCs w:val="24"/>
          <w:highlight w:val="none"/>
        </w:rPr>
        <w:t xml:space="preserve"> </w:t>
      </w:r>
      <w:r>
        <w:rPr>
          <w:rFonts w:hint="eastAsia" w:ascii="宋体" w:hAnsi="宋体" w:eastAsia="宋体" w:cs="宋体"/>
          <w:color w:val="auto"/>
          <w:spacing w:val="-1"/>
          <w:sz w:val="24"/>
          <w:szCs w:val="24"/>
          <w:highlight w:val="none"/>
        </w:rPr>
        <w:t>份。</w:t>
      </w:r>
    </w:p>
    <w:p w14:paraId="39611B5B">
      <w:pPr>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right="0" w:rightChars="0"/>
        <w:jc w:val="left"/>
        <w:textAlignment w:val="baseline"/>
        <w:rPr>
          <w:rFonts w:hint="eastAsia" w:ascii="宋体" w:hAnsi="宋体" w:eastAsia="宋体" w:cs="宋体"/>
          <w:color w:val="auto"/>
          <w:spacing w:val="-5"/>
          <w:sz w:val="24"/>
          <w:szCs w:val="24"/>
          <w:highlight w:val="none"/>
        </w:rPr>
      </w:pPr>
    </w:p>
    <w:p w14:paraId="7CDA29A5">
      <w:pPr>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right="0" w:rightChars="0"/>
        <w:jc w:val="left"/>
        <w:textAlignment w:val="baseline"/>
        <w:rPr>
          <w:rFonts w:hint="eastAsia" w:ascii="宋体" w:hAnsi="宋体" w:eastAsia="宋体" w:cs="宋体"/>
          <w:color w:val="auto"/>
          <w:spacing w:val="-5"/>
          <w:sz w:val="24"/>
          <w:szCs w:val="24"/>
          <w:highlight w:val="none"/>
        </w:rPr>
      </w:pPr>
    </w:p>
    <w:p w14:paraId="15E5C298">
      <w:pPr>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right="0" w:rightChars="0"/>
        <w:jc w:val="left"/>
        <w:textAlignment w:val="baseline"/>
        <w:rPr>
          <w:rFonts w:hint="eastAsia" w:ascii="宋体" w:hAnsi="宋体" w:eastAsia="宋体" w:cs="宋体"/>
          <w:color w:val="auto"/>
          <w:spacing w:val="-5"/>
          <w:sz w:val="24"/>
          <w:szCs w:val="24"/>
          <w:highlight w:val="none"/>
        </w:rPr>
      </w:pPr>
    </w:p>
    <w:p w14:paraId="72AEC3BE">
      <w:pPr>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right="0" w:rightChars="0"/>
        <w:jc w:val="left"/>
        <w:textAlignment w:val="baseline"/>
        <w:rPr>
          <w:rFonts w:hint="eastAsia" w:ascii="宋体" w:hAnsi="宋体" w:eastAsia="宋体" w:cs="宋体"/>
          <w:color w:val="auto"/>
          <w:spacing w:val="-5"/>
          <w:sz w:val="24"/>
          <w:szCs w:val="24"/>
          <w:highlight w:val="none"/>
        </w:rPr>
      </w:pPr>
    </w:p>
    <w:p w14:paraId="3CBC8388">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spacing w:val="-27"/>
          <w:sz w:val="24"/>
          <w:szCs w:val="24"/>
          <w:highlight w:val="none"/>
        </w:rPr>
        <w:t>甲</w:t>
      </w:r>
      <w:r>
        <w:rPr>
          <w:rFonts w:hint="eastAsia" w:ascii="宋体" w:hAnsi="宋体" w:eastAsia="宋体" w:cs="宋体"/>
          <w:color w:val="auto"/>
          <w:spacing w:val="3"/>
          <w:sz w:val="24"/>
          <w:szCs w:val="24"/>
          <w:highlight w:val="none"/>
        </w:rPr>
        <w:t xml:space="preserve">    </w:t>
      </w:r>
      <w:r>
        <w:rPr>
          <w:rFonts w:hint="eastAsia" w:ascii="宋体" w:hAnsi="宋体" w:eastAsia="宋体" w:cs="宋体"/>
          <w:b/>
          <w:bCs/>
          <w:color w:val="auto"/>
          <w:spacing w:val="-27"/>
          <w:sz w:val="24"/>
          <w:szCs w:val="24"/>
          <w:highlight w:val="none"/>
        </w:rPr>
        <w:t>方</w:t>
      </w:r>
      <w:r>
        <w:rPr>
          <w:rFonts w:hint="eastAsia" w:ascii="宋体" w:hAnsi="宋体" w:eastAsia="宋体" w:cs="宋体"/>
          <w:color w:val="auto"/>
          <w:spacing w:val="-87"/>
          <w:sz w:val="24"/>
          <w:szCs w:val="24"/>
          <w:highlight w:val="none"/>
        </w:rPr>
        <w:t xml:space="preserve"> </w:t>
      </w:r>
      <w:r>
        <w:rPr>
          <w:rFonts w:hint="eastAsia" w:ascii="宋体" w:hAnsi="宋体" w:eastAsia="宋体" w:cs="宋体"/>
          <w:b/>
          <w:bCs/>
          <w:color w:val="auto"/>
          <w:spacing w:val="-27"/>
          <w:sz w:val="24"/>
          <w:szCs w:val="24"/>
          <w:highlight w:val="none"/>
        </w:rPr>
        <w:t>：</w:t>
      </w:r>
      <w:r>
        <w:rPr>
          <w:rFonts w:hint="eastAsia" w:ascii="宋体" w:hAnsi="宋体" w:eastAsia="宋体" w:cs="宋体"/>
          <w:color w:val="auto"/>
          <w:spacing w:val="2"/>
          <w:sz w:val="24"/>
          <w:szCs w:val="24"/>
          <w:highlight w:val="none"/>
        </w:rPr>
        <w:t xml:space="preserve">                   </w:t>
      </w:r>
      <w:r>
        <w:rPr>
          <w:rFonts w:hint="eastAsia" w:ascii="宋体" w:hAnsi="宋体" w:eastAsia="宋体" w:cs="宋体"/>
          <w:color w:val="auto"/>
          <w:spacing w:val="1"/>
          <w:sz w:val="24"/>
          <w:szCs w:val="24"/>
          <w:highlight w:val="none"/>
        </w:rPr>
        <w:t xml:space="preserve">       </w:t>
      </w:r>
      <w:r>
        <w:rPr>
          <w:rFonts w:hint="eastAsia" w:ascii="宋体" w:hAnsi="宋体" w:eastAsia="宋体" w:cs="宋体"/>
          <w:b/>
          <w:bCs/>
          <w:color w:val="auto"/>
          <w:spacing w:val="-27"/>
          <w:sz w:val="24"/>
          <w:szCs w:val="24"/>
          <w:highlight w:val="none"/>
        </w:rPr>
        <w:t>乙</w:t>
      </w:r>
      <w:r>
        <w:rPr>
          <w:rFonts w:hint="eastAsia" w:ascii="宋体" w:hAnsi="宋体" w:eastAsia="宋体" w:cs="宋体"/>
          <w:color w:val="auto"/>
          <w:spacing w:val="3"/>
          <w:sz w:val="24"/>
          <w:szCs w:val="24"/>
          <w:highlight w:val="none"/>
        </w:rPr>
        <w:t xml:space="preserve">    </w:t>
      </w:r>
      <w:r>
        <w:rPr>
          <w:rFonts w:hint="eastAsia" w:ascii="宋体" w:hAnsi="宋体" w:eastAsia="宋体" w:cs="宋体"/>
          <w:b/>
          <w:bCs/>
          <w:color w:val="auto"/>
          <w:spacing w:val="-27"/>
          <w:sz w:val="24"/>
          <w:szCs w:val="24"/>
          <w:highlight w:val="none"/>
        </w:rPr>
        <w:t>方：</w:t>
      </w:r>
    </w:p>
    <w:p w14:paraId="0C6FDFDF">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单位名称(公章)：                   </w:t>
      </w:r>
      <w:r>
        <w:rPr>
          <w:rFonts w:hint="eastAsia" w:ascii="宋体" w:hAnsi="宋体" w:eastAsia="宋体" w:cs="宋体"/>
          <w:color w:val="auto"/>
          <w:spacing w:val="-1"/>
          <w:sz w:val="24"/>
          <w:szCs w:val="24"/>
          <w:highlight w:val="none"/>
        </w:rPr>
        <w:t xml:space="preserve"> 单位名称(公章)：</w:t>
      </w:r>
    </w:p>
    <w:p w14:paraId="7D60BF8D">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val="en-US" w:eastAsia="zh-CN"/>
        </w:rPr>
        <w:t>地址</w:t>
      </w: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5"/>
          <w:sz w:val="24"/>
          <w:szCs w:val="24"/>
          <w:highlight w:val="none"/>
          <w:lang w:val="en-US" w:eastAsia="zh-CN"/>
        </w:rPr>
        <w:t>地址</w:t>
      </w:r>
      <w:r>
        <w:rPr>
          <w:rFonts w:hint="eastAsia" w:ascii="宋体" w:hAnsi="宋体" w:eastAsia="宋体" w:cs="宋体"/>
          <w:color w:val="auto"/>
          <w:spacing w:val="-5"/>
          <w:sz w:val="24"/>
          <w:szCs w:val="24"/>
          <w:highlight w:val="none"/>
        </w:rPr>
        <w:t>：</w:t>
      </w:r>
    </w:p>
    <w:p w14:paraId="601B4856">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法定代表人或授权代理人</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1"/>
          <w:sz w:val="24"/>
          <w:szCs w:val="24"/>
          <w:highlight w:val="none"/>
        </w:rPr>
        <w:t>签字）     法定代表人或授权代理人</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1"/>
          <w:sz w:val="24"/>
          <w:szCs w:val="24"/>
          <w:highlight w:val="none"/>
        </w:rPr>
        <w:t>签字）</w:t>
      </w:r>
    </w:p>
    <w:p w14:paraId="52E4072A">
      <w:pPr>
        <w:keepNext w:val="0"/>
        <w:keepLines w:val="0"/>
        <w:pageBreakBefore w:val="0"/>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20"/>
          <w:sz w:val="24"/>
          <w:szCs w:val="24"/>
          <w:highlight w:val="none"/>
        </w:rPr>
        <w:t>电</w:t>
      </w:r>
      <w:r>
        <w:rPr>
          <w:rFonts w:hint="eastAsia" w:ascii="宋体" w:hAnsi="宋体" w:eastAsia="宋体" w:cs="宋体"/>
          <w:color w:val="auto"/>
          <w:spacing w:val="2"/>
          <w:sz w:val="24"/>
          <w:szCs w:val="24"/>
          <w:highlight w:val="none"/>
        </w:rPr>
        <w:t xml:space="preserve">    </w:t>
      </w:r>
      <w:r>
        <w:rPr>
          <w:rFonts w:hint="eastAsia" w:ascii="宋体" w:hAnsi="宋体" w:eastAsia="宋体" w:cs="宋体"/>
          <w:color w:val="auto"/>
          <w:spacing w:val="-20"/>
          <w:sz w:val="24"/>
          <w:szCs w:val="24"/>
          <w:highlight w:val="none"/>
        </w:rPr>
        <w:t>话：</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20"/>
          <w:sz w:val="24"/>
          <w:szCs w:val="24"/>
          <w:highlight w:val="none"/>
        </w:rPr>
        <w:t>电</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20"/>
          <w:sz w:val="24"/>
          <w:szCs w:val="24"/>
          <w:highlight w:val="none"/>
        </w:rPr>
        <w:t>话：</w:t>
      </w:r>
    </w:p>
    <w:p w14:paraId="658E7DF8">
      <w:pPr>
        <w:keepNext w:val="0"/>
        <w:keepLines w:val="0"/>
        <w:pageBreakBefore w:val="0"/>
        <w:wordWrap/>
        <w:overflowPunct/>
        <w:topLinePunct w:val="0"/>
        <w:bidi w:val="0"/>
        <w:spacing w:line="360" w:lineRule="auto"/>
        <w:ind w:left="0" w:right="0"/>
        <w:rPr>
          <w:rFonts w:hint="eastAsia" w:ascii="宋体" w:hAnsi="宋体" w:eastAsia="宋体" w:cs="宋体"/>
          <w:color w:val="auto"/>
          <w:highlight w:val="none"/>
        </w:rPr>
      </w:pPr>
      <w:r>
        <w:rPr>
          <w:rFonts w:hint="eastAsia" w:ascii="宋体" w:hAnsi="宋体" w:eastAsia="宋体" w:cs="宋体"/>
          <w:color w:val="auto"/>
          <w:spacing w:val="-7"/>
          <w:sz w:val="24"/>
          <w:szCs w:val="24"/>
          <w:highlight w:val="none"/>
        </w:rPr>
        <w:t>签订日期：</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7"/>
          <w:sz w:val="24"/>
          <w:szCs w:val="24"/>
          <w:highlight w:val="none"/>
        </w:rPr>
        <w:t>签订日期：</w:t>
      </w:r>
    </w:p>
    <w:p w14:paraId="6AD0DEF5">
      <w:pPr>
        <w:pStyle w:val="8"/>
        <w:keepNext w:val="0"/>
        <w:keepLines w:val="0"/>
        <w:pageBreakBefore w:val="0"/>
        <w:wordWrap/>
        <w:overflowPunct/>
        <w:topLinePunct w:val="0"/>
        <w:bidi w:val="0"/>
        <w:spacing w:line="360" w:lineRule="auto"/>
        <w:ind w:left="0" w:right="0"/>
        <w:rPr>
          <w:rFonts w:hint="eastAsia" w:ascii="宋体" w:hAnsi="宋体" w:eastAsia="宋体" w:cs="宋体"/>
          <w:color w:val="auto"/>
          <w:highlight w:val="none"/>
          <w:lang w:val="en-US" w:eastAsia="zh-Hans"/>
        </w:rPr>
      </w:pPr>
    </w:p>
    <w:p w14:paraId="51652E69">
      <w:pPr>
        <w:rPr>
          <w:rFonts w:hint="eastAsia" w:ascii="宋体" w:hAnsi="宋体" w:eastAsia="宋体" w:cs="宋体"/>
          <w:color w:val="auto"/>
        </w:rPr>
      </w:pPr>
    </w:p>
    <w:p w14:paraId="20D38714">
      <w:pPr>
        <w:pStyle w:val="8"/>
        <w:rPr>
          <w:rFonts w:hint="eastAsia"/>
          <w:color w:val="auto"/>
          <w:lang w:val="en-US" w:eastAsia="zh-Hans"/>
        </w:rPr>
      </w:pPr>
    </w:p>
    <w:p w14:paraId="134AE5E8">
      <w:pPr>
        <w:rPr>
          <w:color w:val="auto"/>
        </w:rPr>
      </w:pPr>
    </w:p>
    <w:sectPr>
      <w:headerReference r:id="rId5" w:type="defaul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8BEE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956A9">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0956A9">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943F7">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57E0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757E07">
                    <w:pPr>
                      <w:pStyle w:val="4"/>
                    </w:pPr>
                    <w:r>
                      <w:fldChar w:fldCharType="begin"/>
                    </w:r>
                    <w:r>
                      <w:instrText xml:space="preserve"> PAGE  \* MERGEFORMAT </w:instrText>
                    </w:r>
                    <w:r>
                      <w:fldChar w:fldCharType="separate"/>
                    </w:r>
                    <w:r>
                      <w:t>1</w:t>
                    </w:r>
                    <w: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67F03">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DAC67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1DAC672">
                    <w:pPr>
                      <w:pStyle w:val="4"/>
                    </w:pPr>
                    <w:r>
                      <w:fldChar w:fldCharType="begin"/>
                    </w:r>
                    <w:r>
                      <w:instrText xml:space="preserve"> PAGE  \* MERGEFORMAT </w:instrText>
                    </w:r>
                    <w:r>
                      <w:fldChar w:fldCharType="separate"/>
                    </w:r>
                    <w:r>
                      <w:t>1</w:t>
                    </w:r>
                    <w:r>
                      <w:fldChar w:fldCharType="end"/>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F967C">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C2523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6C25230">
                    <w:pPr>
                      <w:pStyle w:val="4"/>
                    </w:pPr>
                    <w:r>
                      <w:fldChar w:fldCharType="begin"/>
                    </w:r>
                    <w:r>
                      <w:instrText xml:space="preserve"> PAGE  \* MERGEFORMAT </w:instrText>
                    </w:r>
                    <w:r>
                      <w:fldChar w:fldCharType="separate"/>
                    </w:r>
                    <w:r>
                      <w:t>2</w:t>
                    </w:r>
                    <w:r>
                      <w:fldChar w:fldCharType="end"/>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00BDA"/>
    <w:rsid w:val="0D242542"/>
    <w:rsid w:val="0EB977F0"/>
    <w:rsid w:val="143A4B08"/>
    <w:rsid w:val="173B3498"/>
    <w:rsid w:val="17FE612E"/>
    <w:rsid w:val="1C0C5403"/>
    <w:rsid w:val="1E4F5A7B"/>
    <w:rsid w:val="1EA77665"/>
    <w:rsid w:val="23BE3486"/>
    <w:rsid w:val="2487067E"/>
    <w:rsid w:val="26435EC5"/>
    <w:rsid w:val="27E84957"/>
    <w:rsid w:val="29010521"/>
    <w:rsid w:val="318A0E7E"/>
    <w:rsid w:val="344F1ED9"/>
    <w:rsid w:val="35D46B3A"/>
    <w:rsid w:val="43206BD2"/>
    <w:rsid w:val="488D31A9"/>
    <w:rsid w:val="52903990"/>
    <w:rsid w:val="53446C55"/>
    <w:rsid w:val="604069F6"/>
    <w:rsid w:val="6BDD77EF"/>
    <w:rsid w:val="6C6121CE"/>
    <w:rsid w:val="6FBB7E47"/>
    <w:rsid w:val="7B057AEC"/>
    <w:rsid w:val="7B9652C4"/>
    <w:rsid w:val="7CC3658D"/>
    <w:rsid w:val="7D344D95"/>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2094</Words>
  <Characters>2112</Characters>
  <Lines>0</Lines>
  <Paragraphs>0</Paragraphs>
  <TotalTime>1</TotalTime>
  <ScaleCrop>false</ScaleCrop>
  <LinksUpToDate>false</LinksUpToDate>
  <CharactersWithSpaces>3001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2026-05-28T02:38:38Z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