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版本号：YMD-2026015XM20260527002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陕西航空经济技术开发区国家级零碳园区申报服务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YMD-2026015XM</w:t>
      </w:r>
      <w:r>
        <w:br/>
      </w:r>
      <w:r>
        <w:br/>
      </w:r>
      <w:r>
        <w:br/>
      </w:r>
    </w:p>
    <w:p>
      <w:pPr>
        <w:pStyle w:val="null3"/>
        <w:jc w:val="center"/>
        <w:outlineLvl w:val="2"/>
      </w:pPr>
      <w:r>
        <w:rPr>
          <w:rFonts w:ascii="仿宋_GB2312" w:hAnsi="仿宋_GB2312" w:cs="仿宋_GB2312" w:eastAsia="仿宋_GB2312"/>
          <w:sz w:val="28"/>
          <w:b/>
        </w:rPr>
        <w:t>西安阎良国家航空高技术产业基地管理委员会</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西安阎良国家航空高技术产业基地管理委员会</w:t>
      </w:r>
      <w:r>
        <w:rPr>
          <w:rFonts w:ascii="仿宋_GB2312" w:hAnsi="仿宋_GB2312" w:cs="仿宋_GB2312" w:eastAsia="仿宋_GB2312"/>
        </w:rPr>
        <w:t>委托，拟对</w:t>
      </w:r>
      <w:r>
        <w:rPr>
          <w:rFonts w:ascii="仿宋_GB2312" w:hAnsi="仿宋_GB2312" w:cs="仿宋_GB2312" w:eastAsia="仿宋_GB2312"/>
        </w:rPr>
        <w:t>陕西航空经济技术开发区国家级零碳园区申报服务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YMD-2026015XM</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陕西航空经济技术开发区国家级零碳园区申报服务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随着国家碳达峰碳中和目标的提出，以及双碳“1+N”政策体系的完善，园区以新发展理念和高质量发展为导向，促进国家级经开区绿色高质量发展成为新的发展主题。在“双碳”背景下，将逐步形成以“碳指标”驱动的市场主动性产业布局，绿色化、数字化转型必将推动东中西部地区产业分工调整，促使新一轮的产业布局加快形成。西安阎良国家航空高技术产业基地（以下简称西安航空基地）坐落于西安市东北部，2010年6月，经国务院批准升级为国家级陕西航空经济技术开发区（以下简称“陕航空经开区”），是目前我国唯一以航空为特色的国家级经开区。目前主导产业为航空、航天、高端装备制造、新能源、新材料等，正在全力打造航空产业、先进制造“双集群”。但也同时面临了主导航空产业行业门槛高、投资规模大、回报周期长等瓶颈制约，产业规模化效益难以短期见效。随着党中央、国务院强调大力发展新质生产力、全面推进高质量发展要求的落地，未来，对园区既是挑战也带来机遇。园区提早布局，以国家级零碳园区为切入点，聚焦产业绿色转型升级以及绿色产业培育，加快壮大优势产业集群，强链延链。加快培育新动力新动能，积极发展、培育新兴绿色低碳产业和未来产业，以科技创新引领产业全面振兴，带动新经济增长点，加快形成新质生产力，培育新的经济增长点。在这一背景下，本项目旨在全面深入地调研分析陕航空经开区及周边区域的战略机遇、资源禀赋、政策环境及产业基础等关键议题。通过收集和分析大量数据资料，结合实地调研，力求为园区提供专业的零碳园区咨询服务，促进园区产业可持续发展和社会经济效益的提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采购包1（陕西航空经济技术开发区国家级零碳园区申报服务）：属于专门面向中小企业采购。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主要负责人）或其授权代理人身份证明：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2026年2月（含2月）至磋商响应截止时间内任意一个月本单位社会保险缴纳证明)。</w:t>
      </w:r>
    </w:p>
    <w:p>
      <w:pPr>
        <w:pStyle w:val="null3"/>
      </w:pPr>
      <w:r>
        <w:rPr>
          <w:rFonts w:ascii="仿宋_GB2312" w:hAnsi="仿宋_GB2312" w:cs="仿宋_GB2312" w:eastAsia="仿宋_GB2312"/>
        </w:rPr>
        <w:t>3、财务状况：财务状况（任选其一）：1.2024年度或2025年度经审计的财务会计报告（至少包括审计报告、资产负债表、现金流量表、利润表及附注，成立时间至提交响应文件截止时间不足一年的可提供成立后任意时段的资产负债表）2.提交响应文件截止时间三个月内其基本账户开户银行出具的资信证明（附基本存款账户信息）。</w:t>
      </w:r>
    </w:p>
    <w:p>
      <w:pPr>
        <w:pStyle w:val="null3"/>
      </w:pPr>
      <w:r>
        <w:rPr>
          <w:rFonts w:ascii="仿宋_GB2312" w:hAnsi="仿宋_GB2312" w:cs="仿宋_GB2312" w:eastAsia="仿宋_GB2312"/>
        </w:rPr>
        <w:t>4、税收缴纳证明：提交供应商2025年5月（含5月）至磋商响应截止时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交供应商2025年5月（含5月）至磋商响应截止时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6、提供具有履行的专业技术承诺：供应商提供具有履行本合同所必需的设备和专业技术能力的承诺函。</w:t>
      </w:r>
    </w:p>
    <w:p>
      <w:pPr>
        <w:pStyle w:val="null3"/>
      </w:pPr>
      <w:r>
        <w:rPr>
          <w:rFonts w:ascii="仿宋_GB2312" w:hAnsi="仿宋_GB2312" w:cs="仿宋_GB2312" w:eastAsia="仿宋_GB2312"/>
        </w:rPr>
        <w:t>7、无重大违法记录声明：供应商参加本次政府采购活动前3年内在经营活动中没有重大违法记录，以及未被列入失信被执行人、重大税收违法案件当事人名单、政府采购严重违法失信行为记录名单的书面声明。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供应商信用查询：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p>
      <w:pPr>
        <w:pStyle w:val="null3"/>
      </w:pPr>
      <w:r>
        <w:rPr>
          <w:rFonts w:ascii="仿宋_GB2312" w:hAnsi="仿宋_GB2312" w:cs="仿宋_GB2312" w:eastAsia="仿宋_GB2312"/>
        </w:rPr>
        <w:t>9、其他资料：1）单位负责人为同一人或者存在直接控股、管理关系的不同供应商，不得参加同一合同项下的政府采购活动。 2）本项目不接受联合体投标。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西安阎良国家航空高技术产业基地管理委员会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西安市阎良区蓝天路88号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029-89081549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陕西省西咸新区沣西新城尚业路1309号总部经济园6号楼516室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13572854035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西安阎良国家航空高新技术产业基地管理委员会财政金融局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029-86857228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采购包1：349,400.00元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须向采购代理机构缴纳采购代理服务费。代理服务费以采购项目的成交价作为收费基数，参照国家计委（计价格【2002】1980号）《招标代理服务收费管理暂行办法》及发改办价格『2003』857号中规定的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西安阎良国家航空高技术产业基地管理委员会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联系人：李强</w:t>
      </w:r>
    </w:p>
    <w:p>
      <w:pPr>
        <w:pStyle w:val="null3"/>
      </w:pPr>
      <w:r>
        <w:rPr>
          <w:rFonts w:ascii="仿宋_GB2312" w:hAnsi="仿宋_GB2312" w:cs="仿宋_GB2312" w:eastAsia="仿宋_GB2312"/>
        </w:rPr>
        <w:t>联系电话：13572854035</w:t>
      </w:r>
    </w:p>
    <w:p>
      <w:pPr>
        <w:pStyle w:val="null3"/>
      </w:pPr>
      <w:r>
        <w:rPr>
          <w:rFonts w:ascii="仿宋_GB2312" w:hAnsi="仿宋_GB2312" w:cs="仿宋_GB2312" w:eastAsia="仿宋_GB2312"/>
        </w:rPr>
        <w:t>地址：陕西省西安市雁塔区曲江街道旺座曲江M座25层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国家碳达峰碳中和目标的提出，以及双碳“1+N”政策体系的完善，园区以新发展理念和高质量发展为导向，促进国家级经开区绿色高质量发展成为新的发展主题。在“双碳”背景下，将逐步形成以“碳指标”驱动的市场主动性产业布局，绿色化、数字化转型必将推动东中西部地区产业分工调整，促使新一轮的产业布局加快形成。西安阎良国家航空高技术产业基地（以下简称西安航空基地）坐落于西安市东北部，2010年6月，经国务院批准升级为国家级陕西航空经济技术开发区（以下简称“陕航空经开区”），是目前我国唯一以航空为特色的国家级经开区。目前主导产业为航空、航天、高端装备制造、新能源、新材料等，正在全力打造航空产业、先进制造“双集群”。但也同时面临了主导航空产业行业门槛高、投资规模大、回报周期长等瓶颈制约，产业规模化效益难以短期见效。随着党中央、国务院强调大力发展新质生产力、全面推进高质量发展要求的落地，未来，对园区既是挑战也带来机遇。园区提早布局，以国家级零碳园区为切入点，聚焦产业绿色转型升级以及绿色产业培育，加快壮大优势产业集群，强链延链。加快培育新动力新动能，积极发展、培育新兴绿色低碳产业和未来产业，以科技创新引领产业全面振兴，带动新经济增长点，加快形成新质生产力，培育新的经济增长点。在这一背景下，本项目旨在全面深入地调研分析陕航空经开区及周边区域的战略机遇、资源禀赋、政策环境及产业基础等关键议题。通过收集和分析大量数据资料，结合实地调研，力求为园区提供专业的零碳园区咨询服务，促进园区产业可持续发展和社会经济效益的提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349,400.00</w:t>
      </w:r>
    </w:p>
    <w:p>
      <w:pPr>
        <w:pStyle w:val="null3"/>
      </w:pPr>
      <w:r>
        <w:rPr>
          <w:rFonts w:ascii="仿宋_GB2312" w:hAnsi="仿宋_GB2312" w:cs="仿宋_GB2312" w:eastAsia="仿宋_GB2312"/>
        </w:rPr>
        <w:t>采购包最高限价（元）: 349,400.00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区域产业规划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349,400.00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标的名称：区域产业规划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项目地点：</w:t>
            </w:r>
            <w:r>
              <w:rPr>
                <w:rFonts w:ascii="仿宋_GB2312" w:hAnsi="仿宋_GB2312" w:cs="仿宋_GB2312" w:eastAsia="仿宋_GB2312"/>
                <w:sz w:val="21"/>
              </w:rPr>
              <w:t>陕西航空经济技术开发区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规划范围：陕西航空经济技术开发区</w:t>
            </w:r>
            <w:r>
              <w:rPr>
                <w:rFonts w:ascii="仿宋_GB2312" w:hAnsi="仿宋_GB2312" w:cs="仿宋_GB2312" w:eastAsia="仿宋_GB2312"/>
                <w:sz w:val="21"/>
              </w:rPr>
              <w:t>（以下简称</w:t>
            </w:r>
            <w:r>
              <w:rPr>
                <w:rFonts w:ascii="仿宋_GB2312" w:hAnsi="仿宋_GB2312" w:cs="仿宋_GB2312" w:eastAsia="仿宋_GB2312"/>
                <w:sz w:val="21"/>
              </w:rPr>
              <w:t>“</w:t>
            </w:r>
            <w:r>
              <w:rPr>
                <w:rFonts w:ascii="仿宋_GB2312" w:hAnsi="仿宋_GB2312" w:cs="仿宋_GB2312" w:eastAsia="仿宋_GB2312"/>
                <w:sz w:val="21"/>
              </w:rPr>
              <w:t>陕航空经开区</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红线范围内。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服务方式：</w:t>
            </w:r>
            <w:r>
              <w:rPr>
                <w:rFonts w:ascii="仿宋_GB2312" w:hAnsi="仿宋_GB2312" w:cs="仿宋_GB2312" w:eastAsia="仿宋_GB2312"/>
                <w:sz w:val="21"/>
              </w:rPr>
              <w:t>供应商</w:t>
            </w:r>
            <w:r>
              <w:rPr>
                <w:rFonts w:ascii="仿宋_GB2312" w:hAnsi="仿宋_GB2312" w:cs="仿宋_GB2312" w:eastAsia="仿宋_GB2312"/>
                <w:sz w:val="21"/>
              </w:rPr>
              <w:t>中标后立即开展工作，根据编制进度安排汇报工作，项目编制过程中向陕西航空经济技术开发区管理委员会及时汇报情况，随时响应向部门及领导汇报、现场调研等工作。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服务内容</w:t>
            </w:r>
            <w:r>
              <w:rPr>
                <w:rFonts w:ascii="仿宋_GB2312" w:hAnsi="仿宋_GB2312" w:cs="仿宋_GB2312" w:eastAsia="仿宋_GB2312"/>
                <w:sz w:val="21"/>
              </w:rPr>
              <w:t>:</w:t>
            </w:r>
            <w:r>
              <w:rPr>
                <w:rFonts w:ascii="仿宋_GB2312" w:hAnsi="仿宋_GB2312" w:cs="仿宋_GB2312" w:eastAsia="仿宋_GB2312"/>
                <w:sz w:val="21"/>
              </w:rPr>
              <w:t>充分调研陕</w:t>
            </w:r>
            <w:r>
              <w:rPr>
                <w:rFonts w:ascii="仿宋_GB2312" w:hAnsi="仿宋_GB2312" w:cs="仿宋_GB2312" w:eastAsia="仿宋_GB2312"/>
                <w:sz w:val="21"/>
              </w:rPr>
              <w:t>西省、西安市、陕航空经开区的区位特征、资源禀赋、优势产业基础以及各级绿色低碳政策导向，全面摸清园区产业发展现状、能源利用结构、碳排放水平与绿色发展基础，重点围绕园区提质增效与绿色低碳协同发展、传统产业绿色赋能与低碳新兴产业培育，结合国家级零碳园区建设标准与政策要求，精准研判园区产业绿色低碳转型路径、绿色低碳产业培育方向，全程开展零碳园区资料收集、碳排放核算、可行性分析等专项工作，高质量完成国家级零碳园区申报书案编制工作，为陕航空经开区创建国家级零碳园</w:t>
            </w:r>
            <w:r>
              <w:rPr>
                <w:rFonts w:ascii="仿宋_GB2312" w:hAnsi="仿宋_GB2312" w:cs="仿宋_GB2312" w:eastAsia="仿宋_GB2312"/>
                <w:sz w:val="21"/>
              </w:rPr>
              <w:t>区提供专业化、实操性强的技术支撑与决策参考。编制并提交《陕西航空经济技术开发区国家级零碳园区申报书》。服务成果获得国家层面相关主管部门的正式认定或列入国家级零碳（或近零碳）园区建设名单（以官方公示文件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人员要求:1.供应商应针对本项目组建专业服务团队，响应文件中的项目组主要成员名单，在中标后不经采购人允许不得随意更改，否则，采购人有权作为违约处理直至终止合同。</w:t>
            </w:r>
          </w:p>
          <w:p>
            <w:pPr>
              <w:pStyle w:val="null3"/>
            </w:pPr>
            <w:r>
              <w:rPr>
                <w:rFonts w:ascii="仿宋_GB2312" w:hAnsi="仿宋_GB2312" w:cs="仿宋_GB2312" w:eastAsia="仿宋_GB2312"/>
                <w:sz w:val="21"/>
              </w:rPr>
              <w:t>2.项目负责人1名：通过项目负责人采购人可以解决项目协调、统筹、商务等一切问题。</w:t>
            </w:r>
          </w:p>
          <w:p>
            <w:pPr>
              <w:pStyle w:val="null3"/>
            </w:pPr>
            <w:r>
              <w:rPr>
                <w:rFonts w:ascii="仿宋_GB2312" w:hAnsi="仿宋_GB2312" w:cs="仿宋_GB2312" w:eastAsia="仿宋_GB2312"/>
                <w:sz w:val="21"/>
              </w:rPr>
              <w:t>3.其他项目组成员不少于5名（除项目负责人外）：负责项目中的技术服务以及其他具体服务事务。</w:t>
            </w:r>
          </w:p>
          <w:p>
            <w:pPr>
              <w:pStyle w:val="null3"/>
            </w:pPr>
            <w:r>
              <w:rPr>
                <w:rFonts w:ascii="仿宋_GB2312" w:hAnsi="仿宋_GB2312" w:cs="仿宋_GB2312" w:eastAsia="仿宋_GB2312"/>
                <w:sz w:val="21"/>
              </w:rPr>
              <w:t>4.其中，供应商应当指派至少1名项目组成员到采购人指定地点进行驻场服务，以便利沟通并推进项目顺利进行。</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内容要求:1、调研与分析：通过资料调研及现场走访，充分调研园区的建设基础（包括园区基本情况、产业发展情况、能源供应及消费情况、碳排放情况），提出建设国家级零碳园区的可行性分析。</w:t>
            </w:r>
          </w:p>
          <w:p>
            <w:pPr>
              <w:pStyle w:val="null3"/>
            </w:pPr>
            <w:r>
              <w:rPr>
                <w:rFonts w:ascii="仿宋_GB2312" w:hAnsi="仿宋_GB2312" w:cs="仿宋_GB2312" w:eastAsia="仿宋_GB2312"/>
                <w:sz w:val="21"/>
              </w:rPr>
              <w:t>2、定位与目标：确定零碳园区建设期，围绕零碳园区建设指标体系提出建设目标，明确零碳园区建设的路线图、时间表以及不同阶段建设重点。</w:t>
            </w:r>
          </w:p>
          <w:p>
            <w:pPr>
              <w:pStyle w:val="null3"/>
            </w:pPr>
            <w:r>
              <w:rPr>
                <w:rFonts w:ascii="仿宋_GB2312" w:hAnsi="仿宋_GB2312" w:cs="仿宋_GB2312" w:eastAsia="仿宋_GB2312"/>
                <w:sz w:val="21"/>
              </w:rPr>
              <w:t>3、重点任务：围绕加快用能结构转型、推进节能降碳、调整优化产业机构、强化资源结、完善省级基础设施、加强先进适用技术、提升能碳管理能力</w:t>
            </w:r>
            <w:r>
              <w:rPr>
                <w:rFonts w:ascii="仿宋_GB2312" w:hAnsi="仿宋_GB2312" w:cs="仿宋_GB2312" w:eastAsia="仿宋_GB2312"/>
                <w:sz w:val="21"/>
              </w:rPr>
              <w:t>、加强改革创新等任务，结合园区实际提出实现建设目标的具体措施。同步提出支撑重点任务的重点项目，并结合重点任务实施路径及项目内容，测算零碳园区建设的成本投入和预期经济收益，分析成本结构与收益来源，评估投资回收期、内部收益率。</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进度要求:1、自合同签订之日起10天内完成申报所需各项资料收集、分析工作。</w:t>
            </w:r>
          </w:p>
          <w:p>
            <w:pPr>
              <w:pStyle w:val="null3"/>
            </w:pPr>
            <w:r>
              <w:rPr>
                <w:rFonts w:ascii="仿宋_GB2312" w:hAnsi="仿宋_GB2312" w:cs="仿宋_GB2312" w:eastAsia="仿宋_GB2312"/>
                <w:sz w:val="21"/>
              </w:rPr>
              <w:t>2、自合同签订之日起30天内完成《陕西航空经济技术开发区国家级零碳园区申报书》初稿编制工作。</w:t>
            </w:r>
          </w:p>
          <w:p>
            <w:pPr>
              <w:pStyle w:val="null3"/>
            </w:pPr>
            <w:r>
              <w:rPr>
                <w:rFonts w:ascii="仿宋_GB2312" w:hAnsi="仿宋_GB2312" w:cs="仿宋_GB2312" w:eastAsia="仿宋_GB2312"/>
                <w:sz w:val="21"/>
              </w:rPr>
              <w:t>3、自合同签订之日起45天内完成《陕</w:t>
            </w:r>
            <w:r>
              <w:rPr>
                <w:rFonts w:ascii="仿宋_GB2312" w:hAnsi="仿宋_GB2312" w:cs="仿宋_GB2312" w:eastAsia="仿宋_GB2312"/>
                <w:sz w:val="21"/>
              </w:rPr>
              <w:t>西航空经济技术开发区国家级零碳园区申报书》终稿编制工作并提交。</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成果交付要求</w:t>
            </w:r>
            <w:r>
              <w:rPr>
                <w:rFonts w:ascii="仿宋_GB2312" w:hAnsi="仿宋_GB2312" w:cs="仿宋_GB2312" w:eastAsia="仿宋_GB2312"/>
                <w:sz w:val="21"/>
              </w:rPr>
              <w:t>:1.</w:t>
            </w:r>
            <w:r>
              <w:rPr>
                <w:rFonts w:ascii="仿宋_GB2312" w:hAnsi="仿宋_GB2312" w:cs="仿宋_GB2312" w:eastAsia="仿宋_GB2312"/>
                <w:sz w:val="21"/>
              </w:rPr>
              <w:t>成果交付内容：《陕西航空经济技术开发区国家级零碳园区申报书》。项目交付形式：胶装版报告（份数以上级正式通知为准），电子版（</w:t>
            </w:r>
            <w:r>
              <w:rPr>
                <w:rFonts w:ascii="仿宋_GB2312" w:hAnsi="仿宋_GB2312" w:cs="仿宋_GB2312" w:eastAsia="仿宋_GB2312"/>
                <w:sz w:val="21"/>
              </w:rPr>
              <w:t>word及PDF)。2.服务成果获得国家层面相关主管部门的正式认定或列入国家级零碳（或近零碳）园区建设名单（以官方公示文件为准）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质量验收标准或规范</w:t>
            </w:r>
            <w:r>
              <w:rPr>
                <w:rFonts w:ascii="仿宋_GB2312" w:hAnsi="仿宋_GB2312" w:cs="仿宋_GB2312" w:eastAsia="仿宋_GB2312"/>
                <w:sz w:val="21"/>
              </w:rPr>
              <w:t>:</w:t>
            </w:r>
            <w:r>
              <w:rPr>
                <w:rFonts w:ascii="仿宋_GB2312" w:hAnsi="仿宋_GB2312" w:cs="仿宋_GB2312" w:eastAsia="仿宋_GB2312"/>
                <w:sz w:val="21"/>
              </w:rPr>
              <w:t>根据项目</w:t>
            </w:r>
            <w:r>
              <w:rPr>
                <w:rFonts w:ascii="仿宋_GB2312" w:hAnsi="仿宋_GB2312" w:cs="仿宋_GB2312" w:eastAsia="仿宋_GB2312"/>
                <w:sz w:val="21"/>
              </w:rPr>
              <w:t>采购需</w:t>
            </w:r>
            <w:r>
              <w:rPr>
                <w:rFonts w:ascii="仿宋_GB2312" w:hAnsi="仿宋_GB2312" w:cs="仿宋_GB2312" w:eastAsia="仿宋_GB2312"/>
                <w:sz w:val="21"/>
              </w:rPr>
              <w:t>求、现行的国家标准或国家行政部门颁布的法律法规、规章制度等进行验收。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1.供应商应针对本项目组建专业服务团队，响应文件中的项目组主要成员名单，在中标后不经采购人允许不得随意更改，否则，采购人有权作为违约处理直至终止合同。 2.项目负责人1名：通过项目负责人采购人可以解决项目协调、统筹、商务等一切问题。 3.其他项目组成员不少于5名（除项目负责人外）：负责项目中的技术服务以及其他具体服务事务。 4.其中，供应商应当指派至少1名项目组成员到采购人指定地点进行驻场服务，以便利沟通并推进项目顺利进行。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针对本项目提供所需要的设备配置齐全、资料内容完整。</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合同签订之日起至服务成果获得国家层面相关主管部门的正式认定或列入国家级零碳（或近零碳）园区建设名单（以官方公示文件为准）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陕西航空经济技术开发区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交付内容：《陕西航空经济技术开发区国家级零碳园区申报书》。项目交付形式：胶装版报告（份数以上级正式通知为准），电子版（word及PDF)。2.服务成果获得国家层面相关主管部门的正式认定或列入国家级零碳（或近零碳）园区建设名单（以官方公示文件为准）3.质量验收标准或规范：根据项目采购需求、现行的国家标准或国家行政部门颁布的法律法规、规章制度等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进度款，在供应商服务成果获得国家层面相关主管部门的正式认定或列入国家级零碳（或近零碳）园区建设名单（以官方公示文件为准）后，达到付款条件起15个工作日内，支付合同总金额的60.0%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任何一方未履行本合同中的任何一款均视为违约。任何一方在收到对方的具体说明违约情况的书面通知后，如确认违约行为实际存在，则应在二十日内对违约行为予以纠正并书面通知对方；如认为违约行为不存在，则应在二十日内向对方提供书面异议或说明，在此情况下，双方可就此问题进行协商，协商不成的，按本合同解决争议条款解决，违约方应赔偿因自己违约行为而给守约方造成的直接实际经济损失。 2、若采购人违约的，供应商有权对于采购人已支付的合同款项不予退还，且有权要求采购人支付金额相当于本合同项下未完成部分所涉费用总额10%的违约金。 3、若供应商违约的，采购人有权要求供应商返还采购人已支付的本合同项下未完成部分的服务费款项及利息，且有权要求供应商支付金额相当于本合同项下未完成部分所涉费用总额10%的违约金。 4、其他特殊情况双方协商解决。 争议解决：1、因履行本合同或与本合同有关的一切争议，各方当事人应通过友好协商方式解决。 2、如果协商不成，各方同意向甲方住所地人民法院通过诉讼方式解决。 3、其他未明事项，由双方本着平等自愿、互利共赢、合法规范原则协商确定。具体内容另附附件。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中标结果发布后，将纸质版响应文件正本1册、副本2册打印盖章后提交至招标代理公司（永明项目管理有限公司：陕西省西安市雁塔区曲江街道旺座曲江M座25层），以便采购人进行留存备案等工作，成交供应商应保持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本项目专门面向中小企业采购，供应商应提供中小企业声明函/残疾人福利性单位声明函/监狱企业证明函。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法定代表人（主要负责人）或其授权代理人身份证明</w:t>
            </w:r>
          </w:p>
        </w:tc>
        <w:tc>
          <w:tcPr>
            <w:tcW w:type="dxa" w:w="3322"/>
          </w:tcPr>
          <w:p>
            <w:pPr>
              <w:pStyle w:val="null3"/>
            </w:pPr>
            <w:r>
              <w:rPr>
                <w:rFonts w:ascii="仿宋_GB2312" w:hAnsi="仿宋_GB2312" w:cs="仿宋_GB2312" w:eastAsia="仿宋_GB2312"/>
              </w:rPr>
              <w:t>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2026年2月（含2月）至磋商响应截止时间内任意一个月本单位社会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任选其一）：1.2024年度或2025年度经审计的财务会计报告（至少包括审计报告、资产负债表、现金流量表、利润表及附注，成立时间至提交响应文件截止时间不足一年的可提供成立后任意时段的资产负债表）2.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提交供应商2025年5月（含5月）至磋商响应截止时间内至少一个月的纳税证明或完税证明，纳税证明或完税证明上应有代收机构或税务机关的公章或业务专用章。（依法免税的供应商应提供相应文件证明）。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供应商2025年5月（含5月）至磋商响应截止时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其他资料</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供应商应提交的相关资格证明材料.docx 服务要求、商务要求及其他要求应答表.docx 供应商类似项目业绩一览表.docx 中小企业声明函 残疾人福利性单位声明函 标的清单 报价表 响应函 合同条款响应.docx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竞争性磋商响应文件签字及盖章</w:t>
            </w:r>
          </w:p>
        </w:tc>
        <w:tc>
          <w:tcPr>
            <w:tcW w:type="dxa" w:w="3322"/>
          </w:tcPr>
          <w:p>
            <w:pPr>
              <w:pStyle w:val="null3"/>
            </w:pPr>
            <w:r>
              <w:rPr>
                <w:rFonts w:ascii="仿宋_GB2312" w:hAnsi="仿宋_GB2312" w:cs="仿宋_GB2312" w:eastAsia="仿宋_GB2312"/>
              </w:rPr>
              <w:t>竞争性磋商文件要求盖章或签字处均需要盖章或签字</w:t>
            </w:r>
          </w:p>
        </w:tc>
        <w:tc>
          <w:tcPr>
            <w:tcW w:type="dxa" w:w="1661"/>
          </w:tcPr>
          <w:p>
            <w:pPr>
              <w:pStyle w:val="null3"/>
            </w:pPr>
            <w:r>
              <w:rPr>
                <w:rFonts w:ascii="仿宋_GB2312" w:hAnsi="仿宋_GB2312" w:cs="仿宋_GB2312" w:eastAsia="仿宋_GB2312"/>
              </w:rPr>
              <w:t>响应文件封面 供应商应提交的相关资格证明材料.docx 服务要求、商务要求及其他要求应答表.docx 供应商类似项目业绩一览表.docx 中小企业声明函 残疾人福利性单位声明函 标的清单 报价表 响应函 合同条款响应.docx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（1）只能有一个有效报价； （2）供应商报价超过最高限价的竞争性磋商响应文件为无效投标。</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合同签订之日起至服务成果获得国家层面相关主管部门的正式认定或列入国家级零碳（或近零碳）园区建设名单（以官方公示文件为准）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供应商针对本项目制定服务方案优劣顺序推荐。评审得分且最后报价且供应商针对本项目制定服务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对项目目标以及现状分析的总体理解与认识</w:t>
            </w:r>
          </w:p>
        </w:tc>
        <w:tc>
          <w:tcPr>
            <w:tcW w:type="dxa" w:w="2492"/>
          </w:tcPr>
          <w:p>
            <w:pPr>
              <w:pStyle w:val="null3"/>
            </w:pPr>
            <w:r>
              <w:rPr>
                <w:rFonts w:ascii="仿宋_GB2312" w:hAnsi="仿宋_GB2312" w:cs="仿宋_GB2312" w:eastAsia="仿宋_GB2312"/>
              </w:rPr>
              <w:t>供应商应充分理解采购人的采购需求，结合陕西航空经济技术开发区特点表述对项目目标以及现状分析的总体理解与认识。 评审标准：1.表述内容完整准确、清晰，理解程度高得8分；2.表述内容完整、理解程度到位，得6分；3.表述内容较为准确，理解程度基本到位，得4分；4.表述内容不完整，理解程度有偏差，得2分；未提供相关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供应商针对本项目制定服务方案</w:t>
            </w:r>
          </w:p>
        </w:tc>
        <w:tc>
          <w:tcPr>
            <w:tcW w:type="dxa" w:w="2492"/>
          </w:tcPr>
          <w:p>
            <w:pPr>
              <w:pStyle w:val="null3"/>
            </w:pPr>
            <w:r>
              <w:rPr>
                <w:rFonts w:ascii="仿宋_GB2312" w:hAnsi="仿宋_GB2312" w:cs="仿宋_GB2312" w:eastAsia="仿宋_GB2312"/>
              </w:rPr>
              <w:t>供应商针对本项目制定服务方案。包括但不限于：服务计划、服务标准、服务实施方案、成果交付及验收方案等内容。 评审标准：1.方案内容完整、详细清晰、科学合理、可操作性强、可执行程度高，能完全满足项目实际需求，得12分；2.方案内容详细、科学合理、可执行程度高，能结合项目实际情况较好的满足项目需求，得10分；3.方案内容完整、合理可行，能结合项目实际情况满足项目需求，得8分；4.方案内容一般、基本合理、可操作性一般，基本能满足项目需求，得6分；5.方案内容及思路简单、方案粗糙、可操作性不强，基本能对项目实施起辅助作用，得4分；6.内容不完整、思路不清晰，不能满足项目需求，得2分；7.未提供针对本项目的服务方案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拟派项目负责人具备高级职称（及以上）得5分，中级职称得3分，其他得0分。（磋商响应文件中需提供项目人员身份证、职称证明资料、2026年2月（含2月）至磋商响应截止时间内任意一个月本单位社会保险缴纳证明复印件，未提供不得分）注:职称专业应为环境或生态相关专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拟投入本项目的主要人员团队-人员数量及职称</w:t>
            </w:r>
          </w:p>
        </w:tc>
        <w:tc>
          <w:tcPr>
            <w:tcW w:type="dxa" w:w="2492"/>
          </w:tcPr>
          <w:p>
            <w:pPr>
              <w:pStyle w:val="null3"/>
            </w:pPr>
            <w:r>
              <w:rPr>
                <w:rFonts w:ascii="仿宋_GB2312" w:hAnsi="仿宋_GB2312" w:cs="仿宋_GB2312" w:eastAsia="仿宋_GB2312"/>
              </w:rPr>
              <w:t>1.人员数量：供应商针对本项目提供的主要人员团队（含项目负责人）6人及以上得3分，不足6人得0分。 2.供应商针对本项目提供的主要人员团队其余成员（除项目负责人外）中每具有一个相关专业高级及以上职称的，得1分；每具有一个相关专业中级职称的，得0.5分，此项累计最高得5分。（磋商响应文件中需提供项目人员身份证、职称证明资料、2026年2月（含2月）至磋商响应截止时间内任意一个月本单位社会保险缴纳证明复印件，未提供不得分）注:职称专业应为环境或生态相关专业。</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拟投入本项目的主要人员团队-经验及职能划分等</w:t>
            </w:r>
          </w:p>
        </w:tc>
        <w:tc>
          <w:tcPr>
            <w:tcW w:type="dxa" w:w="2492"/>
          </w:tcPr>
          <w:p>
            <w:pPr>
              <w:pStyle w:val="null3"/>
            </w:pPr>
            <w:r>
              <w:rPr>
                <w:rFonts w:ascii="仿宋_GB2312" w:hAnsi="仿宋_GB2312" w:cs="仿宋_GB2312" w:eastAsia="仿宋_GB2312"/>
              </w:rPr>
              <w:t>供应商针对本项目提供主要人员团队经验及职能划分等。 评审标准：1.供应商针对本项目提供的主要人员团队类似经验丰富、职能划分明确合理，能完全满足项目实际需求，得5分；2.供应商针对本项目提供的主要人员团队有类似项目经验、有职能划分，能基本满足项目需求，得3分；3.供应商针对本项目提供的主要人员团队人员类似经验较少、职能划分不清晰，不能满足项目需求，得1分；4.未提供拟投入本项目的主要人员团队经验及职能分工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针对本项目的质量保证措施</w:t>
            </w:r>
          </w:p>
        </w:tc>
        <w:tc>
          <w:tcPr>
            <w:tcW w:type="dxa" w:w="2492"/>
          </w:tcPr>
          <w:p>
            <w:pPr>
              <w:pStyle w:val="null3"/>
            </w:pPr>
            <w:r>
              <w:rPr>
                <w:rFonts w:ascii="仿宋_GB2312" w:hAnsi="仿宋_GB2312" w:cs="仿宋_GB2312" w:eastAsia="仿宋_GB2312"/>
              </w:rPr>
              <w:t>供应商针对本项目提供质量保证措施。 评审标准：1.质量保证措施内容详细、目标明确、科学合理、操作性强、可执行程度高，能结合项目实际情况很好的满足项目需求，得8分；2.质量保证措施内容完整、合理、可执行程度高，能结合项目实际情况满足项目需求，得6分；3.质量保证措施内容一般、基本合理、可行，基本能满足项目需求，得4分；4.质量保证措施内容简单、可操作性不强、不能满足项目需求，得2分；5.未提供针对本项目的质量保证措施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针对本项目的进度保证措施</w:t>
            </w:r>
          </w:p>
        </w:tc>
        <w:tc>
          <w:tcPr>
            <w:tcW w:type="dxa" w:w="2492"/>
          </w:tcPr>
          <w:p>
            <w:pPr>
              <w:pStyle w:val="null3"/>
            </w:pPr>
            <w:r>
              <w:rPr>
                <w:rFonts w:ascii="仿宋_GB2312" w:hAnsi="仿宋_GB2312" w:cs="仿宋_GB2312" w:eastAsia="仿宋_GB2312"/>
              </w:rPr>
              <w:t>供应商针对本项目提供进度保证措施。包括但不限于工作进度计划，成果文件交付时限及进度保证措施。 评审标准：1.内容完整详细、进度明确、科学合理、节点清晰明确、可执行程度高，能结合项目实际情况很好的满足项目需求，得8分；2.内容完整、进度明确、可执行程度高，能结合项目实际情况满足项目需求，得6分；3.内容一般、基本合理、可行，基本能满足项目需求，得4分；4.内容简单、进度时间节点模糊、可操作性不强，不能满足项目需求，得2分；5.未提供针对本项目的进度保证措施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针对本项目的工作重点、难点分析及解决措施</w:t>
            </w:r>
          </w:p>
        </w:tc>
        <w:tc>
          <w:tcPr>
            <w:tcW w:type="dxa" w:w="2492"/>
          </w:tcPr>
          <w:p>
            <w:pPr>
              <w:pStyle w:val="null3"/>
            </w:pPr>
            <w:r>
              <w:rPr>
                <w:rFonts w:ascii="仿宋_GB2312" w:hAnsi="仿宋_GB2312" w:cs="仿宋_GB2312" w:eastAsia="仿宋_GB2312"/>
              </w:rPr>
              <w:t>供应商针对本项目提供工作重点、难点分析及解决措施。 评审标准：1.内容详细、清晰、科学合理、可操作性强、可执行程度高，能结合项目实际情况很好的满足项目需求，得6分；2.内容完整、合理可行，能结合项目实际情况满足项目需求，得5分；3.内容一般、基本合理、可操作性一般，基本能满足项目需求，得4分；4.内容及思路简单、方案粗糙、可操作性不强，不能满足项目需求，得3分；5.未提供针对本项目的工作重点、难点分析及解决措施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针对本项目的合理化建议</w:t>
            </w:r>
          </w:p>
        </w:tc>
        <w:tc>
          <w:tcPr>
            <w:tcW w:type="dxa" w:w="2492"/>
          </w:tcPr>
          <w:p>
            <w:pPr>
              <w:pStyle w:val="null3"/>
            </w:pPr>
            <w:r>
              <w:rPr>
                <w:rFonts w:ascii="仿宋_GB2312" w:hAnsi="仿宋_GB2312" w:cs="仿宋_GB2312" w:eastAsia="仿宋_GB2312"/>
              </w:rPr>
              <w:t>供应商针对本项目提供合理化建议。 评审标准：1.内容详细、清晰、科学合理、可操作性强、可执行程度高，能结合项目实际情况很好的满足项目需求，得6分；2.内容完整、合理可行，能结合项目实际情况满足项目需求，得5分；3.内容一般、基本合理、可操作性一般，基本能满足项目需求，得4分；4.内容及思路简单、方案粗糙、可操作性不强，不能满足项目需求，得3分；5.未提供针对本项目的合理化建议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针对本项目的保密措施</w:t>
            </w:r>
          </w:p>
        </w:tc>
        <w:tc>
          <w:tcPr>
            <w:tcW w:type="dxa" w:w="2492"/>
          </w:tcPr>
          <w:p>
            <w:pPr>
              <w:pStyle w:val="null3"/>
            </w:pPr>
            <w:r>
              <w:rPr>
                <w:rFonts w:ascii="仿宋_GB2312" w:hAnsi="仿宋_GB2312" w:cs="仿宋_GB2312" w:eastAsia="仿宋_GB2312"/>
              </w:rPr>
              <w:t>供应商针对本项目提供保密措施。保证采购人的涉密信息不被泄漏，明确保密责任和赔偿措施。 评审标准：1.内容详细、清晰、科学合理、可操作性强、可执行程度高，能结合项目实际情况很好的满足项目需求，得8分；2.内容完整、合理可行，能结合项目实际情况满足项目需求，得6分；3.内容一般、基本合理、可操作性一般，基本能满足项目需求，得4分；4.内容及思路简单、方案粗糙、可操作性不强，不能满足项目需求，得2分；5.未提供针对本项目的保密措施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针对本项目的售后服务方案</w:t>
            </w:r>
          </w:p>
        </w:tc>
        <w:tc>
          <w:tcPr>
            <w:tcW w:type="dxa" w:w="2492"/>
          </w:tcPr>
          <w:p>
            <w:pPr>
              <w:pStyle w:val="null3"/>
            </w:pPr>
            <w:r>
              <w:rPr>
                <w:rFonts w:ascii="仿宋_GB2312" w:hAnsi="仿宋_GB2312" w:cs="仿宋_GB2312" w:eastAsia="仿宋_GB2312"/>
              </w:rPr>
              <w:t>供应商针对本项目提供售后服务方案。包括但不限于数据分析、评价咨询服务、售后服务承诺等。 评审标准：1.内容详细、清晰、科学合理、可操作性强、可执行程度高，能结合项目实际情况很好的满足项目需求，得6分；2.内容完整、合理可行，能结合项目实际情况满足项目需求，得5分；3.内容一般、基本合理、可操作性一般，基本能满足项目需求，得4分；4.内容及思路简单、方案粗糙、可操作性不强，不能满足项目需求，得3分；5.未提供针对本项目的售后服务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业绩（零碳/近零碳/低碳、碳达峰等咨询服务业绩）进行评审（每个业绩证明需提供加盖供应商公章的合同复印件作为评审依据，至少需包含合同首页、标的及金额所在页、签字盖章页。时间以合同签订时间为准）。 评审标准：每提供一份有效业绩证明得2分，满分为10分。未提供的计0分。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1.满足竞争性磋商文件要求且最终报价最低的供应商的价格为磋商基准价，其价格分为满分10分。 2.磋商报价得分=(磋商基准价/最终磋商报价)×10%×100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详见附件：服务要求、商务要求及其他要求应答表.docx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