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版本号：ZKGSF(ZB)-2026151520260729001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省足球中心运动员餐厅维修改造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ZKGSF(ZB)-20261515</w:t>
      </w:r>
      <w:r>
        <w:br/>
      </w:r>
      <w:r>
        <w:br/>
      </w:r>
      <w:r>
        <w:br/>
      </w:r>
    </w:p>
    <w:p>
      <w:pPr>
        <w:pStyle w:val="null3"/>
        <w:jc w:val="center"/>
        <w:outlineLvl w:val="2"/>
      </w:pPr>
      <w:r>
        <w:rPr>
          <w:rFonts w:ascii="仿宋_GB2312" w:hAnsi="仿宋_GB2312" w:cs="仿宋_GB2312" w:eastAsia="仿宋_GB2312"/>
          <w:sz w:val="28"/>
          <w:b/>
        </w:rPr>
        <w:t>陕西省体育训练中心</w:t>
      </w:r>
    </w:p>
    <w:p>
      <w:pPr>
        <w:pStyle w:val="null3"/>
        <w:jc w:val="center"/>
        <w:outlineLvl w:val="2"/>
      </w:pPr>
      <w:r>
        <w:rPr>
          <w:rFonts w:ascii="仿宋_GB2312" w:hAnsi="仿宋_GB2312" w:cs="仿宋_GB2312" w:eastAsia="仿宋_GB2312"/>
          <w:sz w:val="28"/>
          <w:b/>
        </w:rPr>
        <w:t>中科高盛咨询集团有限公司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中科高盛咨询集团有限公司</w:t>
      </w:r>
      <w:r>
        <w:rPr>
          <w:rFonts w:ascii="仿宋_GB2312" w:hAnsi="仿宋_GB2312" w:cs="仿宋_GB2312" w:eastAsia="仿宋_GB2312"/>
        </w:rPr>
        <w:t>（以下简称“代理机构”）受</w:t>
      </w:r>
      <w:r>
        <w:rPr>
          <w:rFonts w:ascii="仿宋_GB2312" w:hAnsi="仿宋_GB2312" w:cs="仿宋_GB2312" w:eastAsia="仿宋_GB2312"/>
        </w:rPr>
        <w:t>陕西省体育训练中心</w:t>
      </w:r>
      <w:r>
        <w:rPr>
          <w:rFonts w:ascii="仿宋_GB2312" w:hAnsi="仿宋_GB2312" w:cs="仿宋_GB2312" w:eastAsia="仿宋_GB2312"/>
        </w:rPr>
        <w:t>委托，拟对</w:t>
      </w:r>
      <w:r>
        <w:rPr>
          <w:rFonts w:ascii="仿宋_GB2312" w:hAnsi="仿宋_GB2312" w:cs="仿宋_GB2312" w:eastAsia="仿宋_GB2312"/>
        </w:rPr>
        <w:t>省足球中心运动员餐厅维修改造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ZKGSF(ZB)-20261515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省足球中心运动员餐厅维修改造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体育训练中心省足球中心运动员餐厅维修改造项目，主要改造内容包括:墙面整体粉刷，更换墙、地砖，更换吊顶及灯具，重新布设水、电路，重做操作间防水，灶具拆除及恢复，更换整体门窗，更换排水管路。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采购包1（省足球中心运动员餐厅维修改造项目）：属于专门面向中小企业采购。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1、供应商资质要求：供应商须具备建设行政主管部门颁发的建筑装修装饰工程专业承包二级（及以上）资质，并具备有效的安全生产许可证。</w:t>
      </w:r>
    </w:p>
    <w:p>
      <w:pPr>
        <w:pStyle w:val="null3"/>
      </w:pPr>
      <w:r>
        <w:rPr>
          <w:rFonts w:ascii="仿宋_GB2312" w:hAnsi="仿宋_GB2312" w:cs="仿宋_GB2312" w:eastAsia="仿宋_GB2312"/>
        </w:rPr>
        <w:t>2、项目经理：供应商拟派项目经理具备建筑工程专业二级（及以上）注册建造师证书和有效的安全生产考核合格证书（B证）且在本单位注册，并提供未担任其他在建工程项目经理和无不良记录承诺。</w:t>
      </w:r>
    </w:p>
    <w:p>
      <w:pPr>
        <w:pStyle w:val="null3"/>
      </w:pPr>
      <w:r>
        <w:rPr>
          <w:rFonts w:ascii="仿宋_GB2312" w:hAnsi="仿宋_GB2312" w:cs="仿宋_GB2312" w:eastAsia="仿宋_GB2312"/>
        </w:rPr>
        <w:t>3、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4、法定代表人身份证明或法定代表人授权书：法定代表人直接参加磋商的，须出具法定代表人身份证明。法定代表人委托代理人参加磋商的，须出具法定代表人授权书（附法定代表人、代理人身份证复印件）。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5、其他要求：供应商基本信息及项目经理的基本信息在“陕西省住房和城乡建设厅（http://js.shaanxi.gov.cn/）”或全国建筑市场监管公共服务平台（四库一平台）（https://jzsc.mohurd.gov.cn/home）可查询。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孙延博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029-88445398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张俊姣、郭雅楠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029-81310033、17792634642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采购包1：869,154.91元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收取与退还：乙方在合同签订前将项目履约保证金转账至甲方指定账户,未按照磋商文件要求按时足额缴纳履约保证金的，甲方将取消乙方成交资格，且无需承担任何责任，甲方可重新组织采购活动。质保期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的95%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陕西省体育训练中心</w:t>
      </w:r>
      <w:r>
        <w:rPr>
          <w:rFonts w:ascii="仿宋_GB2312" w:hAnsi="仿宋_GB2312" w:cs="仿宋_GB2312" w:eastAsia="仿宋_GB2312"/>
        </w:rPr>
        <w:t>和</w:t>
      </w:r>
      <w:r>
        <w:rPr>
          <w:rFonts w:ascii="仿宋_GB2312" w:hAnsi="仿宋_GB2312" w:cs="仿宋_GB2312" w:eastAsia="仿宋_GB2312"/>
        </w:rPr>
        <w:t>中科高盛咨询集团有限公司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中科高盛咨询集团有限公司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中科高盛咨询集团有限公司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使用该知识成果后，供应商需提供相关技术资料，并承诺提供无限期支持，采购人享有使用权（含采购人委托第三方在该项目后续开发的使用权）。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 GB 50210《建筑装饰装修工程质量验收规范》、国家水电、防水施工现行规范，同时满足磋商文件、工程量清单、图纸、投标响应全部约定要求，无缺项漏项，使用功能完好。</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联系人：张俊姣、郭雅楠</w:t>
      </w:r>
    </w:p>
    <w:p>
      <w:pPr>
        <w:pStyle w:val="null3"/>
      </w:pPr>
      <w:r>
        <w:rPr>
          <w:rFonts w:ascii="仿宋_GB2312" w:hAnsi="仿宋_GB2312" w:cs="仿宋_GB2312" w:eastAsia="仿宋_GB2312"/>
        </w:rPr>
        <w:t>联系电话：029-81310033</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869,154.91</w:t>
      </w:r>
    </w:p>
    <w:p>
      <w:pPr>
        <w:pStyle w:val="null3"/>
      </w:pPr>
      <w:r>
        <w:rPr>
          <w:rFonts w:ascii="仿宋_GB2312" w:hAnsi="仿宋_GB2312" w:cs="仿宋_GB2312" w:eastAsia="仿宋_GB2312"/>
        </w:rPr>
        <w:t>采购包最高限价（元）: 869,154.91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省足球中心运动员餐厅维修改造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869,154.91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标的名称：省足球中心运动员餐厅维修改造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一、项目概况</w:t>
            </w:r>
          </w:p>
          <w:p>
            <w:pPr>
              <w:pStyle w:val="null3"/>
              <w:jc w:val="left"/>
            </w:pPr>
            <w:r>
              <w:rPr>
                <w:rFonts w:ascii="仿宋_GB2312" w:hAnsi="仿宋_GB2312" w:cs="仿宋_GB2312" w:eastAsia="仿宋_GB2312"/>
              </w:rPr>
              <w:t>陕西省体育训练中心省足球中心运动员餐厅维修改造项目</w:t>
            </w:r>
            <w:r>
              <w:rPr>
                <w:rFonts w:ascii="仿宋_GB2312" w:hAnsi="仿宋_GB2312" w:cs="仿宋_GB2312" w:eastAsia="仿宋_GB2312"/>
              </w:rPr>
              <w:t>，</w:t>
            </w:r>
            <w:r>
              <w:rPr>
                <w:rFonts w:ascii="仿宋_GB2312" w:hAnsi="仿宋_GB2312" w:cs="仿宋_GB2312" w:eastAsia="仿宋_GB2312"/>
              </w:rPr>
              <w:t>主要改造内容包括</w:t>
            </w:r>
            <w:r>
              <w:rPr>
                <w:rFonts w:ascii="仿宋_GB2312" w:hAnsi="仿宋_GB2312" w:cs="仿宋_GB2312" w:eastAsia="仿宋_GB2312"/>
              </w:rPr>
              <w:t>:</w:t>
            </w:r>
            <w:r>
              <w:rPr>
                <w:rFonts w:ascii="仿宋_GB2312" w:hAnsi="仿宋_GB2312" w:cs="仿宋_GB2312" w:eastAsia="仿宋_GB2312"/>
              </w:rPr>
              <w:t>墙面整体粉刷，更换墙、地砖，更换吊顶及灯具，重新布设水、电路，重做操作间防水，灶具拆除及恢复，更换整体门窗，更换排水管路</w:t>
            </w:r>
            <w:r>
              <w:rPr>
                <w:rFonts w:ascii="仿宋_GB2312" w:hAnsi="仿宋_GB2312" w:cs="仿宋_GB2312" w:eastAsia="仿宋_GB2312"/>
              </w:rPr>
              <w:t>。具体以工程量清单为准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二、工程内容和施工地点、计划工期、缺陷责任期、质量保修期</w:t>
            </w:r>
          </w:p>
          <w:p>
            <w:pPr>
              <w:pStyle w:val="null3"/>
              <w:jc w:val="left"/>
            </w:pPr>
            <w:r>
              <w:rPr>
                <w:rFonts w:ascii="仿宋_GB2312" w:hAnsi="仿宋_GB2312" w:cs="仿宋_GB2312" w:eastAsia="仿宋_GB2312"/>
                <w:sz w:val="20"/>
                <w:color w:val="000000"/>
              </w:rPr>
              <w:t>（一）工程内容：</w:t>
            </w:r>
            <w:r>
              <w:rPr>
                <w:rFonts w:ascii="仿宋_GB2312" w:hAnsi="仿宋_GB2312" w:cs="仿宋_GB2312" w:eastAsia="仿宋_GB2312"/>
              </w:rPr>
              <w:t>墙面整体粉刷，更换墙、地砖，更换吊顶及灯具，重新布设水、电路，重做操作间防水，灶具拆除及恢复，更换整体门窗，更换排水管路</w:t>
            </w:r>
            <w:r>
              <w:rPr>
                <w:rFonts w:ascii="仿宋_GB2312" w:hAnsi="仿宋_GB2312" w:cs="仿宋_GB2312" w:eastAsia="仿宋_GB2312"/>
                <w:sz w:val="20"/>
                <w:color w:val="000000"/>
              </w:rPr>
              <w:t>。具体以工程量清单为准。</w:t>
            </w:r>
          </w:p>
          <w:p>
            <w:pPr>
              <w:pStyle w:val="null3"/>
              <w:jc w:val="left"/>
            </w:pPr>
            <w:r>
              <w:rPr>
                <w:rFonts w:ascii="仿宋_GB2312" w:hAnsi="仿宋_GB2312" w:cs="仿宋_GB2312" w:eastAsia="仿宋_GB2312"/>
                <w:sz w:val="20"/>
                <w:color w:val="000000"/>
              </w:rPr>
              <w:t>（二）工程地点：</w:t>
            </w:r>
            <w:r>
              <w:rPr>
                <w:rFonts w:ascii="仿宋_GB2312" w:hAnsi="仿宋_GB2312" w:cs="仿宋_GB2312" w:eastAsia="仿宋_GB2312"/>
                <w:sz w:val="20"/>
                <w:color w:val="000000"/>
              </w:rPr>
              <w:t>西安市雁塔区丈八东路</w:t>
            </w:r>
            <w:r>
              <w:rPr>
                <w:rFonts w:ascii="仿宋_GB2312" w:hAnsi="仿宋_GB2312" w:cs="仿宋_GB2312" w:eastAsia="仿宋_GB2312"/>
                <w:sz w:val="20"/>
                <w:color w:val="000000"/>
              </w:rPr>
              <w:t>303 号</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（三）计划工期：</w:t>
            </w:r>
            <w:r>
              <w:rPr>
                <w:rFonts w:ascii="仿宋_GB2312" w:hAnsi="仿宋_GB2312" w:cs="仿宋_GB2312" w:eastAsia="仿宋_GB2312"/>
                <w:sz w:val="20"/>
                <w:color w:val="000000"/>
              </w:rPr>
              <w:t>自进场之日起</w:t>
            </w:r>
            <w:r>
              <w:rPr>
                <w:rFonts w:ascii="仿宋_GB2312" w:hAnsi="仿宋_GB2312" w:cs="仿宋_GB2312" w:eastAsia="仿宋_GB2312"/>
                <w:sz w:val="20"/>
                <w:color w:val="000000"/>
              </w:rPr>
              <w:t>60个日历天内竣工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（四）缺陷责任期：本工程缺陷责任期为</w:t>
            </w:r>
            <w:r>
              <w:rPr>
                <w:rFonts w:ascii="仿宋_GB2312" w:hAnsi="仿宋_GB2312" w:cs="仿宋_GB2312" w:eastAsia="仿宋_GB2312"/>
                <w:sz w:val="20"/>
                <w:color w:val="000000"/>
              </w:rPr>
              <w:t>24个月，缺陷责任期自工程竣工验收合格之日起计算。</w:t>
            </w:r>
          </w:p>
          <w:p>
            <w:pPr>
              <w:pStyle w:val="null3"/>
              <w:jc w:val="left"/>
            </w:pPr>
            <w:r>
              <w:rPr>
                <w:rFonts w:ascii="仿宋_GB2312" w:hAnsi="仿宋_GB2312" w:cs="仿宋_GB2312" w:eastAsia="仿宋_GB2312"/>
                <w:sz w:val="20"/>
                <w:color w:val="000000"/>
              </w:rPr>
              <w:t>（五）质量保修期：</w:t>
            </w:r>
            <w:r>
              <w:rPr>
                <w:rFonts w:ascii="仿宋_GB2312" w:hAnsi="仿宋_GB2312" w:cs="仿宋_GB2312" w:eastAsia="仿宋_GB2312"/>
                <w:sz w:val="20"/>
                <w:color w:val="000000"/>
              </w:rPr>
              <w:t>自工程竣工验收合格之日进入工程质量保修期，质量保修期</w:t>
            </w:r>
            <w:r>
              <w:rPr>
                <w:rFonts w:ascii="仿宋_GB2312" w:hAnsi="仿宋_GB2312" w:cs="仿宋_GB2312" w:eastAsia="仿宋_GB2312"/>
                <w:sz w:val="20"/>
                <w:color w:val="000000"/>
              </w:rPr>
              <w:t>2年。</w:t>
            </w:r>
          </w:p>
          <w:p>
            <w:pPr>
              <w:pStyle w:val="null3"/>
              <w:jc w:val="left"/>
            </w:pPr>
            <w:r>
              <w:rPr>
                <w:rFonts w:ascii="仿宋_GB2312" w:hAnsi="仿宋_GB2312" w:cs="仿宋_GB2312" w:eastAsia="仿宋_GB2312"/>
                <w:sz w:val="20"/>
                <w:color w:val="000000"/>
              </w:rPr>
              <w:t>（六）质量要求：合格。</w:t>
            </w:r>
          </w:p>
          <w:p>
            <w:pPr>
              <w:pStyle w:val="null3"/>
              <w:jc w:val="left"/>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、施工要求</w:t>
            </w:r>
          </w:p>
          <w:p>
            <w:pPr>
              <w:pStyle w:val="null3"/>
              <w:jc w:val="left"/>
            </w:pPr>
            <w:r>
              <w:rPr>
                <w:rFonts w:ascii="仿宋_GB2312" w:hAnsi="仿宋_GB2312" w:cs="仿宋_GB2312" w:eastAsia="仿宋_GB2312"/>
                <w:sz w:val="20"/>
                <w:color w:val="000000"/>
              </w:rPr>
              <w:t>1.在施工期间，供应商必须注意施工现场人员安全，加强安全措施，并对施工人员进行安全教育。施工人员必须持证上岗。</w:t>
            </w:r>
          </w:p>
          <w:p>
            <w:pPr>
              <w:pStyle w:val="null3"/>
              <w:jc w:val="left"/>
            </w:pPr>
            <w:r>
              <w:rPr>
                <w:rFonts w:ascii="仿宋_GB2312" w:hAnsi="仿宋_GB2312" w:cs="仿宋_GB2312" w:eastAsia="仿宋_GB2312"/>
                <w:sz w:val="20"/>
                <w:color w:val="000000"/>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left"/>
            </w:pPr>
            <w:r>
              <w:rPr>
                <w:rFonts w:ascii="仿宋_GB2312" w:hAnsi="仿宋_GB2312" w:cs="仿宋_GB2312" w:eastAsia="仿宋_GB2312"/>
                <w:sz w:val="20"/>
                <w:color w:val="000000"/>
              </w:rPr>
              <w:t>3.施工过程中，严格遵守采购人各种管理规定及规章制度，做到文明施工。发生工伤及意外事故由施工单位负责。</w:t>
            </w:r>
          </w:p>
          <w:p>
            <w:pPr>
              <w:pStyle w:val="null3"/>
              <w:jc w:val="left"/>
            </w:pPr>
            <w:r>
              <w:rPr>
                <w:rFonts w:ascii="仿宋_GB2312" w:hAnsi="仿宋_GB2312" w:cs="仿宋_GB2312" w:eastAsia="仿宋_GB2312"/>
                <w:sz w:val="20"/>
                <w:color w:val="000000"/>
              </w:rPr>
              <w:t>4.严格按照国家和省上有关规定施工、规范施工，确保工程合格，如有更改须事先征得有关方面的同意，并在采购人落实后实施，并出具书面说明。</w:t>
            </w:r>
          </w:p>
          <w:p>
            <w:pPr>
              <w:pStyle w:val="null3"/>
              <w:jc w:val="left"/>
            </w:pPr>
            <w:r>
              <w:rPr>
                <w:rFonts w:ascii="仿宋_GB2312" w:hAnsi="仿宋_GB2312" w:cs="仿宋_GB2312" w:eastAsia="仿宋_GB2312"/>
                <w:sz w:val="20"/>
                <w:color w:val="000000"/>
              </w:rPr>
              <w:t>5.工程实行包工包料，供应商必须具备相应的资质，不得转包、分包。</w:t>
            </w:r>
          </w:p>
          <w:p>
            <w:pPr>
              <w:pStyle w:val="null3"/>
              <w:jc w:val="left"/>
            </w:pPr>
            <w:r>
              <w:rPr>
                <w:rFonts w:ascii="仿宋_GB2312" w:hAnsi="仿宋_GB2312" w:cs="仿宋_GB2312" w:eastAsia="仿宋_GB2312"/>
                <w:sz w:val="20"/>
                <w:color w:val="000000"/>
              </w:rPr>
              <w:t>6.供应商根据工程实际情况编制施工方案，制定工期进度安排表，并随磋商响应文件一并提交。</w:t>
            </w:r>
          </w:p>
          <w:p>
            <w:pPr>
              <w:pStyle w:val="null3"/>
              <w:jc w:val="left"/>
            </w:pPr>
            <w:r>
              <w:rPr>
                <w:rFonts w:ascii="仿宋_GB2312" w:hAnsi="仿宋_GB2312" w:cs="仿宋_GB2312" w:eastAsia="仿宋_GB2312"/>
                <w:sz w:val="20"/>
                <w:color w:val="000000"/>
              </w:rPr>
              <w:t>7.所有进场材料需携带合格证</w:t>
            </w:r>
            <w:r>
              <w:rPr>
                <w:rFonts w:ascii="仿宋_GB2312" w:hAnsi="仿宋_GB2312" w:cs="仿宋_GB2312" w:eastAsia="仿宋_GB2312"/>
                <w:sz w:val="20"/>
                <w:color w:val="000000"/>
              </w:rPr>
              <w:t>、</w:t>
            </w:r>
            <w:r>
              <w:rPr>
                <w:rFonts w:ascii="仿宋_GB2312" w:hAnsi="仿宋_GB2312" w:cs="仿宋_GB2312" w:eastAsia="仿宋_GB2312"/>
                <w:sz w:val="20"/>
                <w:color w:val="000000"/>
              </w:rPr>
              <w:t>检验报告</w:t>
            </w:r>
            <w:r>
              <w:rPr>
                <w:rFonts w:ascii="仿宋_GB2312" w:hAnsi="仿宋_GB2312" w:cs="仿宋_GB2312" w:eastAsia="仿宋_GB2312"/>
                <w:sz w:val="20"/>
                <w:color w:val="000000"/>
              </w:rPr>
              <w:t>等质量证明文件，所有提供的材料均需使用环保产品，对学校师生无危害，由采购人现场代表对所进场材料予以验收并签字确认。</w:t>
            </w:r>
          </w:p>
          <w:p>
            <w:pPr>
              <w:pStyle w:val="null3"/>
              <w:jc w:val="left"/>
            </w:pPr>
            <w:r>
              <w:rPr>
                <w:rFonts w:ascii="仿宋_GB2312" w:hAnsi="仿宋_GB2312" w:cs="仿宋_GB2312" w:eastAsia="仿宋_GB2312"/>
                <w:sz w:val="20"/>
                <w:color w:val="000000"/>
              </w:rPr>
              <w:t>8.施工期间需采取必要措施确保现场正常运行。</w:t>
            </w:r>
          </w:p>
          <w:p>
            <w:pPr>
              <w:pStyle w:val="null3"/>
              <w:jc w:val="left"/>
            </w:pPr>
            <w:r>
              <w:rPr>
                <w:rFonts w:ascii="仿宋_GB2312" w:hAnsi="仿宋_GB2312" w:cs="仿宋_GB2312" w:eastAsia="仿宋_GB2312"/>
                <w:sz w:val="20"/>
                <w:color w:val="000000"/>
              </w:rPr>
              <w:t>9.所有施工人员需统一着装统一单位标识，严禁随意通行。</w:t>
            </w:r>
          </w:p>
          <w:p>
            <w:pPr>
              <w:pStyle w:val="null3"/>
              <w:jc w:val="left"/>
            </w:pPr>
            <w:r>
              <w:rPr>
                <w:rFonts w:ascii="仿宋_GB2312" w:hAnsi="仿宋_GB2312" w:cs="仿宋_GB2312" w:eastAsia="仿宋_GB2312"/>
                <w:sz w:val="20"/>
                <w:color w:val="000000"/>
              </w:rPr>
              <w:t>10.选用的主材、设备、辅材必须使用合格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jc w:val="left"/>
            </w:pPr>
            <w:r>
              <w:rPr>
                <w:rFonts w:ascii="仿宋_GB2312" w:hAnsi="仿宋_GB2312" w:cs="仿宋_GB2312" w:eastAsia="仿宋_GB2312"/>
                <w:sz w:val="20"/>
                <w:color w:val="000000"/>
              </w:rPr>
              <w:t>11.供应商必须向采购人及时提供合格证及材料检验单。在征得有关方面认可后，方可进行施工，并做好相应的检验环节。</w:t>
            </w:r>
          </w:p>
          <w:p>
            <w:pPr>
              <w:pStyle w:val="null3"/>
              <w:jc w:val="left"/>
            </w:pPr>
            <w:r>
              <w:rPr>
                <w:rFonts w:ascii="仿宋_GB2312" w:hAnsi="仿宋_GB2312" w:cs="仿宋_GB2312" w:eastAsia="仿宋_GB2312"/>
                <w:sz w:val="20"/>
                <w:color w:val="00000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、其他要求</w:t>
            </w:r>
          </w:p>
          <w:p>
            <w:pPr>
              <w:pStyle w:val="null3"/>
              <w:jc w:val="left"/>
            </w:pPr>
            <w:r>
              <w:rPr>
                <w:rFonts w:ascii="仿宋_GB2312" w:hAnsi="仿宋_GB2312" w:cs="仿宋_GB2312" w:eastAsia="仿宋_GB2312"/>
                <w:sz w:val="20"/>
                <w:color w:val="000000"/>
              </w:rPr>
              <w:t>1.需严格遵循行业规程，地层划分准确，清表工作完整，无遗漏、无破坏。</w:t>
            </w:r>
          </w:p>
          <w:p>
            <w:pPr>
              <w:pStyle w:val="null3"/>
              <w:jc w:val="left"/>
            </w:pPr>
            <w:r>
              <w:rPr>
                <w:rFonts w:ascii="仿宋_GB2312" w:hAnsi="仿宋_GB2312" w:cs="仿宋_GB2312" w:eastAsia="仿宋_GB2312"/>
                <w:sz w:val="20"/>
                <w:color w:val="000000"/>
              </w:rPr>
              <w:t>2.所有记录资料、图纸、影像需规范归档，编号统一，内容对应，能够完整反映全过程及成果；</w:t>
            </w:r>
          </w:p>
          <w:p>
            <w:pPr>
              <w:pStyle w:val="null3"/>
            </w:pPr>
            <w:r>
              <w:rPr>
                <w:rFonts w:ascii="仿宋_GB2312" w:hAnsi="仿宋_GB2312" w:cs="仿宋_GB2312" w:eastAsia="仿宋_GB2312"/>
                <w:sz w:val="20"/>
                <w:color w:val="000000"/>
              </w:rPr>
              <w:t>3.工作报告需符合行业编制规范，内容涵盖项目概况、清表过程等，经采购人组织验收合格后方可正式交付。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2.本项目交付竣工验收工程，须达到国家及行业建设工程施工合格质量标准，具备完整的工程技术资料、工程量清单资料、设备材料合格证明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1.供应商的磋商报价包括施工设备费、人工费、管理费、材料与设备费、安装费、维护费、保险费、税金、利润、风险、责任等所有费用，并符合建设工程计价规则。 2.成交供应商在施工期间应严格遵守国家、省、市有关防火、安全文明施工、夜间施工等规定,建立规章制度和防护措施,应按安全施工的要求,采取严格科学的安全措施,确保施工安全和第三者的安全,确保工程质量和生产安全。否则,由此造成的经济和法律责任均由成交人承担。 3.成交供应商应配合项目建设进度,向采购人提供本项目施工组织方案、施工进度计划和施工作业计划，并签订施工安全责任书。 4.成交供应商在领取成交通知书前，须向采购代理机构提供纸质版响应文件3套（1正2副），U盘2份（U盘需包括系统生成的全部已签章响应文件（PDF格式）、U盘标明供应商名称。）且提供的响应文件必须与在陕西省政府采购综合管理平台的项目电子化交易系统中提交的电子响应文件内容一致，纸质版响应文件必须装订成册签字盖章。 5.付款方式：合同签订后10个工作日内甲方拨付合同总额的40%作为工程预付款；工程进度达到整体项目的60%时支付合同总价的20%；工程竣工后，采购人组织各参建方对本项目进行最终验收，竣工验收合格后，甲方向乙方支付至合同总额的80%；工程竣工结算审核完成后30日内，甲方向乙方支付工程款至结算价总额的100%。履约保证金在质保期满后无质量问题全额退还。 6.支付方式：银行转账；甲方付款前，乙方需提供等额发票。7.根据《建设工程工程量清单计价标准（DB61/T5126-2025）》、《房屋建筑与装饰工程工程量计算标准（DB61/T5129-2025）》、《通用安装工程工程量计算标准（DB61/T5130-2025）》、《陕西省房屋建筑与装饰工程消耗量定额(2025)》、《陕西省通用安装工程消耗量定额(2025)》、《陕西省房屋建筑与装饰工程基价表(2025)》、《陕西省通用安装工程基价表(2025)》、《陕西省建设工程费用规则(2025)》及其他相关的计价依据和办法； 8.材料价格按2026年4期《陕西省工程造价信息》价格信息计价。信息价没有的主材价格按市场价计入； 9.广联达软件版本为GCCP7.0版本号: 7.5000.23.3。 10.本工程暂列金额税前为45871.56元，税后为50000元。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在中华人民共和国境内注册，依法取得并有效存续的营业执照（含电子营业执照）；2.财务状况报告：提供2025年度经审计的财务报告，成立时间至提交竞争性磋商响应文件截止时间不足一年的可提供成立后任意时段的资产负债表；或响应文件递交截止前前六个月内基本存款账户开户银行出具的资信证明。（以上两种形式的资料提供任何一种即可）；3.提供响应文件递交截止时间前六个月内任意时段的纳税证明或完税证明（除印花税外任意税种），纳税证明或完税证明上应有代收机构或税务机关的公章或业务专用章。依法免税的供应商应提供相关文件证明；4.提供响应文件递交截止时间前六个月内任意时段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供应商须具备建设行政主管部门颁发的建筑装修装饰工程专业承包二级（及以上）资质，并具备有效的安全生产许可证。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供应商拟派项目经理具备建筑工程专业二级（及以上）注册建造师证书和有效的安全生产考核合格证书（B证）且在本单位注册，并提供未担任其他在建工程项目经理和无不良记录承诺。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供应商基本信息及项目经理的基本信息在“陕西省住房和城乡建设厅（http://js.shaanxi.gov.cn/）”或全国建筑市场监管公共服务平台（四库一平台）（https://jzsc.mohurd.gov.cn/home）可查询。</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已标价工程量清单.docx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已标价工程量清单.docx 供应商应提交的相关资格证明材料.docx 中小企业声明函 残疾人福利性单位声明函 报价函 标的清单 响应函 响应偏离表.docx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1.原材料检验；2.施工过程管控；3.成品验收方案；4.质量通病防治措施；5.拆除、吊顶、防水、门窗安装、强弱电安装等关键工序；6.检测试验方案。 二、评分标准 每提供一项计2分，最高计12分。每有一处内容存在缺陷扣0.5分，扣完为止，每缺一项，或内容直接复制其他项目，或无针对性内容，或仅列标题/框架，或无具体落地措施，该项得0分。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1.安全生产管理体系；2.装饰工程安全专项措施；3.用电安全专项措施；4.安全培训计划；5.安全应急预案。 二、评分标准 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1.现场物料管理；2.施工秩序维护；3.现场围挡与出入口管理；4.施工现场噪声控制措施。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1.现场拆除扬尘管控措施；2.建筑垃圾管理。 二、评分标准 每提供一项计2分，最高计4分。每有一处内容存在缺陷扣0.5分，扣完为止。每缺一项，或内容直接复制其他项目，或无针对性内容，或仅列标题/框架，或无具体落地措施，该项得0分。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1.工期保障措施；2.进度计划编制说明，提供施工进度表或施工网络图；3.进度计划与资源配置情况；4.进度延误应对预案。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1.设置针对本项目的管理机构； 2.项目部制定完善岗位权责划分、日常管理、奖惩约束全套内部管理制度、岗位职责清晰流程闭环； 3.项目部配备属地化常驻管理、应急作业人员，建立现场应急物资、设备储备，具备独立快速处理本地突发事件、抢险施工能力； 4.建立劳动力动态调度、进退场、储备补充机制，可根据施工进度灵活调整作业人员数量，保障施工连续推进。 5.针对室内装饰装修工程、强弱电工程分阶段配置对应工种班组，各工种岗位职责清晰，人员配置贴合项目全周期各施工阶段作业需求。 二、评分标准 每提供一项计1分，最高计5分。每有一处内容存在缺陷扣0.5分，扣完为止。每缺一项，或内容直接复制其他项目，或无针对性内容，或仅列标题/框架，或无具体落地措施，该项得0分。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1.拟派项目经理的职称 拟派项目经理具备高级职称的，得3分；中级职称的，得2分；其余情况不得分。 评审依据：评审时以供应商提供的拟派项目经理的职称证扫描件或复印件并加盖供应商公章为准，提供多个职称证明材料的，以最高职称证书的扫描件或复印件并加盖供应商公章为准。 2.拟派项目经理学历 拟派项目经理具有本科（含）以上得2分；其他情况不得分。 评审依据：评审时以供应商提供的拟派项目经理的最高学历证书扫描件或复印件并加盖供应商公章为准。 3.拟派项目经理业绩 供应商提供拟派项目经理自 2023年1月1日以来至今已完成的类似项目业绩证明材料的（在该项目中担任项目经理一职）每提供1项得1分，最多得3分。 评审依据：提供合同扫描件或复印件加盖供应商公章，以合同签订时间为准，合同中应体现项目经理姓名。可与企业业绩重复计分。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一、评审内容：1.供应商针对本项目提供施工机械配置清单；2.机械进场时间计划；3.材料进场批次计划。二、评分标准 每提供一项计1分，最高计3分。每有一处内容存在缺陷扣0.5分，扣完为止。每缺一项，或内容直接复制其他项目，或无针对性内容，或仅列标题/框架，或无具体落地措施，该项得0分。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提供得1分，没有得0分。（产品名称详见采购文件第二章：落实节能、环保产品政策第3项，供应商需提供优先采购产品认证证书）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提供得1分，没有得0分。（产品名称详见采购文件第二章：落实节能、环保产品政策第3项，供应商需提供优先采购产品认证证书）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 年 1 月 1 日（含）以来同类（装饰装修）项目业绩（以合同签订日期为准），每提供1项有效业绩计 2 分，最高计10 分。 备注：每项业绩须完整提供中标通知书、合同、支付凭证复印件。业绩材料不符合要求或证明文件不全的，评审时将不予承认。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