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5D224">
      <w:pPr>
        <w:pageBreakBefore w:val="0"/>
        <w:widowControl w:val="0"/>
        <w:kinsoku/>
        <w:wordWrap/>
        <w:overflowPunct/>
        <w:topLinePunct w:val="0"/>
        <w:bidi w:val="0"/>
        <w:snapToGrid/>
        <w:spacing w:line="360" w:lineRule="auto"/>
        <w:jc w:val="center"/>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（仅供参考）</w:t>
      </w:r>
    </w:p>
    <w:p w14:paraId="44803A0C">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3408743D">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6041D8AB">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6F392368">
      <w:pPr>
        <w:pStyle w:val="5"/>
        <w:keepNext w:val="0"/>
        <w:keepLines w:val="0"/>
        <w:pageBreakBefore w:val="0"/>
        <w:widowControl/>
        <w:kinsoku/>
        <w:wordWrap w:val="0"/>
        <w:overflowPunct/>
        <w:topLinePunct w:val="0"/>
        <w:autoSpaceDE w:val="0"/>
        <w:autoSpaceDN w:val="0"/>
        <w:bidi w:val="0"/>
        <w:adjustRightInd w:val="0"/>
        <w:snapToGrid w:val="0"/>
        <w:spacing w:line="245" w:lineRule="auto"/>
        <w:ind w:right="-92" w:rightChars="-44"/>
        <w:textAlignment w:val="baseline"/>
        <w:rPr>
          <w:color w:val="auto"/>
          <w:spacing w:val="0"/>
          <w:w w:val="100"/>
          <w:position w:val="0"/>
          <w:highlight w:val="none"/>
        </w:rPr>
      </w:pPr>
    </w:p>
    <w:p w14:paraId="609DE268">
      <w:pPr>
        <w:pageBreakBefore w:val="0"/>
        <w:widowControl w:val="0"/>
        <w:kinsoku/>
        <w:wordWrap/>
        <w:overflowPunct/>
        <w:topLinePunct w:val="0"/>
        <w:bidi w:val="0"/>
        <w:snapToGrid/>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（GF—201</w:t>
      </w: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0201</w:t>
      </w:r>
      <w:r>
        <w:rPr>
          <w:rFonts w:hint="eastAsia" w:ascii="仿宋" w:hAnsi="仿宋" w:eastAsia="仿宋" w:cs="仿宋"/>
          <w:bCs/>
          <w:color w:val="auto"/>
          <w:sz w:val="24"/>
          <w:szCs w:val="24"/>
          <w:highlight w:val="none"/>
        </w:rPr>
        <w:t>）</w:t>
      </w:r>
    </w:p>
    <w:p w14:paraId="291698C3">
      <w:pPr>
        <w:spacing w:line="360" w:lineRule="auto"/>
        <w:jc w:val="center"/>
        <w:rPr>
          <w:rFonts w:hint="eastAsia" w:ascii="仿宋" w:hAnsi="仿宋" w:eastAsia="仿宋" w:cs="仿宋"/>
          <w:b/>
          <w:color w:val="auto"/>
          <w:sz w:val="72"/>
          <w:szCs w:val="52"/>
          <w:highlight w:val="none"/>
          <w:lang w:eastAsia="zh-CN"/>
        </w:rPr>
      </w:pPr>
    </w:p>
    <w:p w14:paraId="3CDA69B3">
      <w:pPr>
        <w:spacing w:line="360" w:lineRule="auto"/>
        <w:jc w:val="center"/>
        <w:rPr>
          <w:rFonts w:hint="eastAsia" w:ascii="仿宋" w:hAnsi="仿宋" w:eastAsia="仿宋" w:cs="仿宋"/>
          <w:b/>
          <w:color w:val="auto"/>
          <w:sz w:val="72"/>
          <w:szCs w:val="52"/>
          <w:highlight w:val="none"/>
          <w:lang w:eastAsia="zh-CN"/>
        </w:rPr>
      </w:pPr>
      <w:r>
        <w:rPr>
          <w:rFonts w:hint="eastAsia" w:ascii="仿宋" w:hAnsi="仿宋" w:eastAsia="仿宋" w:cs="仿宋"/>
          <w:b/>
          <w:color w:val="auto"/>
          <w:sz w:val="72"/>
          <w:szCs w:val="52"/>
          <w:highlight w:val="none"/>
          <w:lang w:eastAsia="zh-CN"/>
        </w:rPr>
        <w:t>建设工程施工合同</w:t>
      </w:r>
    </w:p>
    <w:p w14:paraId="4774B620">
      <w:pPr>
        <w:pageBreakBefore w:val="0"/>
        <w:widowControl w:val="0"/>
        <w:kinsoku/>
        <w:wordWrap/>
        <w:overflowPunct/>
        <w:topLinePunct w:val="0"/>
        <w:bidi w:val="0"/>
        <w:snapToGrid/>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（示范文本）</w:t>
      </w:r>
    </w:p>
    <w:p w14:paraId="2DA98A40">
      <w:pPr>
        <w:spacing w:line="360" w:lineRule="auto"/>
        <w:jc w:val="center"/>
        <w:rPr>
          <w:rFonts w:hint="eastAsia" w:ascii="仿宋" w:hAnsi="仿宋" w:eastAsia="仿宋" w:cs="仿宋"/>
          <w:b/>
          <w:color w:val="auto"/>
          <w:sz w:val="52"/>
          <w:szCs w:val="52"/>
          <w:highlight w:val="none"/>
          <w:lang w:eastAsia="zh-CN"/>
        </w:rPr>
      </w:pPr>
    </w:p>
    <w:p w14:paraId="15E1FCCE">
      <w:pPr>
        <w:spacing w:line="360" w:lineRule="auto"/>
        <w:jc w:val="center"/>
        <w:rPr>
          <w:rFonts w:hint="eastAsia" w:ascii="仿宋" w:hAnsi="仿宋" w:eastAsia="仿宋" w:cs="仿宋"/>
          <w:b/>
          <w:color w:val="auto"/>
          <w:sz w:val="72"/>
          <w:szCs w:val="72"/>
          <w:highlight w:val="none"/>
          <w:lang w:eastAsia="zh-CN"/>
        </w:rPr>
      </w:pPr>
    </w:p>
    <w:p w14:paraId="0BBF8C8B">
      <w:pPr>
        <w:spacing w:line="360" w:lineRule="auto"/>
        <w:jc w:val="center"/>
        <w:rPr>
          <w:rFonts w:hint="eastAsia" w:ascii="仿宋" w:hAnsi="仿宋" w:eastAsia="仿宋" w:cs="仿宋"/>
          <w:b/>
          <w:color w:val="auto"/>
          <w:sz w:val="72"/>
          <w:szCs w:val="72"/>
          <w:highlight w:val="none"/>
          <w:lang w:eastAsia="zh-CN"/>
        </w:rPr>
      </w:pPr>
    </w:p>
    <w:p w14:paraId="2BD346A0">
      <w:pPr>
        <w:spacing w:line="360" w:lineRule="auto"/>
        <w:jc w:val="center"/>
        <w:rPr>
          <w:rFonts w:hint="eastAsia" w:ascii="仿宋" w:hAnsi="仿宋" w:eastAsia="仿宋" w:cs="仿宋"/>
          <w:b/>
          <w:color w:val="auto"/>
          <w:sz w:val="52"/>
          <w:szCs w:val="52"/>
          <w:highlight w:val="none"/>
          <w:lang w:eastAsia="zh-CN"/>
        </w:rPr>
      </w:pPr>
    </w:p>
    <w:p w14:paraId="63FB4085">
      <w:pPr>
        <w:spacing w:line="360" w:lineRule="auto"/>
        <w:rPr>
          <w:rFonts w:hint="eastAsia" w:ascii="仿宋" w:hAnsi="仿宋" w:eastAsia="仿宋" w:cs="仿宋"/>
          <w:b/>
          <w:color w:val="auto"/>
          <w:sz w:val="28"/>
          <w:szCs w:val="28"/>
          <w:highlight w:val="none"/>
          <w:lang w:eastAsia="zh-CN"/>
        </w:rPr>
      </w:pPr>
    </w:p>
    <w:p w14:paraId="3AB45EF0">
      <w:pPr>
        <w:spacing w:line="360" w:lineRule="auto"/>
        <w:rPr>
          <w:rFonts w:hint="eastAsia" w:ascii="仿宋" w:hAnsi="仿宋" w:eastAsia="仿宋" w:cs="仿宋"/>
          <w:b/>
          <w:color w:val="auto"/>
          <w:sz w:val="28"/>
          <w:szCs w:val="28"/>
          <w:highlight w:val="none"/>
          <w:lang w:eastAsia="zh-CN"/>
        </w:rPr>
      </w:pPr>
    </w:p>
    <w:p w14:paraId="4FC61FE0">
      <w:pPr>
        <w:spacing w:line="360" w:lineRule="auto"/>
        <w:ind w:right="2719" w:rightChars="1295" w:firstLine="2738" w:firstLineChars="1304"/>
        <w:jc w:val="distribute"/>
        <w:rPr>
          <w:rFonts w:hint="eastAsia" w:ascii="仿宋" w:hAnsi="仿宋" w:eastAsia="仿宋" w:cs="仿宋"/>
          <w:b/>
          <w:color w:val="auto"/>
          <w:sz w:val="32"/>
          <w:szCs w:val="28"/>
          <w:highlight w:val="none"/>
          <w:lang w:eastAsia="zh-CN"/>
        </w:rPr>
      </w:pPr>
      <w:r>
        <w:rPr>
          <w:rFonts w:hint="eastAsia" w:ascii="仿宋" w:hAnsi="仿宋" w:eastAsia="仿宋" w:cs="仿宋"/>
          <w:color w:val="auto"/>
          <w:highlight w:val="none"/>
          <w:lang w:eastAsia="zh-CN"/>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1" name="文本框 1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19C16109">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Lo/fqcKAgAAHAQAAA4AAAAAAAAAAQAg&#10;AAAAJwEAAGRycy9lMm9Eb2MueG1sUEsFBgAAAAAGAAYAWQEAAKMFAAAAAA==&#10;">
                <v:fill on="f" focussize="0,0"/>
                <v:stroke color="#FFFFFF" joinstyle="miter"/>
                <v:imagedata o:title=""/>
                <o:lock v:ext="edit" aspectratio="f"/>
                <v:textbox>
                  <w:txbxContent>
                    <w:p w14:paraId="19C16109">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28"/>
          <w:highlight w:val="none"/>
          <w:lang w:eastAsia="zh-CN"/>
        </w:rPr>
        <w:t>住房和城乡建设部</w:t>
      </w:r>
    </w:p>
    <w:p w14:paraId="6032ED78">
      <w:pPr>
        <w:spacing w:line="360" w:lineRule="auto"/>
        <w:ind w:right="2719" w:rightChars="1295" w:firstLine="2750" w:firstLineChars="856"/>
        <w:jc w:val="distribute"/>
        <w:rPr>
          <w:rFonts w:hint="eastAsia" w:ascii="仿宋" w:hAnsi="仿宋" w:eastAsia="仿宋" w:cs="仿宋"/>
          <w:b/>
          <w:color w:val="auto"/>
          <w:sz w:val="32"/>
          <w:szCs w:val="28"/>
          <w:highlight w:val="none"/>
          <w:lang w:val="en-US" w:eastAsia="zh-CN"/>
        </w:rPr>
      </w:pPr>
      <w:r>
        <w:rPr>
          <w:rFonts w:hint="eastAsia" w:ascii="仿宋" w:hAnsi="仿宋" w:eastAsia="仿宋" w:cs="仿宋"/>
          <w:b/>
          <w:color w:val="auto"/>
          <w:sz w:val="32"/>
          <w:szCs w:val="28"/>
          <w:highlight w:val="none"/>
          <w:lang w:eastAsia="zh-CN"/>
        </w:rPr>
        <w:t>国家工商行政管理</w:t>
      </w:r>
      <w:r>
        <w:rPr>
          <w:rFonts w:hint="eastAsia" w:ascii="仿宋" w:hAnsi="仿宋" w:eastAsia="仿宋" w:cs="仿宋"/>
          <w:b/>
          <w:color w:val="auto"/>
          <w:sz w:val="32"/>
          <w:szCs w:val="28"/>
          <w:highlight w:val="none"/>
          <w:lang w:val="en-US" w:eastAsia="zh-CN"/>
        </w:rPr>
        <w:t xml:space="preserve"> </w:t>
      </w:r>
    </w:p>
    <w:p w14:paraId="6A46C03A">
      <w:pPr>
        <w:spacing w:line="360" w:lineRule="auto"/>
        <w:ind w:right="2719" w:rightChars="1295" w:firstLine="2750" w:firstLineChars="856"/>
        <w:jc w:val="distribute"/>
        <w:rPr>
          <w:rFonts w:hint="eastAsia" w:ascii="仿宋" w:hAnsi="仿宋" w:eastAsia="仿宋" w:cs="仿宋"/>
          <w:b/>
          <w:color w:val="auto"/>
          <w:sz w:val="32"/>
          <w:szCs w:val="28"/>
          <w:highlight w:val="none"/>
          <w:lang w:eastAsia="zh-CN"/>
        </w:rPr>
      </w:pPr>
      <w:r>
        <w:rPr>
          <w:rFonts w:hint="eastAsia" w:ascii="仿宋" w:hAnsi="仿宋" w:eastAsia="仿宋" w:cs="仿宋"/>
          <w:b/>
          <w:color w:val="auto"/>
          <w:sz w:val="32"/>
          <w:szCs w:val="28"/>
          <w:highlight w:val="none"/>
          <w:lang w:eastAsia="zh-CN"/>
        </w:rPr>
        <w:t>总局</w:t>
      </w:r>
    </w:p>
    <w:p w14:paraId="6C02E126">
      <w:pPr>
        <w:spacing w:line="360" w:lineRule="auto"/>
        <w:rPr>
          <w:rFonts w:hint="eastAsia" w:ascii="仿宋" w:hAnsi="仿宋" w:eastAsia="仿宋" w:cs="仿宋"/>
          <w:b/>
          <w:color w:val="auto"/>
          <w:highlight w:val="none"/>
          <w:lang w:eastAsia="zh-CN"/>
        </w:rPr>
      </w:pPr>
    </w:p>
    <w:p w14:paraId="0C6A9BE0">
      <w:pPr>
        <w:pStyle w:val="10"/>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val="zh-CN" w:eastAsia="zh-CN"/>
        </w:rPr>
      </w:pPr>
      <w:bookmarkStart w:id="0" w:name="_Toc5638"/>
      <w:bookmarkStart w:id="1" w:name="_Toc296503025"/>
      <w:bookmarkStart w:id="2" w:name="_Toc296890982"/>
      <w:r>
        <w:rPr>
          <w:rFonts w:hint="eastAsia" w:ascii="仿宋" w:hAnsi="仿宋" w:eastAsia="仿宋" w:cs="仿宋"/>
          <w:color w:val="auto"/>
          <w:sz w:val="24"/>
          <w:szCs w:val="24"/>
          <w:highlight w:val="none"/>
          <w:lang w:val="zh-CN" w:eastAsia="zh-CN"/>
        </w:rPr>
        <w:t>说  明</w:t>
      </w:r>
      <w:bookmarkEnd w:id="0"/>
    </w:p>
    <w:p w14:paraId="52C27E8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 w:hAnsi="仿宋" w:eastAsia="仿宋" w:cs="仿宋"/>
          <w:color w:val="auto"/>
          <w:sz w:val="24"/>
          <w:szCs w:val="24"/>
          <w:highlight w:val="none"/>
          <w:lang w:val="en-US" w:eastAsia="zh-CN"/>
        </w:rPr>
        <w:t>2013</w:t>
      </w:r>
      <w:r>
        <w:rPr>
          <w:rFonts w:hint="eastAsia" w:ascii="仿宋" w:hAnsi="仿宋" w:eastAsia="仿宋" w:cs="仿宋"/>
          <w:color w:val="auto"/>
          <w:sz w:val="24"/>
          <w:szCs w:val="24"/>
          <w:highlight w:val="none"/>
          <w:lang w:eastAsia="zh-CN"/>
        </w:rPr>
        <w:t>-0201）进行了修订，制定了《建设工程施工合同（示范文本）》（GF-201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-0201）（以下简称《示范文本》）。为了便于合同当事人使用《示范文本》，现就有关问题说明如下：</w:t>
      </w:r>
    </w:p>
    <w:p w14:paraId="782B24DF">
      <w:pPr>
        <w:pageBreakBefore w:val="0"/>
        <w:wordWrap/>
        <w:overflowPunct/>
        <w:topLinePunct w:val="0"/>
        <w:bidi w:val="0"/>
        <w:adjustRightInd w:val="0"/>
        <w:snapToGrid w:val="0"/>
        <w:spacing w:beforeAutospacing="0" w:afterAutospacing="0" w:line="460" w:lineRule="exact"/>
        <w:ind w:left="0" w:leftChars="0" w:right="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一、《示范文本》的组成</w:t>
      </w:r>
    </w:p>
    <w:p w14:paraId="20E8F648">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《示范文本》由合同协议书、通用合同条款和专用合同条款三部分组成。</w:t>
      </w:r>
    </w:p>
    <w:p w14:paraId="35BC14E7">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（一）合同协议书</w:t>
      </w:r>
    </w:p>
    <w:p w14:paraId="4A73A4C5">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284AE63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（二）通用合同条款</w:t>
      </w:r>
    </w:p>
    <w:p w14:paraId="0EBC136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通用合同条款是合同当事人根据《中华人民共和国建筑法》、《中华人民共和国合同法》等法律法规的规定，就工程建设的实施及相关事项，对合同当事人的权利义务作出的原则性约定。</w:t>
      </w:r>
    </w:p>
    <w:p w14:paraId="70929B30">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06077FB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（三）专用合同条款</w:t>
      </w:r>
    </w:p>
    <w:p w14:paraId="1AA7539D">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802A58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1.专用合同条款的编号应与相应的通用合同条款的编号一致；</w:t>
      </w:r>
    </w:p>
    <w:p w14:paraId="5E880B32">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2.合同当事人可以通过对专用合同条款的修改，满足具体建设工程的特殊要求，避免直接修改通用合同条款；</w:t>
      </w:r>
    </w:p>
    <w:p w14:paraId="30328F99">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3.在专用合同条款中有横道线的地方，合同当事人可针对相应的通用合同条款进行细化、完善、补充、修改或另行约定；如无细化、完善、补充、修改或另行约定，则填写“无”或划“/”。</w:t>
      </w:r>
    </w:p>
    <w:p w14:paraId="7000A8EC">
      <w:pPr>
        <w:pageBreakBefore w:val="0"/>
        <w:wordWrap/>
        <w:overflowPunct/>
        <w:topLinePunct w:val="0"/>
        <w:bidi w:val="0"/>
        <w:adjustRightInd w:val="0"/>
        <w:snapToGrid w:val="0"/>
        <w:spacing w:beforeAutospacing="0" w:afterAutospacing="0" w:line="460" w:lineRule="exact"/>
        <w:ind w:left="0" w:leftChars="0" w:right="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二、《示范文本》的性质和适用范围</w:t>
      </w:r>
    </w:p>
    <w:p w14:paraId="3C84332F">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54D1AAB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p>
    <w:p w14:paraId="37E98D28">
      <w:pPr>
        <w:pageBreakBefore w:val="0"/>
        <w:wordWrap/>
        <w:overflowPunct/>
        <w:topLinePunct w:val="0"/>
        <w:bidi w:val="0"/>
        <w:adjustRightInd w:val="0"/>
        <w:snapToGrid w:val="0"/>
        <w:spacing w:beforeAutospacing="0" w:afterAutospacing="0" w:line="460" w:lineRule="exact"/>
        <w:ind w:left="0" w:leftChars="0" w:right="0" w:firstLine="480" w:firstLineChars="20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z w:val="24"/>
          <w:szCs w:val="24"/>
          <w:highlight w:val="none"/>
          <w:lang w:val="zh-CN"/>
        </w:rPr>
        <w:t>目  录</w:t>
      </w:r>
    </w:p>
    <w:p w14:paraId="10C4D5B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7608567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381B94B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543A5F3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val="zh-CN"/>
        </w:rPr>
      </w:pPr>
    </w:p>
    <w:p w14:paraId="4951F891">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40" w:firstLineChars="100"/>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TOC \o "1-5" \h \z \u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"_Toc351203480"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第一部分 合同协议书</w:t>
      </w:r>
      <w:r>
        <w:rPr>
          <w:rFonts w:hint="eastAsia" w:ascii="仿宋" w:hAnsi="仿宋" w:eastAsia="仿宋" w:cs="仿宋"/>
          <w:i w:val="0"/>
          <w:iCs w:val="0"/>
          <w:color w:val="auto"/>
          <w:sz w:val="24"/>
          <w:szCs w:val="24"/>
          <w:highlight w:val="none"/>
        </w:rPr>
        <w:fldChar w:fldCharType="end"/>
      </w:r>
    </w:p>
    <w:p w14:paraId="1C95E4F7">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37" w:firstLineChars="99"/>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"_Toc351203494"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第二部分 通用合同条款</w:t>
      </w:r>
      <w:r>
        <w:rPr>
          <w:rFonts w:hint="eastAsia" w:ascii="仿宋" w:hAnsi="仿宋" w:eastAsia="仿宋" w:cs="仿宋"/>
          <w:i w:val="0"/>
          <w:iCs w:val="0"/>
          <w:color w:val="auto"/>
          <w:sz w:val="24"/>
          <w:szCs w:val="24"/>
          <w:highlight w:val="none"/>
        </w:rPr>
        <w:fldChar w:fldCharType="end"/>
      </w:r>
    </w:p>
    <w:p w14:paraId="59B9CEDC">
      <w:pPr>
        <w:pStyle w:val="6"/>
        <w:pageBreakBefore w:val="0"/>
        <w:tabs>
          <w:tab w:val="right" w:leader="dot" w:pos="8810"/>
        </w:tabs>
        <w:wordWrap/>
        <w:overflowPunct/>
        <w:topLinePunct w:val="0"/>
        <w:bidi w:val="0"/>
        <w:adjustRightInd w:val="0"/>
        <w:snapToGrid w:val="0"/>
        <w:spacing w:beforeAutospacing="0" w:afterAutospacing="0" w:line="460" w:lineRule="exact"/>
        <w:ind w:left="0" w:leftChars="0" w:right="0" w:firstLine="240" w:firstLineChars="100"/>
        <w:rPr>
          <w:rFonts w:hint="eastAsia" w:ascii="仿宋" w:hAnsi="仿宋" w:eastAsia="仿宋" w:cs="仿宋"/>
          <w:i w:val="0"/>
          <w:iCs w:val="0"/>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"_Toc351203632" </w:instrText>
      </w:r>
      <w:r>
        <w:rPr>
          <w:rFonts w:hint="eastAsia" w:ascii="仿宋" w:hAnsi="仿宋" w:eastAsia="仿宋" w:cs="仿宋"/>
          <w:color w:val="auto"/>
          <w:sz w:val="24"/>
          <w:szCs w:val="24"/>
          <w:highlight w:val="none"/>
        </w:rPr>
        <w:fldChar w:fldCharType="separate"/>
      </w:r>
      <w:r>
        <w:rPr>
          <w:rFonts w:hint="eastAsia" w:ascii="仿宋" w:hAnsi="仿宋" w:eastAsia="仿宋" w:cs="仿宋"/>
          <w:i w:val="0"/>
          <w:iCs w:val="0"/>
          <w:color w:val="auto"/>
          <w:sz w:val="24"/>
          <w:szCs w:val="24"/>
          <w:highlight w:val="none"/>
        </w:rPr>
        <w:t>第三部分 专用合同条款</w:t>
      </w:r>
      <w:r>
        <w:rPr>
          <w:rFonts w:hint="eastAsia" w:ascii="仿宋" w:hAnsi="仿宋" w:eastAsia="仿宋" w:cs="仿宋"/>
          <w:i w:val="0"/>
          <w:iCs w:val="0"/>
          <w:color w:val="auto"/>
          <w:sz w:val="24"/>
          <w:szCs w:val="24"/>
          <w:highlight w:val="none"/>
        </w:rPr>
        <w:fldChar w:fldCharType="end"/>
      </w:r>
    </w:p>
    <w:p w14:paraId="5D4066C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775532A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305A50E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44D493F9">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p w14:paraId="41C6DBA5">
      <w:pPr>
        <w:pageBreakBefore w:val="0"/>
        <w:wordWrap/>
        <w:overflowPunct/>
        <w:topLinePunct w:val="0"/>
        <w:bidi w:val="0"/>
        <w:adjustRightInd w:val="0"/>
        <w:snapToGrid w:val="0"/>
        <w:spacing w:beforeAutospacing="0" w:afterAutospacing="0" w:line="460" w:lineRule="exact"/>
        <w:ind w:left="0" w:leftChars="0" w:right="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bookmarkEnd w:id="1"/>
      <w:bookmarkEnd w:id="2"/>
    </w:p>
    <w:p w14:paraId="78277138">
      <w:pPr>
        <w:pStyle w:val="3"/>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br w:type="page"/>
      </w:r>
      <w:bookmarkStart w:id="3" w:name="_Toc12429"/>
      <w:bookmarkStart w:id="4" w:name="_Toc30820"/>
      <w:r>
        <w:rPr>
          <w:rFonts w:hint="eastAsia" w:ascii="仿宋" w:hAnsi="仿宋" w:eastAsia="仿宋" w:cs="仿宋"/>
          <w:color w:val="auto"/>
          <w:sz w:val="24"/>
          <w:szCs w:val="24"/>
          <w:highlight w:val="none"/>
          <w:lang w:eastAsia="zh-CN"/>
        </w:rPr>
        <w:t>第一部分 合同协议书</w:t>
      </w:r>
      <w:bookmarkEnd w:id="3"/>
      <w:bookmarkEnd w:id="4"/>
    </w:p>
    <w:p w14:paraId="42A6D15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color w:val="auto"/>
          <w:sz w:val="24"/>
          <w:szCs w:val="24"/>
          <w:highlight w:val="none"/>
          <w:u w:val="single"/>
        </w:rPr>
      </w:pPr>
      <w:bookmarkStart w:id="5" w:name="_Toc351203652"/>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        </w:t>
      </w:r>
    </w:p>
    <w:p w14:paraId="446FEEEE">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        </w:t>
      </w:r>
    </w:p>
    <w:p w14:paraId="1348921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38DF4078">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6" w:name="_Toc351203481"/>
      <w:r>
        <w:rPr>
          <w:rFonts w:hint="eastAsia" w:ascii="仿宋" w:hAnsi="仿宋" w:eastAsia="仿宋" w:cs="仿宋"/>
          <w:b w:val="0"/>
          <w:color w:val="auto"/>
          <w:sz w:val="24"/>
          <w:szCs w:val="24"/>
          <w:highlight w:val="none"/>
        </w:rPr>
        <w:t>一、工程概况</w:t>
      </w:r>
      <w:bookmarkEnd w:id="6"/>
    </w:p>
    <w:p w14:paraId="27FD528A">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b w:val="0"/>
          <w:b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66A68598">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FB0FE61">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3D919E47">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144F7658">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 </w:t>
      </w:r>
      <w:r>
        <w:rPr>
          <w:rFonts w:hint="eastAsia" w:ascii="仿宋" w:hAnsi="仿宋" w:eastAsia="仿宋" w:cs="仿宋"/>
          <w:bCs/>
          <w:color w:val="auto"/>
          <w:sz w:val="24"/>
          <w:szCs w:val="24"/>
          <w:highlight w:val="none"/>
        </w:rPr>
        <w:t>。</w:t>
      </w:r>
    </w:p>
    <w:p w14:paraId="6D100DCF">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群体工程应附《承包人承揽工程项目一览表》（附件1）。</w:t>
      </w:r>
    </w:p>
    <w:p w14:paraId="48B1E68F">
      <w:pPr>
        <w:pageBreakBefore w:val="0"/>
        <w:widowControl w:val="0"/>
        <w:kinsoku/>
        <w:wordWrap/>
        <w:overflowPunct/>
        <w:topLinePunct w:val="0"/>
        <w:bidi w:val="0"/>
        <w:adjustRightInd w:val="0"/>
        <w:snapToGrid w:val="0"/>
        <w:spacing w:beforeAutospacing="0" w:afterAutospacing="0" w:line="460" w:lineRule="exact"/>
        <w:ind w:left="0" w:leftChars="0" w:right="0" w:firstLine="470" w:firstLineChars="196"/>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6.工程承包范围：</w:t>
      </w:r>
    </w:p>
    <w:p w14:paraId="022A275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2724AC50">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 xml:space="preserve">  </w:t>
      </w:r>
      <w:r>
        <w:rPr>
          <w:rFonts w:hint="eastAsia" w:ascii="仿宋" w:hAnsi="仿宋" w:eastAsia="仿宋" w:cs="仿宋"/>
          <w:b w:val="0"/>
          <w:color w:val="auto"/>
          <w:sz w:val="24"/>
          <w:szCs w:val="24"/>
          <w:highlight w:val="none"/>
          <w:lang w:val="en-US" w:eastAsia="zh-CN"/>
        </w:rPr>
        <w:t xml:space="preserve"> </w:t>
      </w:r>
      <w:r>
        <w:rPr>
          <w:rFonts w:hint="eastAsia" w:ascii="仿宋" w:hAnsi="仿宋" w:eastAsia="仿宋" w:cs="仿宋"/>
          <w:b w:val="0"/>
          <w:color w:val="auto"/>
          <w:sz w:val="24"/>
          <w:szCs w:val="24"/>
          <w:highlight w:val="none"/>
        </w:rPr>
        <w:t xml:space="preserve"> </w:t>
      </w:r>
      <w:bookmarkStart w:id="7" w:name="_Toc351203482"/>
      <w:r>
        <w:rPr>
          <w:rFonts w:hint="eastAsia" w:ascii="仿宋" w:hAnsi="仿宋" w:eastAsia="仿宋" w:cs="仿宋"/>
          <w:b w:val="0"/>
          <w:color w:val="auto"/>
          <w:sz w:val="24"/>
          <w:szCs w:val="24"/>
          <w:highlight w:val="none"/>
        </w:rPr>
        <w:t>二、合同工期</w:t>
      </w:r>
      <w:bookmarkEnd w:id="7"/>
    </w:p>
    <w:p w14:paraId="7940EF84">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日。</w:t>
      </w:r>
    </w:p>
    <w:p w14:paraId="36C2A602">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日。</w:t>
      </w:r>
    </w:p>
    <w:p w14:paraId="54093082">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3A66D70F">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8" w:name="_Toc351203483"/>
      <w:r>
        <w:rPr>
          <w:rFonts w:hint="eastAsia" w:ascii="仿宋" w:hAnsi="仿宋" w:eastAsia="仿宋" w:cs="仿宋"/>
          <w:b w:val="0"/>
          <w:color w:val="auto"/>
          <w:sz w:val="24"/>
          <w:szCs w:val="24"/>
          <w:highlight w:val="none"/>
        </w:rPr>
        <w:t>三、质量标准</w:t>
      </w:r>
      <w:bookmarkEnd w:id="8"/>
    </w:p>
    <w:p w14:paraId="739443F8">
      <w:pPr>
        <w:pageBreakBefore w:val="0"/>
        <w:widowControl w:val="0"/>
        <w:kinsoku/>
        <w:wordWrap/>
        <w:overflowPunct/>
        <w:topLinePunct w:val="0"/>
        <w:bidi w:val="0"/>
        <w:adjustRightInd w:val="0"/>
        <w:snapToGrid w:val="0"/>
        <w:spacing w:beforeAutospacing="0" w:afterAutospacing="0" w:line="460" w:lineRule="exact"/>
        <w:ind w:left="0" w:leftChars="0" w:right="0" w:firstLine="45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标准。</w:t>
      </w:r>
    </w:p>
    <w:p w14:paraId="7E8B921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9" w:name="_Toc351203484"/>
      <w:r>
        <w:rPr>
          <w:rFonts w:hint="eastAsia" w:ascii="仿宋" w:hAnsi="仿宋" w:eastAsia="仿宋" w:cs="仿宋"/>
          <w:b w:val="0"/>
          <w:color w:val="auto"/>
          <w:sz w:val="24"/>
          <w:szCs w:val="24"/>
          <w:highlight w:val="none"/>
        </w:rPr>
        <w:t>四、签约合同价与合同价格形式</w:t>
      </w:r>
      <w:bookmarkEnd w:id="9"/>
      <w:r>
        <w:rPr>
          <w:rFonts w:hint="eastAsia" w:ascii="仿宋" w:hAnsi="仿宋" w:eastAsia="仿宋" w:cs="仿宋"/>
          <w:b w:val="0"/>
          <w:color w:val="auto"/>
          <w:sz w:val="24"/>
          <w:szCs w:val="24"/>
          <w:highlight w:val="none"/>
        </w:rPr>
        <w:tab/>
      </w:r>
    </w:p>
    <w:p w14:paraId="34C0C9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316BFD75">
      <w:pPr>
        <w:pageBreakBefore w:val="0"/>
        <w:widowControl w:val="0"/>
        <w:kinsoku/>
        <w:wordWrap/>
        <w:overflowPunct/>
        <w:topLinePunct w:val="0"/>
        <w:bidi w:val="0"/>
        <w:adjustRightInd w:val="0"/>
        <w:snapToGrid w:val="0"/>
        <w:spacing w:beforeAutospacing="0" w:afterAutospacing="0" w:line="460" w:lineRule="exact"/>
        <w:ind w:left="0" w:leftChars="0" w:right="0"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51BEF8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固定总价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397A18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0" w:name="_Toc351203485"/>
      <w:r>
        <w:rPr>
          <w:rFonts w:hint="eastAsia" w:ascii="仿宋" w:hAnsi="仿宋" w:eastAsia="仿宋" w:cs="仿宋"/>
          <w:b w:val="0"/>
          <w:color w:val="auto"/>
          <w:sz w:val="24"/>
          <w:szCs w:val="24"/>
          <w:highlight w:val="none"/>
        </w:rPr>
        <w:t>五、</w:t>
      </w:r>
      <w:bookmarkEnd w:id="10"/>
      <w:r>
        <w:rPr>
          <w:rFonts w:hint="eastAsia" w:ascii="仿宋" w:hAnsi="仿宋" w:eastAsia="仿宋" w:cs="仿宋"/>
          <w:b w:val="0"/>
          <w:color w:val="auto"/>
          <w:sz w:val="24"/>
          <w:szCs w:val="24"/>
          <w:highlight w:val="none"/>
        </w:rPr>
        <w:t>项目经理</w:t>
      </w:r>
    </w:p>
    <w:p w14:paraId="3D4534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691C2C0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1" w:name="_Toc351203486"/>
      <w:r>
        <w:rPr>
          <w:rFonts w:hint="eastAsia" w:ascii="仿宋" w:hAnsi="仿宋" w:eastAsia="仿宋" w:cs="仿宋"/>
          <w:b w:val="0"/>
          <w:color w:val="auto"/>
          <w:sz w:val="24"/>
          <w:szCs w:val="24"/>
          <w:highlight w:val="none"/>
        </w:rPr>
        <w:t>六、合同文件构成</w:t>
      </w:r>
      <w:bookmarkEnd w:id="11"/>
    </w:p>
    <w:p w14:paraId="7B2F65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41C4333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（1）中标通知书（如果有）；</w:t>
      </w:r>
    </w:p>
    <w:p w14:paraId="56B4C572">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（2）投标函及其附录（如果有）； </w:t>
      </w:r>
    </w:p>
    <w:p w14:paraId="7CDF03B4">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62A9889C">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7157391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2702EA74">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7A8B22A7">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1F5F9D7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081D872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05DE57A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08A8A6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2" w:name="_Toc351203487"/>
      <w:r>
        <w:rPr>
          <w:rFonts w:hint="eastAsia" w:ascii="仿宋" w:hAnsi="仿宋" w:eastAsia="仿宋" w:cs="仿宋"/>
          <w:b w:val="0"/>
          <w:color w:val="auto"/>
          <w:sz w:val="24"/>
          <w:szCs w:val="24"/>
          <w:highlight w:val="none"/>
        </w:rPr>
        <w:t>七、承诺</w:t>
      </w:r>
      <w:bookmarkEnd w:id="12"/>
    </w:p>
    <w:p w14:paraId="67D54DD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8A98AD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DF5DB7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6B8D0934">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color w:val="auto"/>
          <w:sz w:val="24"/>
          <w:szCs w:val="24"/>
          <w:highlight w:val="none"/>
        </w:rPr>
      </w:pPr>
      <w:bookmarkStart w:id="13" w:name="_Toc351203488"/>
      <w:r>
        <w:rPr>
          <w:rFonts w:hint="eastAsia" w:ascii="仿宋" w:hAnsi="仿宋" w:eastAsia="仿宋" w:cs="仿宋"/>
          <w:b/>
          <w:color w:val="auto"/>
          <w:sz w:val="24"/>
          <w:szCs w:val="24"/>
          <w:highlight w:val="none"/>
        </w:rPr>
        <w:t xml:space="preserve">    八、词语含义</w:t>
      </w:r>
      <w:bookmarkEnd w:id="13"/>
    </w:p>
    <w:p w14:paraId="659F90A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59B920B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r>
        <w:rPr>
          <w:rFonts w:hint="eastAsia" w:ascii="仿宋" w:hAnsi="仿宋" w:eastAsia="仿宋" w:cs="仿宋"/>
          <w:b w:val="0"/>
          <w:color w:val="auto"/>
          <w:sz w:val="24"/>
          <w:szCs w:val="24"/>
          <w:highlight w:val="none"/>
        </w:rPr>
        <w:t xml:space="preserve">  </w:t>
      </w:r>
      <w:bookmarkStart w:id="14" w:name="_Toc351203489"/>
      <w:r>
        <w:rPr>
          <w:rFonts w:hint="eastAsia" w:ascii="仿宋" w:hAnsi="仿宋" w:eastAsia="仿宋" w:cs="仿宋"/>
          <w:b w:val="0"/>
          <w:color w:val="auto"/>
          <w:sz w:val="24"/>
          <w:szCs w:val="24"/>
          <w:highlight w:val="none"/>
        </w:rPr>
        <w:t>九、签订时间</w:t>
      </w:r>
      <w:bookmarkEnd w:id="14"/>
    </w:p>
    <w:p w14:paraId="43F5CB6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2014FCEC">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5" w:name="_Toc351203490"/>
      <w:r>
        <w:rPr>
          <w:rFonts w:hint="eastAsia" w:ascii="仿宋" w:hAnsi="仿宋" w:eastAsia="仿宋" w:cs="仿宋"/>
          <w:b w:val="0"/>
          <w:color w:val="auto"/>
          <w:sz w:val="24"/>
          <w:szCs w:val="24"/>
          <w:highlight w:val="none"/>
        </w:rPr>
        <w:t>十、签订地点</w:t>
      </w:r>
      <w:bookmarkEnd w:id="15"/>
    </w:p>
    <w:p w14:paraId="135A049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4F49B72A">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6" w:name="_Toc351203491"/>
      <w:r>
        <w:rPr>
          <w:rFonts w:hint="eastAsia" w:ascii="仿宋" w:hAnsi="仿宋" w:eastAsia="仿宋" w:cs="仿宋"/>
          <w:b w:val="0"/>
          <w:color w:val="auto"/>
          <w:sz w:val="24"/>
          <w:szCs w:val="24"/>
          <w:highlight w:val="none"/>
        </w:rPr>
        <w:t>十一、补充协议</w:t>
      </w:r>
      <w:bookmarkEnd w:id="16"/>
    </w:p>
    <w:p w14:paraId="2C01B2B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2BF25E53">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7" w:name="_Toc351203492"/>
      <w:r>
        <w:rPr>
          <w:rFonts w:hint="eastAsia" w:ascii="仿宋" w:hAnsi="仿宋" w:eastAsia="仿宋" w:cs="仿宋"/>
          <w:b w:val="0"/>
          <w:color w:val="auto"/>
          <w:sz w:val="24"/>
          <w:szCs w:val="24"/>
          <w:highlight w:val="none"/>
        </w:rPr>
        <w:t>十二、合同生效</w:t>
      </w:r>
      <w:bookmarkEnd w:id="17"/>
    </w:p>
    <w:p w14:paraId="1A9EF49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4EBD88AC">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val="0"/>
          <w:color w:val="auto"/>
          <w:sz w:val="24"/>
          <w:szCs w:val="24"/>
          <w:highlight w:val="none"/>
        </w:rPr>
      </w:pPr>
      <w:r>
        <w:rPr>
          <w:rFonts w:hint="eastAsia" w:ascii="仿宋" w:hAnsi="仿宋" w:eastAsia="仿宋" w:cs="仿宋"/>
          <w:bCs w:val="0"/>
          <w:color w:val="auto"/>
          <w:sz w:val="24"/>
          <w:szCs w:val="24"/>
          <w:highlight w:val="none"/>
        </w:rPr>
        <w:t xml:space="preserve">    </w:t>
      </w:r>
      <w:bookmarkStart w:id="18" w:name="_Toc351203493"/>
      <w:r>
        <w:rPr>
          <w:rFonts w:hint="eastAsia" w:ascii="仿宋" w:hAnsi="仿宋" w:eastAsia="仿宋" w:cs="仿宋"/>
          <w:b w:val="0"/>
          <w:color w:val="auto"/>
          <w:sz w:val="24"/>
          <w:szCs w:val="24"/>
          <w:highlight w:val="none"/>
        </w:rPr>
        <w:t>十三、合同份数</w:t>
      </w:r>
      <w:bookmarkEnd w:id="18"/>
    </w:p>
    <w:p w14:paraId="7F4C46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05A135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Cs/>
          <w:color w:val="auto"/>
          <w:sz w:val="24"/>
          <w:szCs w:val="24"/>
          <w:highlight w:val="none"/>
        </w:rPr>
      </w:pPr>
    </w:p>
    <w:p w14:paraId="06518EEF">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  (公章)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承包人：  (公章)</w:t>
      </w:r>
    </w:p>
    <w:p w14:paraId="5A5EE081">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法定代表人或其委托代理人：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法定代表人或其委托代理人：</w:t>
      </w:r>
    </w:p>
    <w:p w14:paraId="68D3E543">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（签字）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（签字）</w:t>
      </w:r>
    </w:p>
    <w:p w14:paraId="6721BBF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u w:val="single"/>
        </w:rPr>
      </w:pPr>
    </w:p>
    <w:p w14:paraId="5746786A">
      <w:pPr>
        <w:pageBreakBefore w:val="0"/>
        <w:widowControl w:val="0"/>
        <w:tabs>
          <w:tab w:val="left" w:pos="4410"/>
        </w:tabs>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14:paraId="4E7ED1EE">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      </w:t>
      </w:r>
    </w:p>
    <w:p w14:paraId="0B1547FC">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042B4603">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6762294D">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w:t>
      </w:r>
    </w:p>
    <w:p w14:paraId="29BB151D">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8737CA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1D70B467">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7490F3D8">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B1112F6">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76F4755C">
      <w:pPr>
        <w:pageBreakBefore w:val="0"/>
        <w:wordWrap/>
        <w:overflowPunct/>
        <w:topLinePunct w:val="0"/>
        <w:bidi w:val="0"/>
        <w:adjustRightInd w:val="0"/>
        <w:snapToGrid w:val="0"/>
        <w:spacing w:beforeAutospacing="0" w:afterAutospacing="0" w:line="460" w:lineRule="exact"/>
        <w:ind w:left="0" w:leftChars="0" w:right="0" w:firstLine="200"/>
        <w:jc w:val="center"/>
        <w:outlineLvl w:val="2"/>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br w:type="page"/>
      </w:r>
      <w:bookmarkStart w:id="19" w:name="_Toc26975"/>
      <w:bookmarkStart w:id="20" w:name="_Toc26368"/>
      <w:r>
        <w:rPr>
          <w:rFonts w:hint="eastAsia" w:ascii="仿宋" w:hAnsi="仿宋" w:eastAsia="仿宋" w:cs="仿宋"/>
          <w:b/>
          <w:color w:val="auto"/>
          <w:sz w:val="24"/>
          <w:szCs w:val="24"/>
          <w:highlight w:val="none"/>
          <w:lang w:eastAsia="zh-CN"/>
        </w:rPr>
        <w:t>第二部分 通用条款</w:t>
      </w:r>
      <w:bookmarkEnd w:id="19"/>
      <w:bookmarkEnd w:id="20"/>
    </w:p>
    <w:p w14:paraId="6002F918">
      <w:pPr>
        <w:pageBreakBefore w:val="0"/>
        <w:widowControl/>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详见</w:t>
      </w:r>
      <w:r>
        <w:rPr>
          <w:rFonts w:hint="eastAsia" w:ascii="仿宋" w:hAnsi="仿宋" w:eastAsia="仿宋" w:cs="仿宋"/>
          <w:color w:val="auto"/>
          <w:sz w:val="24"/>
          <w:szCs w:val="24"/>
          <w:highlight w:val="none"/>
          <w:lang w:eastAsia="zh-CN"/>
        </w:rPr>
        <w:t>《建设工程施工合同（示范文本）》（GF-201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-0201）第二部分 通用条款</w:t>
      </w:r>
    </w:p>
    <w:p w14:paraId="01AA2598">
      <w:pPr>
        <w:pageBreakBefore w:val="0"/>
        <w:widowControl/>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p>
    <w:p w14:paraId="2193045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p>
    <w:p w14:paraId="18B5D555">
      <w:pPr>
        <w:pageBreakBefore w:val="0"/>
        <w:wordWrap/>
        <w:overflowPunct/>
        <w:topLinePunct w:val="0"/>
        <w:bidi w:val="0"/>
        <w:adjustRightInd w:val="0"/>
        <w:snapToGrid w:val="0"/>
        <w:spacing w:beforeAutospacing="0" w:afterAutospacing="0" w:line="460" w:lineRule="exact"/>
        <w:ind w:left="0" w:leftChars="0" w:right="0"/>
        <w:jc w:val="center"/>
        <w:outlineLvl w:val="2"/>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bookmarkStart w:id="21" w:name="_Toc16486"/>
      <w:bookmarkStart w:id="22" w:name="_Toc24594"/>
      <w:r>
        <w:rPr>
          <w:rFonts w:hint="eastAsia" w:ascii="仿宋" w:hAnsi="仿宋" w:eastAsia="仿宋" w:cs="仿宋"/>
          <w:b/>
          <w:bCs/>
          <w:color w:val="auto"/>
          <w:sz w:val="24"/>
          <w:szCs w:val="24"/>
          <w:highlight w:val="none"/>
          <w:lang w:eastAsia="zh-CN"/>
        </w:rPr>
        <w:t>第三部分 专用合同条款</w:t>
      </w:r>
      <w:bookmarkEnd w:id="21"/>
      <w:bookmarkEnd w:id="22"/>
    </w:p>
    <w:bookmarkEnd w:id="5"/>
    <w:p w14:paraId="2004F2A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23" w:name="_Toc351203633"/>
      <w:r>
        <w:rPr>
          <w:rFonts w:hint="eastAsia" w:ascii="仿宋" w:hAnsi="仿宋" w:eastAsia="仿宋" w:cs="仿宋"/>
          <w:b w:val="0"/>
          <w:color w:val="auto"/>
          <w:sz w:val="24"/>
          <w:szCs w:val="24"/>
          <w:highlight w:val="none"/>
        </w:rPr>
        <w:t>1</w:t>
      </w:r>
      <w:bookmarkStart w:id="24" w:name="_Toc292559866"/>
      <w:bookmarkStart w:id="25" w:name="_Toc297120456"/>
      <w:bookmarkStart w:id="26" w:name="_Toc296944495"/>
      <w:bookmarkStart w:id="27" w:name="_Toc296503156"/>
      <w:bookmarkStart w:id="28" w:name="_Toc292559361"/>
      <w:bookmarkStart w:id="29" w:name="_Toc296891196"/>
      <w:bookmarkStart w:id="30" w:name="_Toc296346657"/>
      <w:bookmarkStart w:id="31" w:name="_Toc296890984"/>
      <w:bookmarkStart w:id="32" w:name="_Toc296347155"/>
      <w:bookmarkStart w:id="33" w:name="_Toc297048342"/>
      <w:r>
        <w:rPr>
          <w:rFonts w:hint="eastAsia" w:ascii="仿宋" w:hAnsi="仿宋" w:eastAsia="仿宋" w:cs="仿宋"/>
          <w:b w:val="0"/>
          <w:color w:val="auto"/>
          <w:sz w:val="24"/>
          <w:szCs w:val="24"/>
          <w:highlight w:val="none"/>
        </w:rPr>
        <w:t>. 一般约定</w:t>
      </w:r>
      <w:bookmarkEnd w:id="23"/>
    </w:p>
    <w:bookmarkEnd w:id="24"/>
    <w:bookmarkEnd w:id="25"/>
    <w:bookmarkEnd w:id="26"/>
    <w:bookmarkEnd w:id="27"/>
    <w:bookmarkEnd w:id="28"/>
    <w:bookmarkEnd w:id="29"/>
    <w:bookmarkEnd w:id="30"/>
    <w:bookmarkEnd w:id="31"/>
    <w:bookmarkEnd w:id="32"/>
    <w:bookmarkEnd w:id="33"/>
    <w:p w14:paraId="041362E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6C26FA6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030F8A85">
      <w:pPr>
        <w:pageBreakBefore w:val="0"/>
        <w:widowControl w:val="0"/>
        <w:kinsoku/>
        <w:wordWrap/>
        <w:overflowPunct/>
        <w:topLinePunct w:val="0"/>
        <w:bidi w:val="0"/>
        <w:adjustRightInd w:val="0"/>
        <w:snapToGrid w:val="0"/>
        <w:spacing w:beforeAutospacing="0" w:afterAutospacing="0" w:line="460" w:lineRule="exact"/>
        <w:ind w:left="840" w:leftChars="0" w:right="0" w:hanging="840" w:hangingChars="35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color w:val="auto"/>
          <w:kern w:val="0"/>
          <w:sz w:val="24"/>
          <w:szCs w:val="24"/>
          <w:highlight w:val="none"/>
          <w:u w:val="single"/>
        </w:rPr>
        <w:t>双方为履行本合同的有关洽商、变更、会议纪要等书面协议、文件等</w:t>
      </w:r>
      <w:r>
        <w:rPr>
          <w:rFonts w:hint="eastAsia" w:ascii="仿宋" w:hAnsi="仿宋" w:eastAsia="仿宋" w:cs="仿宋"/>
          <w:color w:val="auto"/>
          <w:sz w:val="24"/>
          <w:szCs w:val="24"/>
          <w:highlight w:val="none"/>
        </w:rPr>
        <w:t>。</w:t>
      </w:r>
    </w:p>
    <w:p w14:paraId="44B0B3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合同当事人及其他相关方</w:t>
      </w:r>
    </w:p>
    <w:p w14:paraId="2280E32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1.1.2.4监理人：</w:t>
      </w:r>
    </w:p>
    <w:p w14:paraId="74B268B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w:t>
      </w:r>
    </w:p>
    <w:p w14:paraId="73B9494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资质类别和等级：</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43CAB0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4A0E823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2BDD304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1677598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1.1.2.5 设计人：</w:t>
      </w:r>
    </w:p>
    <w:p w14:paraId="183B0EB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w:t>
      </w:r>
    </w:p>
    <w:p w14:paraId="1018746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资质类别和等级：</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0C1B409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294D14C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w:t>
      </w:r>
    </w:p>
    <w:p w14:paraId="6B81858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19E8F8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0642056F">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中华人民共和国建筑法》、《中华人民共和国民法典》、《中华人民共和国招标投标法》、国务院《建设工程质量管理条例》、国务院《建设工程安全生产管理条例》、中华人民共和国《工程建设标准强制性条文》、现行《建筑工程质量验收统一标准》、《建筑工程施工及验收规范》等国家、部门及地方现行及后续的有关法律、法规、规章、规范性文件等。</w:t>
      </w:r>
    </w:p>
    <w:p w14:paraId="0C18504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135F4A8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国家现行标准</w:t>
      </w:r>
      <w:r>
        <w:rPr>
          <w:rFonts w:hint="eastAsia" w:ascii="仿宋" w:hAnsi="仿宋" w:eastAsia="仿宋" w:cs="仿宋"/>
          <w:color w:val="auto"/>
          <w:sz w:val="24"/>
          <w:szCs w:val="24"/>
          <w:highlight w:val="none"/>
          <w:u w:val="single"/>
          <w:lang w:val="en-US" w:eastAsia="zh-CN"/>
        </w:rPr>
        <w:t>规范或（和）行业标准规范或（和）工程所在地方的标准规范，以最新发布为准</w:t>
      </w:r>
      <w:r>
        <w:rPr>
          <w:rFonts w:hint="eastAsia" w:ascii="仿宋" w:hAnsi="仿宋" w:eastAsia="仿宋" w:cs="仿宋"/>
          <w:color w:val="auto"/>
          <w:sz w:val="24"/>
          <w:szCs w:val="24"/>
          <w:highlight w:val="none"/>
        </w:rPr>
        <w:t>。</w:t>
      </w:r>
    </w:p>
    <w:p w14:paraId="536CC3E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1.4.2 发包人提供国外标准、规范的名称：</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1672A07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发包人提供国外标准、规范的份数：</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6EB65A1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发包人提供国外标准、规范的名称：</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41BB1C7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1.4.3发包人对工程的技术标准和功能要求的特殊要求：</w:t>
      </w:r>
      <w:r>
        <w:rPr>
          <w:rFonts w:hint="eastAsia" w:ascii="仿宋" w:hAnsi="仿宋" w:eastAsia="仿宋" w:cs="仿宋"/>
          <w:color w:val="auto"/>
          <w:sz w:val="24"/>
          <w:szCs w:val="24"/>
          <w:highlight w:val="none"/>
          <w:u w:val="single"/>
          <w:lang w:val="en-US" w:eastAsia="zh-CN"/>
        </w:rPr>
        <w:t>同</w:t>
      </w:r>
      <w:r>
        <w:rPr>
          <w:rFonts w:hint="eastAsia" w:ascii="仿宋" w:hAnsi="仿宋" w:eastAsia="仿宋" w:cs="仿宋"/>
          <w:color w:val="auto"/>
          <w:sz w:val="24"/>
          <w:szCs w:val="24"/>
          <w:highlight w:val="none"/>
          <w:u w:val="single"/>
        </w:rPr>
        <w:t>合同</w:t>
      </w:r>
      <w:r>
        <w:rPr>
          <w:rFonts w:hint="eastAsia" w:ascii="仿宋" w:hAnsi="仿宋" w:eastAsia="仿宋" w:cs="仿宋"/>
          <w:color w:val="auto"/>
          <w:sz w:val="24"/>
          <w:szCs w:val="24"/>
          <w:highlight w:val="none"/>
          <w:u w:val="single"/>
          <w:lang w:val="en-US" w:eastAsia="zh-CN"/>
        </w:rPr>
        <w:t>通用条款</w:t>
      </w:r>
      <w:r>
        <w:rPr>
          <w:rFonts w:hint="eastAsia" w:ascii="仿宋" w:hAnsi="仿宋" w:eastAsia="仿宋" w:cs="仿宋"/>
          <w:color w:val="auto"/>
          <w:sz w:val="24"/>
          <w:szCs w:val="24"/>
          <w:highlight w:val="none"/>
        </w:rPr>
        <w:t>。</w:t>
      </w:r>
    </w:p>
    <w:p w14:paraId="0639AF7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2D20973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①合同协议书；②中标通知书</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③</w:t>
      </w:r>
      <w:r>
        <w:rPr>
          <w:rFonts w:hint="eastAsia" w:ascii="仿宋" w:hAnsi="仿宋" w:eastAsia="仿宋" w:cs="仿宋"/>
          <w:color w:val="auto"/>
          <w:sz w:val="24"/>
          <w:szCs w:val="24"/>
          <w:highlight w:val="none"/>
          <w:u w:val="single"/>
          <w:lang w:val="en-US" w:eastAsia="zh-CN"/>
        </w:rPr>
        <w:t>投标书及其附件；</w:t>
      </w:r>
      <w:r>
        <w:rPr>
          <w:rFonts w:hint="eastAsia" w:ascii="仿宋" w:hAnsi="仿宋" w:eastAsia="仿宋" w:cs="仿宋"/>
          <w:color w:val="auto"/>
          <w:sz w:val="24"/>
          <w:szCs w:val="24"/>
          <w:highlight w:val="none"/>
          <w:u w:val="single"/>
        </w:rPr>
        <w:t>④合同专用条款及其附件；⑤合同通用条款；⑥</w:t>
      </w:r>
      <w:r>
        <w:rPr>
          <w:rFonts w:hint="eastAsia" w:ascii="仿宋" w:hAnsi="仿宋" w:eastAsia="仿宋" w:cs="仿宋"/>
          <w:color w:val="auto"/>
          <w:sz w:val="24"/>
          <w:szCs w:val="24"/>
          <w:highlight w:val="none"/>
          <w:u w:val="single"/>
          <w:lang w:val="en-US" w:eastAsia="zh-CN"/>
        </w:rPr>
        <w:t>标准、规范及有关技术文件</w:t>
      </w:r>
      <w:r>
        <w:rPr>
          <w:rFonts w:hint="eastAsia" w:ascii="仿宋" w:hAnsi="仿宋" w:eastAsia="仿宋" w:cs="仿宋"/>
          <w:color w:val="auto"/>
          <w:sz w:val="24"/>
          <w:szCs w:val="24"/>
          <w:highlight w:val="none"/>
          <w:u w:val="single"/>
        </w:rPr>
        <w:t>；⑦图纸；⑧</w:t>
      </w:r>
      <w:r>
        <w:rPr>
          <w:rFonts w:hint="eastAsia" w:ascii="仿宋" w:hAnsi="仿宋" w:eastAsia="仿宋" w:cs="仿宋"/>
          <w:color w:val="auto"/>
          <w:sz w:val="24"/>
          <w:szCs w:val="24"/>
          <w:highlight w:val="none"/>
          <w:u w:val="single"/>
          <w:lang w:val="en-US" w:eastAsia="zh-CN"/>
        </w:rPr>
        <w:t>工程量清单</w:t>
      </w:r>
      <w:r>
        <w:rPr>
          <w:rFonts w:hint="eastAsia" w:ascii="仿宋" w:hAnsi="仿宋" w:eastAsia="仿宋" w:cs="仿宋"/>
          <w:color w:val="auto"/>
          <w:sz w:val="24"/>
          <w:szCs w:val="24"/>
          <w:highlight w:val="none"/>
          <w:u w:val="single"/>
        </w:rPr>
        <w:t>；⑨其他合同文件。</w:t>
      </w:r>
    </w:p>
    <w:p w14:paraId="2E6B5D8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2B9F52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图纸的提供</w:t>
      </w:r>
    </w:p>
    <w:p w14:paraId="24C112E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开工前</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天</w:t>
      </w:r>
      <w:r>
        <w:rPr>
          <w:rFonts w:hint="eastAsia" w:ascii="仿宋" w:hAnsi="仿宋" w:eastAsia="仿宋" w:cs="仿宋"/>
          <w:color w:val="auto"/>
          <w:sz w:val="24"/>
          <w:szCs w:val="24"/>
          <w:highlight w:val="none"/>
        </w:rPr>
        <w:t>；</w:t>
      </w:r>
    </w:p>
    <w:p w14:paraId="364EE05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snapToGrid w:val="0"/>
          <w:color w:val="auto"/>
          <w:spacing w:val="10"/>
          <w:kern w:val="0"/>
          <w:sz w:val="24"/>
          <w:szCs w:val="24"/>
          <w:highlight w:val="none"/>
          <w:u w:val="single"/>
          <w:lang w:val="en-US" w:eastAsia="zh-CN" w:bidi="ar-SA"/>
        </w:rPr>
        <w:t xml:space="preserve">三套，承包人购买使用的标准图集、技术规范所需的费用均已包括在投标报价中，发包人无须另行支付 </w:t>
      </w:r>
      <w:r>
        <w:rPr>
          <w:rFonts w:hint="eastAsia" w:ascii="仿宋" w:hAnsi="仿宋" w:eastAsia="仿宋" w:cs="仿宋"/>
          <w:color w:val="auto"/>
          <w:sz w:val="24"/>
          <w:szCs w:val="24"/>
          <w:highlight w:val="none"/>
        </w:rPr>
        <w:t>；</w:t>
      </w:r>
    </w:p>
    <w:p w14:paraId="41B2819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snapToGrid w:val="0"/>
          <w:color w:val="auto"/>
          <w:spacing w:val="10"/>
          <w:kern w:val="0"/>
          <w:sz w:val="24"/>
          <w:szCs w:val="24"/>
          <w:highlight w:val="none"/>
          <w:u w:val="single"/>
          <w:lang w:val="en-US" w:eastAsia="zh-CN" w:bidi="ar-SA"/>
        </w:rPr>
        <w:t>施工图纸。如承包人因工程需要，需增加图纸时，发包人可代为协调加晒，相应的费用由承包人承担</w:t>
      </w:r>
      <w:r>
        <w:rPr>
          <w:rFonts w:hint="eastAsia" w:ascii="仿宋" w:hAnsi="仿宋" w:eastAsia="仿宋" w:cs="仿宋"/>
          <w:color w:val="auto"/>
          <w:sz w:val="24"/>
          <w:szCs w:val="24"/>
          <w:highlight w:val="none"/>
        </w:rPr>
        <w:t>。</w:t>
      </w:r>
    </w:p>
    <w:p w14:paraId="3DF2D5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349D96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snapToGrid w:val="0"/>
          <w:color w:val="auto"/>
          <w:spacing w:val="10"/>
          <w:kern w:val="0"/>
          <w:sz w:val="24"/>
          <w:szCs w:val="24"/>
          <w:highlight w:val="none"/>
          <w:u w:val="single"/>
          <w:lang w:val="en-US" w:eastAsia="zh-CN" w:bidi="ar-SA"/>
        </w:rPr>
        <w:t>开工报告、施工总进度计划、详细工程进度计划、工程量报表、暂定价材料选用计划等</w:t>
      </w:r>
      <w:r>
        <w:rPr>
          <w:rFonts w:hint="eastAsia" w:ascii="仿宋" w:hAnsi="仿宋" w:eastAsia="仿宋" w:cs="仿宋"/>
          <w:color w:val="auto"/>
          <w:sz w:val="24"/>
          <w:szCs w:val="24"/>
          <w:highlight w:val="none"/>
        </w:rPr>
        <w:t>；</w:t>
      </w:r>
    </w:p>
    <w:p w14:paraId="782D81C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snapToGrid w:val="0"/>
          <w:color w:val="auto"/>
          <w:spacing w:val="10"/>
          <w:kern w:val="0"/>
          <w:sz w:val="24"/>
          <w:szCs w:val="24"/>
          <w:highlight w:val="none"/>
          <w:u w:val="single"/>
          <w:lang w:val="en-US" w:eastAsia="zh-CN" w:bidi="ar-SA"/>
        </w:rPr>
        <w:t>①合同签订之日起5日内，承包人应向发包人提供本项目施工组织设计、工程施工总进度计划、总体资金使用计划、材料设备到场计划，并根据工程进度至少每个月或按照工程师的指令进行总进度计划的修订；</w:t>
      </w:r>
    </w:p>
    <w:p w14:paraId="31E3A22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②提交工程施工总进度计划的同时提交首周详细工程进度计划，每周四前提交下周详细工程进度计划；</w:t>
      </w:r>
    </w:p>
    <w:p w14:paraId="3FC6431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③根据现场施工进度提前1天向监理人、发包人报送暂定价材料认质单；</w:t>
      </w:r>
    </w:p>
    <w:p w14:paraId="6C8C9E2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 xml:space="preserve">3份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56E6EA1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书面形式并加盖公章（或项目章）</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p>
    <w:p w14:paraId="0986B94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03E136B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3541474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snapToGrid w:val="0"/>
          <w:color w:val="auto"/>
          <w:spacing w:val="10"/>
          <w:kern w:val="0"/>
          <w:sz w:val="24"/>
          <w:szCs w:val="24"/>
          <w:highlight w:val="none"/>
          <w:u w:val="single"/>
          <w:lang w:val="en-US" w:eastAsia="zh-CN" w:bidi="ar-SA"/>
        </w:rPr>
        <w:t>承包人应在施工现场另外保存一套完整的图纸和承包人文件，供发包人、监理人及有关人员进行工程检查时使用 。</w:t>
      </w:r>
    </w:p>
    <w:p w14:paraId="3E4BA10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5C5D87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500D0D4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1.7.2 发包人接收文件的地点：</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kern w:val="0"/>
          <w:sz w:val="24"/>
          <w:szCs w:val="24"/>
          <w:highlight w:val="none"/>
        </w:rPr>
        <w:t>；</w:t>
      </w:r>
    </w:p>
    <w:p w14:paraId="097D2A9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发包人指定的接收人为：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发包人代表</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kern w:val="0"/>
          <w:sz w:val="24"/>
          <w:szCs w:val="24"/>
          <w:highlight w:val="none"/>
        </w:rPr>
        <w:t>。</w:t>
      </w:r>
    </w:p>
    <w:p w14:paraId="0FFDD0E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承包人接收文件的地点：</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承包人工地现场办公室</w:t>
      </w:r>
      <w:r>
        <w:rPr>
          <w:rFonts w:hint="eastAsia" w:ascii="仿宋" w:hAnsi="仿宋" w:eastAsia="仿宋" w:cs="仿宋"/>
          <w:color w:val="auto"/>
          <w:sz w:val="24"/>
          <w:szCs w:val="24"/>
          <w:highlight w:val="none"/>
          <w:u w:val="single"/>
        </w:rPr>
        <w:t></w:t>
      </w:r>
      <w:r>
        <w:rPr>
          <w:rFonts w:hint="eastAsia" w:ascii="仿宋" w:hAnsi="仿宋" w:eastAsia="仿宋" w:cs="仿宋"/>
          <w:color w:val="auto"/>
          <w:kern w:val="0"/>
          <w:sz w:val="24"/>
          <w:szCs w:val="24"/>
          <w:highlight w:val="none"/>
        </w:rPr>
        <w:t>；</w:t>
      </w:r>
    </w:p>
    <w:p w14:paraId="358A102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承包人指定的接收人为：</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 xml:space="preserve">项目经理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3FF20FB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监理人接收文件的地点：</w:t>
      </w:r>
      <w:r>
        <w:rPr>
          <w:rFonts w:hint="eastAsia" w:ascii="仿宋" w:hAnsi="仿宋" w:eastAsia="仿宋" w:cs="仿宋"/>
          <w:color w:val="auto"/>
          <w:sz w:val="24"/>
          <w:szCs w:val="24"/>
          <w:highlight w:val="none"/>
          <w:u w:val="single"/>
        </w:rPr>
        <w:t>            </w:t>
      </w:r>
      <w:r>
        <w:rPr>
          <w:rFonts w:hint="eastAsia" w:ascii="仿宋" w:hAnsi="仿宋" w:eastAsia="仿宋" w:cs="仿宋"/>
          <w:color w:val="auto"/>
          <w:kern w:val="0"/>
          <w:sz w:val="24"/>
          <w:szCs w:val="24"/>
          <w:highlight w:val="none"/>
        </w:rPr>
        <w:t>；</w:t>
      </w:r>
    </w:p>
    <w:p w14:paraId="313B050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监理人指定的接收人为：</w:t>
      </w:r>
      <w:r>
        <w:rPr>
          <w:rFonts w:hint="eastAsia" w:ascii="仿宋" w:hAnsi="仿宋" w:eastAsia="仿宋" w:cs="仿宋"/>
          <w:color w:val="auto"/>
          <w:sz w:val="24"/>
          <w:szCs w:val="24"/>
          <w:highlight w:val="none"/>
          <w:u w:val="single"/>
        </w:rPr>
        <w:t>            </w:t>
      </w:r>
      <w:r>
        <w:rPr>
          <w:rFonts w:hint="eastAsia" w:ascii="仿宋" w:hAnsi="仿宋" w:eastAsia="仿宋" w:cs="仿宋"/>
          <w:color w:val="auto"/>
          <w:kern w:val="0"/>
          <w:sz w:val="24"/>
          <w:szCs w:val="24"/>
          <w:highlight w:val="none"/>
        </w:rPr>
        <w:t>。</w:t>
      </w:r>
    </w:p>
    <w:p w14:paraId="69ADAA9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66B5A2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4" w:name="_Toc304295521"/>
      <w:bookmarkStart w:id="35" w:name="_Toc318581155"/>
      <w:bookmarkStart w:id="36" w:name="_Toc303539100"/>
      <w:bookmarkStart w:id="37" w:name="_Toc300934943"/>
      <w:bookmarkStart w:id="38" w:name="_Toc312677986"/>
      <w:r>
        <w:rPr>
          <w:rFonts w:hint="eastAsia" w:ascii="仿宋" w:hAnsi="仿宋" w:eastAsia="仿宋" w:cs="仿宋"/>
          <w:color w:val="auto"/>
          <w:sz w:val="24"/>
          <w:szCs w:val="24"/>
          <w:highlight w:val="none"/>
        </w:rPr>
        <w:t>.10.1 出入现场的权利</w:t>
      </w:r>
    </w:p>
    <w:p w14:paraId="399178B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关于出入现场的权利的约定：</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承包人办理施工场地交通、环卫和施工噪音等手续按项目所在地有关规定执行，相关费用已包含在合同价款中（承包人自行承担国家、省、市及项目所在地有关部门规定缴纳的工程噪音费、排污费、各项保险费用等，并自行承担未依法缴纳上述费用造成的行政罚款及其他法律责任）。给发包人造成损失的应有承包人承担</w:t>
      </w:r>
      <w:r>
        <w:rPr>
          <w:rFonts w:hint="eastAsia" w:ascii="仿宋" w:hAnsi="仿宋" w:eastAsia="仿宋" w:cs="仿宋"/>
          <w:color w:val="auto"/>
          <w:sz w:val="24"/>
          <w:szCs w:val="24"/>
          <w:highlight w:val="none"/>
        </w:rPr>
        <w:t>。</w:t>
      </w:r>
    </w:p>
    <w:bookmarkEnd w:id="34"/>
    <w:bookmarkEnd w:id="35"/>
    <w:bookmarkEnd w:id="36"/>
    <w:bookmarkEnd w:id="37"/>
    <w:bookmarkEnd w:id="38"/>
    <w:p w14:paraId="073C80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9" w:name="_Toc300934944"/>
      <w:bookmarkStart w:id="40" w:name="_Toc304295522"/>
      <w:bookmarkStart w:id="41" w:name="_Toc312677987"/>
      <w:bookmarkStart w:id="42" w:name="_Toc318581156"/>
      <w:bookmarkStart w:id="43" w:name="_Toc303539101"/>
      <w:r>
        <w:rPr>
          <w:rFonts w:hint="eastAsia" w:ascii="仿宋" w:hAnsi="仿宋" w:eastAsia="仿宋" w:cs="仿宋"/>
          <w:color w:val="auto"/>
          <w:sz w:val="24"/>
          <w:szCs w:val="24"/>
          <w:highlight w:val="none"/>
        </w:rPr>
        <w:t>.10.3 场内交通</w:t>
      </w:r>
    </w:p>
    <w:p w14:paraId="5FBEF41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snapToGrid w:val="0"/>
          <w:color w:val="auto"/>
          <w:spacing w:val="10"/>
          <w:kern w:val="0"/>
          <w:sz w:val="24"/>
          <w:szCs w:val="24"/>
          <w:highlight w:val="none"/>
          <w:u w:val="single"/>
          <w:lang w:val="en-US" w:eastAsia="zh-CN" w:bidi="ar-SA"/>
        </w:rPr>
        <w:t>以建设用地红线为界，红线内为场内，红线外为场外</w:t>
      </w:r>
      <w:r>
        <w:rPr>
          <w:rFonts w:hint="eastAsia" w:ascii="仿宋" w:hAnsi="仿宋" w:eastAsia="仿宋" w:cs="仿宋"/>
          <w:color w:val="auto"/>
          <w:sz w:val="24"/>
          <w:szCs w:val="24"/>
          <w:highlight w:val="none"/>
        </w:rPr>
        <w:t>。</w:t>
      </w:r>
    </w:p>
    <w:p w14:paraId="5218B0A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w:t>
      </w:r>
      <w:bookmarkEnd w:id="39"/>
      <w:bookmarkEnd w:id="40"/>
      <w:bookmarkEnd w:id="41"/>
      <w:bookmarkEnd w:id="42"/>
      <w:bookmarkEnd w:id="43"/>
      <w:bookmarkStart w:id="44" w:name="_Toc318581157"/>
    </w:p>
    <w:p w14:paraId="0A0D2AD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2C589CD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运输超大件或超重件所需的道路和桥梁临时加固改造费用和其他有关费用由</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承包人自行承担，费用包含在报价内</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承担。</w:t>
      </w:r>
    </w:p>
    <w:bookmarkEnd w:id="44"/>
    <w:p w14:paraId="26C0417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76CAD4F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w:t>
      </w:r>
      <w:r>
        <w:rPr>
          <w:rFonts w:hint="eastAsia" w:ascii="仿宋" w:hAnsi="仿宋" w:eastAsia="仿宋" w:cs="仿宋"/>
          <w:snapToGrid w:val="0"/>
          <w:color w:val="auto"/>
          <w:spacing w:val="10"/>
          <w:kern w:val="0"/>
          <w:sz w:val="24"/>
          <w:szCs w:val="24"/>
          <w:highlight w:val="none"/>
          <w:u w:val="single"/>
          <w:lang w:val="en-US" w:eastAsia="zh-CN" w:bidi="ar-SA"/>
        </w:rPr>
        <w:t>发包人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C041E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不得向任何第三方泄露或用于任何与本项目施工无关的用途；本项目竣工验收后，未经发包人同意，承包人不得自行使用或授权他人使用发包人前述提供的图纸、文件；否则发包人有权按照国家及相关法律，追究其责任并要求赔偿</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AA5D9B9">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除署名权以外的著作权属于发包人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F8757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color w:val="auto"/>
          <w:sz w:val="24"/>
          <w:szCs w:val="24"/>
          <w:highlight w:val="none"/>
          <w:u w:val="single"/>
        </w:rPr>
        <w:t xml:space="preserve">执行通用条款    </w:t>
      </w:r>
      <w:r>
        <w:rPr>
          <w:rFonts w:hint="eastAsia" w:ascii="仿宋" w:hAnsi="仿宋" w:eastAsia="仿宋" w:cs="仿宋"/>
          <w:color w:val="auto"/>
          <w:sz w:val="24"/>
          <w:szCs w:val="24"/>
          <w:highlight w:val="none"/>
        </w:rPr>
        <w:t>。</w:t>
      </w:r>
    </w:p>
    <w:p w14:paraId="71BAF3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color w:val="auto"/>
          <w:sz w:val="24"/>
          <w:szCs w:val="24"/>
          <w:highlight w:val="none"/>
          <w:u w:val="single"/>
        </w:rPr>
        <w:t xml:space="preserve">承包人自行承担    </w:t>
      </w:r>
      <w:r>
        <w:rPr>
          <w:rFonts w:hint="eastAsia" w:ascii="仿宋" w:hAnsi="仿宋" w:eastAsia="仿宋" w:cs="仿宋"/>
          <w:color w:val="auto"/>
          <w:kern w:val="0"/>
          <w:sz w:val="24"/>
          <w:szCs w:val="24"/>
          <w:highlight w:val="none"/>
        </w:rPr>
        <w:t>。</w:t>
      </w:r>
    </w:p>
    <w:p w14:paraId="619F82C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6C3860F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是</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13A0A5C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协商调整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4F992A7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5" w:name="_Toc351203634"/>
      <w:r>
        <w:rPr>
          <w:rFonts w:hint="eastAsia" w:ascii="仿宋" w:hAnsi="仿宋" w:eastAsia="仿宋" w:cs="仿宋"/>
          <w:b w:val="0"/>
          <w:color w:val="auto"/>
          <w:sz w:val="24"/>
          <w:szCs w:val="24"/>
          <w:highlight w:val="none"/>
        </w:rPr>
        <w:t>2</w:t>
      </w:r>
      <w:bookmarkStart w:id="46" w:name="_Toc296347156"/>
      <w:bookmarkStart w:id="47" w:name="_Toc297048343"/>
      <w:bookmarkStart w:id="48" w:name="_Toc296346658"/>
      <w:bookmarkStart w:id="49" w:name="_Toc296891197"/>
      <w:bookmarkStart w:id="50" w:name="_Toc296503157"/>
      <w:bookmarkStart w:id="51" w:name="_Toc296890985"/>
      <w:bookmarkStart w:id="52" w:name="_Toc297120457"/>
      <w:bookmarkStart w:id="53" w:name="_Toc296944496"/>
      <w:bookmarkStart w:id="54" w:name="_Toc292559867"/>
      <w:bookmarkStart w:id="55" w:name="_Toc292559362"/>
      <w:r>
        <w:rPr>
          <w:rFonts w:hint="eastAsia" w:ascii="仿宋" w:hAnsi="仿宋" w:eastAsia="仿宋" w:cs="仿宋"/>
          <w:b w:val="0"/>
          <w:color w:val="auto"/>
          <w:sz w:val="24"/>
          <w:szCs w:val="24"/>
          <w:highlight w:val="none"/>
        </w:rPr>
        <w:t>. 发包人</w:t>
      </w:r>
      <w:bookmarkEnd w:id="45"/>
    </w:p>
    <w:bookmarkEnd w:id="46"/>
    <w:bookmarkEnd w:id="47"/>
    <w:bookmarkEnd w:id="48"/>
    <w:bookmarkEnd w:id="49"/>
    <w:bookmarkEnd w:id="50"/>
    <w:bookmarkEnd w:id="51"/>
    <w:bookmarkEnd w:id="52"/>
    <w:bookmarkEnd w:id="53"/>
    <w:bookmarkEnd w:id="54"/>
    <w:bookmarkEnd w:id="55"/>
    <w:p w14:paraId="14DCCC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6B73928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47F9F56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63542DD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29CCB7A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CBFDEB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  </w:t>
      </w:r>
      <w:r>
        <w:rPr>
          <w:rFonts w:hint="eastAsia" w:ascii="仿宋" w:hAnsi="仿宋" w:eastAsia="仿宋" w:cs="仿宋"/>
          <w:color w:val="auto"/>
          <w:sz w:val="24"/>
          <w:szCs w:val="24"/>
          <w:highlight w:val="none"/>
        </w:rPr>
        <w:t>；</w:t>
      </w:r>
    </w:p>
    <w:p w14:paraId="6B38B7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   </w:t>
      </w:r>
      <w:r>
        <w:rPr>
          <w:rFonts w:hint="eastAsia" w:ascii="仿宋" w:hAnsi="仿宋" w:eastAsia="仿宋" w:cs="仿宋"/>
          <w:color w:val="auto"/>
          <w:sz w:val="24"/>
          <w:szCs w:val="24"/>
          <w:highlight w:val="none"/>
        </w:rPr>
        <w:t>；</w:t>
      </w:r>
    </w:p>
    <w:p w14:paraId="469E43D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79F717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 xml:space="preserve">监督管理施工现场的各项工作实施。负责施工全过程内、外部关系协调、处理往来文件；对可能严重影响工程质量、工期、投资的审核批准权限，应按照发包人制定的工程相关管理制度执行  </w:t>
      </w:r>
      <w:r>
        <w:rPr>
          <w:rFonts w:hint="eastAsia" w:ascii="仿宋" w:hAnsi="仿宋" w:eastAsia="仿宋" w:cs="仿宋"/>
          <w:color w:val="auto"/>
          <w:sz w:val="24"/>
          <w:szCs w:val="24"/>
          <w:highlight w:val="none"/>
        </w:rPr>
        <w:t>。</w:t>
      </w:r>
    </w:p>
    <w:p w14:paraId="03FECAA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4F8947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36A6990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 xml:space="preserve">开工前满足施工需求  </w:t>
      </w:r>
      <w:r>
        <w:rPr>
          <w:rFonts w:hint="eastAsia" w:ascii="仿宋" w:hAnsi="仿宋" w:eastAsia="仿宋" w:cs="仿宋"/>
          <w:color w:val="auto"/>
          <w:sz w:val="24"/>
          <w:szCs w:val="24"/>
          <w:highlight w:val="none"/>
        </w:rPr>
        <w:t>。</w:t>
      </w:r>
    </w:p>
    <w:p w14:paraId="5476AB7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50239E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水、临电等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0DC0E22">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6" w:name="_Toc351203635"/>
      <w:r>
        <w:rPr>
          <w:rFonts w:hint="eastAsia" w:ascii="仿宋" w:hAnsi="仿宋" w:eastAsia="仿宋" w:cs="仿宋"/>
          <w:b w:val="0"/>
          <w:color w:val="auto"/>
          <w:sz w:val="24"/>
          <w:szCs w:val="24"/>
          <w:highlight w:val="none"/>
        </w:rPr>
        <w:t>3</w:t>
      </w:r>
      <w:bookmarkStart w:id="57" w:name="_Toc296347157"/>
      <w:bookmarkStart w:id="58" w:name="_Toc297120458"/>
      <w:bookmarkStart w:id="59" w:name="_Toc296944497"/>
      <w:bookmarkStart w:id="60" w:name="_Toc297048344"/>
      <w:bookmarkStart w:id="61" w:name="_Toc292559868"/>
      <w:bookmarkStart w:id="62" w:name="_Toc296891198"/>
      <w:bookmarkStart w:id="63" w:name="_Toc296346659"/>
      <w:bookmarkStart w:id="64" w:name="_Toc296503158"/>
      <w:bookmarkStart w:id="65" w:name="_Toc292559363"/>
      <w:bookmarkStart w:id="66" w:name="_Toc296890986"/>
      <w:r>
        <w:rPr>
          <w:rFonts w:hint="eastAsia" w:ascii="仿宋" w:hAnsi="仿宋" w:eastAsia="仿宋" w:cs="仿宋"/>
          <w:b w:val="0"/>
          <w:color w:val="auto"/>
          <w:sz w:val="24"/>
          <w:szCs w:val="24"/>
          <w:highlight w:val="none"/>
        </w:rPr>
        <w:t>. 承包人</w:t>
      </w:r>
      <w:bookmarkEnd w:id="56"/>
    </w:p>
    <w:bookmarkEnd w:id="57"/>
    <w:bookmarkEnd w:id="58"/>
    <w:bookmarkEnd w:id="59"/>
    <w:bookmarkEnd w:id="60"/>
    <w:bookmarkEnd w:id="61"/>
    <w:bookmarkEnd w:id="62"/>
    <w:bookmarkEnd w:id="63"/>
    <w:bookmarkEnd w:id="64"/>
    <w:bookmarkEnd w:id="65"/>
    <w:bookmarkEnd w:id="66"/>
    <w:p w14:paraId="0BBD1C7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40F4F4B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color w:val="auto"/>
          <w:sz w:val="24"/>
          <w:szCs w:val="24"/>
          <w:highlight w:val="none"/>
          <w:u w:val="single"/>
        </w:rPr>
        <w:t xml:space="preserve"> 按照相关规定执行  </w:t>
      </w:r>
      <w:r>
        <w:rPr>
          <w:rFonts w:hint="eastAsia" w:ascii="仿宋" w:hAnsi="仿宋" w:eastAsia="仿宋" w:cs="仿宋"/>
          <w:color w:val="auto"/>
          <w:sz w:val="24"/>
          <w:szCs w:val="24"/>
          <w:highlight w:val="none"/>
        </w:rPr>
        <w:t>。</w:t>
      </w:r>
    </w:p>
    <w:p w14:paraId="140439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kern w:val="0"/>
          <w:sz w:val="24"/>
          <w:szCs w:val="24"/>
          <w:highlight w:val="none"/>
        </w:rPr>
        <w:t>（10）承包人应履行的其他义务：</w:t>
      </w:r>
      <w:r>
        <w:rPr>
          <w:rFonts w:hint="eastAsia" w:ascii="仿宋" w:hAnsi="仿宋" w:eastAsia="仿宋" w:cs="仿宋"/>
          <w:snapToGrid w:val="0"/>
          <w:color w:val="auto"/>
          <w:spacing w:val="10"/>
          <w:kern w:val="0"/>
          <w:sz w:val="24"/>
          <w:szCs w:val="24"/>
          <w:highlight w:val="none"/>
          <w:u w:val="single"/>
          <w:lang w:val="en-US" w:eastAsia="zh-CN" w:bidi="ar-SA"/>
        </w:rPr>
        <w:t>①承包人应积极配合发包人及省市区相关部门各专项检查工作，由此产生的费用由承包人承担。配合发包人办理有关手续（如：质检、备案、环保等），所有承包人交纳费用由承包人全部支付解决，发包人不再承担由此引起的其他费用和责任。</w:t>
      </w:r>
    </w:p>
    <w:p w14:paraId="637AD885">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②承包人应负责相关的专项验收工作，发包人配合，产生的费用包含在投标报价中。</w:t>
      </w:r>
    </w:p>
    <w:p w14:paraId="2B141263">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③承包人应在进场5日内将扬尘治理专项方案报发包人审核，若因扬尘治理不到位导致的工期延误等一切后果及损失由承包人承担。</w:t>
      </w:r>
    </w:p>
    <w:p w14:paraId="14EF9F0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④临建搭设用地由承包人自行解决，此费用包含在投标报价中，承包人应根据发包人工作安排，免费向发包人、监理人及发包人安排的其他管理方提供办公和生活用房。</w:t>
      </w:r>
    </w:p>
    <w:p w14:paraId="1BDC904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⑤妥善处理好与周围小区、单位、协作单位的关系，承包人负责整体协调四邻关系，应采取适当的措施对施工现场周围的居民和群众进行安抚，避免发生施工扰民及民扰事件。承包人已充分了解清楚各种此类因素，并将所需之全部费用已包含于合同价款中，不再单独计量支付。发包人亦不再另行承担任何与施工扰民或民扰有关的费用，工期亦不予延长。承包人的施工方案中应对扰民或民扰之防范制定详细切实可行的措施。</w:t>
      </w:r>
    </w:p>
    <w:p w14:paraId="0BB1CA2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⑥任何情况下，承包人均不得拖欠工人工资，如有发生，发包人可从工程款中扣除，直接发放给工人。如因承包人违反本条所导致的停工、延误工期或行政罚款等损失由承包人自行承担，并承担由此给发包人造成的损失。</w:t>
      </w:r>
    </w:p>
    <w:p w14:paraId="54E7AB1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⑦承包人投标报价需按合同工期考虑工程施工赶工措施费，若承包人投标报价未单独列此项措施费，则发包人认为此项费用已包含在承包人投标报价分部分项综合单价中，承包人不得单独索取此项费用。</w:t>
      </w:r>
    </w:p>
    <w:p w14:paraId="338205EC">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⑧遵守相关的门卫制度，人员、车辆、材料等出入应经相关部门批准。</w:t>
      </w:r>
    </w:p>
    <w:p w14:paraId="0FCEBF4B">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⑨发包人生产、检查需要时，及其他规定等对施工做出某些限制和配合要求，承包人应按照要求做出配合，并承担因此而引起工效降低需增加的费用。</w:t>
      </w:r>
    </w:p>
    <w:p w14:paraId="5A83707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⑩发包人提供临时用电、用水，由承包人分别装表，施工过程中用水、电费用由承包人承担，据实结算。</w:t>
      </w:r>
    </w:p>
    <w:p w14:paraId="67B311C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13A507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20DEE9E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07AAB9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717663F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66D536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01EB855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0965ECD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4B95605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 </w:t>
      </w:r>
      <w:r>
        <w:rPr>
          <w:rFonts w:hint="eastAsia" w:ascii="仿宋" w:hAnsi="仿宋" w:eastAsia="仿宋" w:cs="仿宋"/>
          <w:color w:val="auto"/>
          <w:sz w:val="24"/>
          <w:szCs w:val="24"/>
          <w:highlight w:val="none"/>
        </w:rPr>
        <w:t>；</w:t>
      </w:r>
    </w:p>
    <w:p w14:paraId="5EE34D3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75002F0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76956E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 xml:space="preserve">合同执行的有关技术、工程进度、现场管理、质量检验、结算与支付等方面工作  </w:t>
      </w:r>
      <w:r>
        <w:rPr>
          <w:rFonts w:hint="eastAsia" w:ascii="仿宋" w:hAnsi="仿宋" w:eastAsia="仿宋" w:cs="仿宋"/>
          <w:color w:val="auto"/>
          <w:sz w:val="24"/>
          <w:szCs w:val="24"/>
          <w:highlight w:val="none"/>
        </w:rPr>
        <w:t>。</w:t>
      </w:r>
    </w:p>
    <w:p w14:paraId="0EA59B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确保每月在工地工作时间不得少于28天，项目经理要外出一天以上的（含一天）必须事先取得发包人的许可，否则按缺勤处理。</w:t>
      </w:r>
    </w:p>
    <w:p w14:paraId="2ABBAC0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snapToGrid w:val="0"/>
          <w:color w:val="auto"/>
          <w:spacing w:val="10"/>
          <w:kern w:val="0"/>
          <w:sz w:val="24"/>
          <w:szCs w:val="24"/>
          <w:highlight w:val="none"/>
          <w:u w:val="single"/>
          <w:lang w:val="en-US" w:eastAsia="zh-CN" w:bidi="ar-SA"/>
        </w:rPr>
        <w:t>由承包人自行承担</w:t>
      </w:r>
      <w:r>
        <w:rPr>
          <w:rFonts w:hint="eastAsia" w:ascii="仿宋" w:hAnsi="仿宋" w:eastAsia="仿宋" w:cs="仿宋"/>
          <w:color w:val="auto"/>
          <w:sz w:val="24"/>
          <w:szCs w:val="24"/>
          <w:highlight w:val="none"/>
        </w:rPr>
        <w:t>。</w:t>
      </w:r>
    </w:p>
    <w:p w14:paraId="6CD824F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snapToGrid w:val="0"/>
          <w:color w:val="auto"/>
          <w:spacing w:val="10"/>
          <w:kern w:val="0"/>
          <w:sz w:val="24"/>
          <w:szCs w:val="24"/>
          <w:highlight w:val="none"/>
          <w:u w:val="single"/>
          <w:lang w:val="en-US" w:eastAsia="zh-CN" w:bidi="ar-SA"/>
        </w:rPr>
        <w:t>承包人向发包人支付100元/天的违约金</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sz w:val="24"/>
          <w:szCs w:val="24"/>
          <w:highlight w:val="none"/>
        </w:rPr>
        <w:t>。</w:t>
      </w:r>
    </w:p>
    <w:p w14:paraId="5EB5B0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承包人擅自更换项目经理的违约责任：</w:t>
      </w:r>
      <w:r>
        <w:rPr>
          <w:rFonts w:hint="eastAsia" w:ascii="仿宋" w:hAnsi="仿宋" w:eastAsia="仿宋" w:cs="仿宋"/>
          <w:color w:val="auto"/>
          <w:sz w:val="24"/>
          <w:szCs w:val="24"/>
          <w:highlight w:val="none"/>
          <w:u w:val="single"/>
          <w:lang w:val="en-US" w:eastAsia="zh-CN"/>
        </w:rPr>
        <w:t>合同签订后不得更换项目经理</w:t>
      </w:r>
      <w:r>
        <w:rPr>
          <w:rFonts w:hint="eastAsia" w:ascii="仿宋" w:hAnsi="仿宋" w:eastAsia="仿宋" w:cs="仿宋"/>
          <w:color w:val="auto"/>
          <w:sz w:val="24"/>
          <w:szCs w:val="24"/>
          <w:highlight w:val="none"/>
        </w:rPr>
        <w:t>。</w:t>
      </w:r>
    </w:p>
    <w:p w14:paraId="5D88A865">
      <w:pPr>
        <w:pageBreakBefore w:val="0"/>
        <w:widowControl w:val="0"/>
        <w:kinsoku/>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3.2.4 承包人无正当理由拒绝更换项目经理的违约责任：</w:t>
      </w:r>
      <w:r>
        <w:rPr>
          <w:rFonts w:hint="eastAsia" w:ascii="仿宋" w:hAnsi="仿宋" w:eastAsia="仿宋" w:cs="仿宋"/>
          <w:snapToGrid w:val="0"/>
          <w:color w:val="auto"/>
          <w:spacing w:val="10"/>
          <w:kern w:val="0"/>
          <w:sz w:val="24"/>
          <w:szCs w:val="24"/>
          <w:highlight w:val="none"/>
          <w:u w:val="single"/>
          <w:lang w:val="en-US" w:eastAsia="zh-CN" w:bidi="ar-SA"/>
        </w:rPr>
        <w:t>承包人应自接到发包人书面通知之日起7个工作日内完成项目经理的更换，承包人拒绝或者不按时更换不能胜任的项目经理的，每延迟一天，承包人应向发包人按照【5000】元/日的标准支付违约金，直至更换的项目经理到场</w:t>
      </w:r>
      <w:r>
        <w:rPr>
          <w:rFonts w:hint="eastAsia" w:ascii="仿宋" w:hAnsi="仿宋" w:eastAsia="仿宋" w:cs="仿宋"/>
          <w:color w:val="auto"/>
          <w:sz w:val="24"/>
          <w:szCs w:val="24"/>
          <w:highlight w:val="none"/>
        </w:rPr>
        <w:t>。</w:t>
      </w:r>
    </w:p>
    <w:p w14:paraId="41337DF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77F1ADA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snapToGrid w:val="0"/>
          <w:color w:val="auto"/>
          <w:spacing w:val="10"/>
          <w:kern w:val="0"/>
          <w:sz w:val="24"/>
          <w:szCs w:val="24"/>
          <w:highlight w:val="none"/>
          <w:u w:val="single"/>
          <w:lang w:val="en-US" w:eastAsia="zh-CN" w:bidi="ar-SA"/>
        </w:rPr>
        <w:t>合同签订后5日内</w:t>
      </w:r>
      <w:r>
        <w:rPr>
          <w:rFonts w:hint="eastAsia" w:ascii="仿宋" w:hAnsi="仿宋" w:eastAsia="仿宋" w:cs="仿宋"/>
          <w:color w:val="auto"/>
          <w:sz w:val="24"/>
          <w:szCs w:val="24"/>
          <w:highlight w:val="none"/>
        </w:rPr>
        <w:t>。</w:t>
      </w:r>
    </w:p>
    <w:p w14:paraId="6434CB0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snapToGrid w:val="0"/>
          <w:color w:val="auto"/>
          <w:spacing w:val="10"/>
          <w:kern w:val="0"/>
          <w:sz w:val="24"/>
          <w:szCs w:val="24"/>
          <w:highlight w:val="none"/>
          <w:u w:val="single"/>
          <w:lang w:val="en-US" w:eastAsia="zh-CN" w:bidi="ar-SA"/>
        </w:rPr>
        <w:t xml:space="preserve">视为承包人违约，发包人有权单方面解除合同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92B00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snapToGrid w:val="0"/>
          <w:color w:val="auto"/>
          <w:spacing w:val="10"/>
          <w:kern w:val="0"/>
          <w:sz w:val="24"/>
          <w:szCs w:val="24"/>
          <w:highlight w:val="none"/>
          <w:u w:val="single"/>
          <w:lang w:val="en-US" w:eastAsia="zh-CN" w:bidi="ar-SA"/>
        </w:rPr>
        <w:t xml:space="preserve">必须事先取得总监理工程师和发包人的许可 </w:t>
      </w:r>
      <w:r>
        <w:rPr>
          <w:rFonts w:hint="eastAsia" w:ascii="仿宋" w:hAnsi="仿宋" w:eastAsia="仿宋" w:cs="仿宋"/>
          <w:color w:val="auto"/>
          <w:sz w:val="24"/>
          <w:szCs w:val="24"/>
          <w:highlight w:val="none"/>
        </w:rPr>
        <w:t xml:space="preserve"> 。</w:t>
      </w:r>
    </w:p>
    <w:p w14:paraId="6EAC0E3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snapToGrid w:val="0"/>
          <w:color w:val="auto"/>
          <w:spacing w:val="10"/>
          <w:kern w:val="0"/>
          <w:sz w:val="24"/>
          <w:szCs w:val="24"/>
          <w:highlight w:val="none"/>
          <w:u w:val="single"/>
          <w:lang w:val="en-US" w:eastAsia="zh-CN" w:bidi="ar-SA"/>
        </w:rPr>
        <w:t>视为承包人违约，发包人有权根据情况扣除承包人300元/人违约金</w:t>
      </w:r>
      <w:r>
        <w:rPr>
          <w:rFonts w:hint="eastAsia" w:ascii="仿宋" w:hAnsi="仿宋" w:eastAsia="仿宋" w:cs="仿宋"/>
          <w:color w:val="auto"/>
          <w:sz w:val="24"/>
          <w:szCs w:val="24"/>
          <w:highlight w:val="none"/>
        </w:rPr>
        <w:t>。</w:t>
      </w:r>
    </w:p>
    <w:p w14:paraId="51FCC8D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snapToGrid w:val="0"/>
          <w:color w:val="auto"/>
          <w:spacing w:val="10"/>
          <w:kern w:val="0"/>
          <w:sz w:val="24"/>
          <w:szCs w:val="24"/>
          <w:highlight w:val="none"/>
          <w:u w:val="single"/>
          <w:lang w:val="en-US" w:eastAsia="zh-CN" w:bidi="ar-SA"/>
        </w:rPr>
        <w:t xml:space="preserve">发包人有权按照100元/人*天进行处罚 </w:t>
      </w:r>
      <w:r>
        <w:rPr>
          <w:rFonts w:hint="eastAsia" w:ascii="仿宋" w:hAnsi="仿宋" w:eastAsia="仿宋" w:cs="仿宋"/>
          <w:color w:val="auto"/>
          <w:sz w:val="24"/>
          <w:szCs w:val="24"/>
          <w:highlight w:val="none"/>
        </w:rPr>
        <w:t>。</w:t>
      </w:r>
    </w:p>
    <w:p w14:paraId="0E018B1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67" w:name="_Toc292559364"/>
      <w:bookmarkStart w:id="68" w:name="_Toc292559869"/>
      <w:bookmarkStart w:id="69" w:name="_Toc300934945"/>
      <w:bookmarkStart w:id="70" w:name="_Toc312677988"/>
      <w:bookmarkStart w:id="71" w:name="_Toc297216151"/>
      <w:bookmarkStart w:id="72" w:name="_Toc296346660"/>
      <w:bookmarkStart w:id="73" w:name="_Toc296891199"/>
      <w:bookmarkStart w:id="74" w:name="_Toc297123492"/>
      <w:bookmarkStart w:id="75" w:name="_Toc296890987"/>
      <w:bookmarkStart w:id="76" w:name="_Toc297048345"/>
      <w:bookmarkStart w:id="77" w:name="_Toc296503159"/>
      <w:bookmarkStart w:id="78" w:name="_Toc297120459"/>
      <w:bookmarkStart w:id="79" w:name="_Toc296347158"/>
      <w:bookmarkStart w:id="80" w:name="_Toc303539102"/>
      <w:bookmarkStart w:id="81" w:name="_Toc296944498"/>
      <w:bookmarkStart w:id="82" w:name="_Toc304295523"/>
      <w:r>
        <w:rPr>
          <w:rFonts w:hint="eastAsia" w:ascii="仿宋" w:hAnsi="仿宋" w:eastAsia="仿宋" w:cs="仿宋"/>
          <w:color w:val="auto"/>
          <w:sz w:val="24"/>
          <w:szCs w:val="24"/>
          <w:highlight w:val="none"/>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F9B2D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83" w:name="_Toc297048346"/>
      <w:bookmarkStart w:id="84" w:name="_Toc296944499"/>
      <w:bookmarkStart w:id="85" w:name="_Toc296503160"/>
      <w:bookmarkStart w:id="86" w:name="_Toc296890988"/>
      <w:bookmarkStart w:id="87" w:name="_Toc297123493"/>
      <w:bookmarkStart w:id="88" w:name="_Toc297216152"/>
      <w:bookmarkStart w:id="89" w:name="_Toc297120460"/>
      <w:bookmarkStart w:id="90" w:name="_Toc318581158"/>
      <w:bookmarkStart w:id="91" w:name="_Toc312677989"/>
      <w:bookmarkStart w:id="92" w:name="_Toc292559870"/>
      <w:bookmarkStart w:id="93" w:name="_Toc296346661"/>
      <w:bookmarkStart w:id="94" w:name="_Toc300934946"/>
      <w:bookmarkStart w:id="95" w:name="_Toc304295524"/>
      <w:bookmarkStart w:id="96" w:name="_Toc296347159"/>
      <w:bookmarkStart w:id="97" w:name="_Toc296891200"/>
      <w:bookmarkStart w:id="98" w:name="_Toc303539103"/>
      <w:bookmarkStart w:id="99" w:name="_Toc292559365"/>
      <w:r>
        <w:rPr>
          <w:rFonts w:hint="eastAsia" w:ascii="仿宋" w:hAnsi="仿宋" w:eastAsia="仿宋" w:cs="仿宋"/>
          <w:color w:val="auto"/>
          <w:sz w:val="24"/>
          <w:szCs w:val="24"/>
          <w:highlight w:val="none"/>
        </w:rPr>
        <w:t>.5.1 分包的一般约定</w:t>
      </w:r>
    </w:p>
    <w:p w14:paraId="4456BEF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禁止分包的工程包括：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执行国家法律规定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00631250">
      <w:pPr>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w:t>
      </w:r>
      <w:bookmarkStart w:id="100" w:name="_Toc312677990"/>
      <w:bookmarkStart w:id="101" w:name="_Toc318581159"/>
      <w:r>
        <w:rPr>
          <w:rFonts w:hint="eastAsia" w:ascii="仿宋" w:hAnsi="仿宋" w:eastAsia="仿宋" w:cs="仿宋"/>
          <w:color w:val="auto"/>
          <w:sz w:val="24"/>
          <w:szCs w:val="24"/>
          <w:highlight w:val="none"/>
        </w:rPr>
        <w:t>.5.2分包的确定</w:t>
      </w:r>
    </w:p>
    <w:p w14:paraId="7AF6701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允许分包的专业工程包括：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6939E9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其他关于分包的约定：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DDF84D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3.5.4 分包合同价款</w:t>
      </w:r>
    </w:p>
    <w:p w14:paraId="0CB71FF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关于分包合同价款支付的约定：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100"/>
    <w:bookmarkEnd w:id="101"/>
    <w:p w14:paraId="28707C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2536F66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snapToGrid w:val="0"/>
          <w:color w:val="auto"/>
          <w:spacing w:val="10"/>
          <w:kern w:val="0"/>
          <w:sz w:val="24"/>
          <w:szCs w:val="24"/>
          <w:highlight w:val="none"/>
          <w:u w:val="single"/>
          <w:lang w:val="en-US" w:eastAsia="zh-CN" w:bidi="ar-SA"/>
        </w:rPr>
        <w:t>项目正式开工至项目移交至发包人</w:t>
      </w:r>
      <w:r>
        <w:rPr>
          <w:rFonts w:hint="eastAsia" w:ascii="仿宋" w:hAnsi="仿宋" w:eastAsia="仿宋" w:cs="仿宋"/>
          <w:color w:val="auto"/>
          <w:kern w:val="0"/>
          <w:sz w:val="24"/>
          <w:szCs w:val="24"/>
          <w:highlight w:val="none"/>
        </w:rPr>
        <w:t>。</w:t>
      </w:r>
    </w:p>
    <w:p w14:paraId="723C34A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 履约担保</w:t>
      </w:r>
    </w:p>
    <w:p w14:paraId="6B80564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承包人是否提供履约担保：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按磋商文件按要求执行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BEDA6C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承包人提供履约担保的形式、金额及期限的：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按磋商文件按要求执行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DD0CBB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02" w:name="_Toc351203636"/>
      <w:r>
        <w:rPr>
          <w:rFonts w:hint="eastAsia" w:ascii="仿宋" w:hAnsi="仿宋" w:eastAsia="仿宋" w:cs="仿宋"/>
          <w:b w:val="0"/>
          <w:color w:val="auto"/>
          <w:sz w:val="24"/>
          <w:szCs w:val="24"/>
          <w:highlight w:val="none"/>
        </w:rPr>
        <w:t>4</w:t>
      </w:r>
      <w:bookmarkStart w:id="103" w:name="_Toc267251413"/>
      <w:bookmarkStart w:id="104" w:name="_Toc292559871"/>
      <w:bookmarkStart w:id="105" w:name="_Toc292559366"/>
      <w:bookmarkStart w:id="106" w:name="_Toc296890990"/>
      <w:bookmarkStart w:id="107" w:name="_Toc297120462"/>
      <w:bookmarkStart w:id="108" w:name="_Toc296347161"/>
      <w:bookmarkStart w:id="109" w:name="_Toc296346663"/>
      <w:bookmarkStart w:id="110" w:name="_Toc297048348"/>
      <w:bookmarkStart w:id="111" w:name="_Toc296503162"/>
      <w:bookmarkStart w:id="112" w:name="_Toc296944501"/>
      <w:bookmarkStart w:id="113" w:name="_Toc296891202"/>
      <w:r>
        <w:rPr>
          <w:rFonts w:hint="eastAsia" w:ascii="仿宋" w:hAnsi="仿宋" w:eastAsia="仿宋" w:cs="仿宋"/>
          <w:b w:val="0"/>
          <w:color w:val="auto"/>
          <w:sz w:val="24"/>
          <w:szCs w:val="24"/>
          <w:highlight w:val="none"/>
        </w:rPr>
        <w:t>. 监</w:t>
      </w:r>
      <w:bookmarkEnd w:id="103"/>
      <w:bookmarkEnd w:id="104"/>
      <w:bookmarkEnd w:id="105"/>
      <w:bookmarkEnd w:id="106"/>
      <w:bookmarkEnd w:id="107"/>
      <w:bookmarkEnd w:id="108"/>
      <w:bookmarkEnd w:id="109"/>
      <w:bookmarkEnd w:id="110"/>
      <w:bookmarkEnd w:id="111"/>
      <w:bookmarkEnd w:id="112"/>
      <w:bookmarkEnd w:id="113"/>
      <w:r>
        <w:rPr>
          <w:rFonts w:hint="eastAsia" w:ascii="仿宋" w:hAnsi="仿宋" w:eastAsia="仿宋" w:cs="仿宋"/>
          <w:b w:val="0"/>
          <w:color w:val="auto"/>
          <w:sz w:val="24"/>
          <w:szCs w:val="24"/>
          <w:highlight w:val="none"/>
        </w:rPr>
        <w:t>理人</w:t>
      </w:r>
      <w:bookmarkEnd w:id="102"/>
    </w:p>
    <w:p w14:paraId="7F115BD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4.1监理人的一般规定</w:t>
      </w:r>
    </w:p>
    <w:p w14:paraId="26EAB20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关于监理人的监理内容：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FF1E96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关于监理人的监理权限：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E01EB4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关于监理人在施工现场的办公场所、生活场所的提供和费用承担的约定：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BE1EB8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监理人员</w:t>
      </w:r>
    </w:p>
    <w:p w14:paraId="3615751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总监理工程师：</w:t>
      </w:r>
    </w:p>
    <w:p w14:paraId="783DFFA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0624643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345934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监理工程师执业资格证书号：</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w:t>
      </w:r>
    </w:p>
    <w:p w14:paraId="7F47D6B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070055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28E25BF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442F357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关于监理人的其他约定：</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w:t>
      </w:r>
    </w:p>
    <w:p w14:paraId="0FEC469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商定或确定</w:t>
      </w:r>
    </w:p>
    <w:p w14:paraId="1175646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bookmarkStart w:id="114" w:name="_Toc267251418"/>
      <w:r>
        <w:rPr>
          <w:rFonts w:hint="eastAsia" w:ascii="仿宋" w:hAnsi="仿宋" w:eastAsia="仿宋" w:cs="仿宋"/>
          <w:color w:val="auto"/>
          <w:sz w:val="24"/>
          <w:szCs w:val="24"/>
          <w:highlight w:val="none"/>
        </w:rPr>
        <w:t>在发包人和承包人不能通过协商达成一致意见时，发包人授权监理人对以下事项进行确定：</w:t>
      </w:r>
    </w:p>
    <w:p w14:paraId="415A37AD">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E082875">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5B44115">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85E3271">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15" w:name="_Toc351203637"/>
      <w:r>
        <w:rPr>
          <w:rFonts w:hint="eastAsia" w:ascii="仿宋" w:hAnsi="仿宋" w:eastAsia="仿宋" w:cs="仿宋"/>
          <w:b w:val="0"/>
          <w:color w:val="auto"/>
          <w:sz w:val="24"/>
          <w:szCs w:val="24"/>
          <w:highlight w:val="none"/>
        </w:rPr>
        <w:t>5</w:t>
      </w:r>
      <w:bookmarkEnd w:id="114"/>
      <w:bookmarkStart w:id="116" w:name="_Toc296503163"/>
      <w:bookmarkStart w:id="117" w:name="_Toc292559872"/>
      <w:bookmarkStart w:id="118" w:name="_Toc296347162"/>
      <w:bookmarkStart w:id="119" w:name="_Toc296890991"/>
      <w:bookmarkStart w:id="120" w:name="_Toc296346664"/>
      <w:bookmarkStart w:id="121" w:name="_Toc292559367"/>
      <w:bookmarkStart w:id="122" w:name="_Toc297048349"/>
      <w:bookmarkStart w:id="123" w:name="_Toc296891203"/>
      <w:bookmarkStart w:id="124" w:name="_Toc297120463"/>
      <w:bookmarkStart w:id="125" w:name="_Toc296944502"/>
      <w:r>
        <w:rPr>
          <w:rFonts w:hint="eastAsia" w:ascii="仿宋" w:hAnsi="仿宋" w:eastAsia="仿宋" w:cs="仿宋"/>
          <w:b w:val="0"/>
          <w:color w:val="auto"/>
          <w:sz w:val="24"/>
          <w:szCs w:val="24"/>
          <w:highlight w:val="none"/>
        </w:rPr>
        <w:t>. 工程质量</w:t>
      </w:r>
      <w:bookmarkEnd w:id="115"/>
    </w:p>
    <w:p w14:paraId="587DFA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55F3D82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bookmarkStart w:id="126" w:name="_Toc297216155"/>
      <w:bookmarkStart w:id="127" w:name="_Toc297123496"/>
      <w:bookmarkStart w:id="128" w:name="_Toc303539106"/>
      <w:bookmarkStart w:id="129" w:name="_Toc312677997"/>
      <w:bookmarkStart w:id="130" w:name="_Toc318581164"/>
      <w:bookmarkStart w:id="131" w:name="_Toc304295527"/>
      <w:bookmarkStart w:id="132" w:name="_Toc300934949"/>
      <w:r>
        <w:rPr>
          <w:rFonts w:hint="eastAsia" w:ascii="仿宋" w:hAnsi="仿宋" w:eastAsia="仿宋" w:cs="仿宋"/>
          <w:color w:val="auto"/>
          <w:sz w:val="24"/>
          <w:szCs w:val="24"/>
          <w:highlight w:val="none"/>
        </w:rPr>
        <w:t>.1.1 特殊质量标准和要求：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本工程质量等级为合格，若达不到合格标准，发包人有权要求承包人按照合同价的5%承担违约金，并免费维修、返工至合格标准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A82DB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关于工程奖项的约定：</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45A4FF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隐蔽工程检查</w:t>
      </w:r>
    </w:p>
    <w:p w14:paraId="1D1BB36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5.3.2承包人提前通知监理人隐蔽工程检查的期限的约定：</w:t>
      </w:r>
      <w:r>
        <w:rPr>
          <w:rFonts w:hint="eastAsia" w:ascii="仿宋" w:hAnsi="仿宋" w:eastAsia="仿宋" w:cs="仿宋"/>
          <w:snapToGrid w:val="0"/>
          <w:color w:val="auto"/>
          <w:spacing w:val="10"/>
          <w:kern w:val="0"/>
          <w:sz w:val="24"/>
          <w:szCs w:val="24"/>
          <w:highlight w:val="none"/>
          <w:u w:val="single"/>
          <w:lang w:val="en-US" w:eastAsia="zh-CN" w:bidi="ar-SA"/>
        </w:rPr>
        <w:t xml:space="preserve"> 根据本合同通用条款中关于质量与检验及国家相关法律法规执行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3C0699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监理人不能按时进行检查时，应提前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小时提交书面延期要求。</w:t>
      </w:r>
    </w:p>
    <w:p w14:paraId="6946174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关于延期最长不得超过：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w:t>
      </w:r>
    </w:p>
    <w:p w14:paraId="01912B8D">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33" w:name="_Toc351203638"/>
      <w:r>
        <w:rPr>
          <w:rFonts w:hint="eastAsia" w:ascii="仿宋" w:hAnsi="仿宋" w:eastAsia="仿宋" w:cs="仿宋"/>
          <w:b w:val="0"/>
          <w:color w:val="auto"/>
          <w:sz w:val="24"/>
          <w:szCs w:val="24"/>
          <w:highlight w:val="none"/>
        </w:rPr>
        <w:t>6. 安全文明施工与环境保护</w:t>
      </w:r>
      <w:bookmarkEnd w:id="133"/>
    </w:p>
    <w:p w14:paraId="77CDDC1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7F5565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snapToGrid w:val="0"/>
          <w:color w:val="auto"/>
          <w:spacing w:val="10"/>
          <w:kern w:val="0"/>
          <w:sz w:val="24"/>
          <w:szCs w:val="24"/>
          <w:highlight w:val="none"/>
          <w:u w:val="single"/>
          <w:lang w:val="en-US" w:eastAsia="zh-CN" w:bidi="ar-SA"/>
        </w:rPr>
        <w:t xml:space="preserve"> （1）本工程安全目标为：零死亡率，不发生任何安全生产责任事故。工程施工过程中，因承包人原因发生安全生产伤亡事故，承包人承担由此产生的全部费用及相关责任，并负责妥善处理相关善后事宜。</w:t>
      </w:r>
    </w:p>
    <w:p w14:paraId="2817111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承包人施工安全管理工作应严格按照国家、行业、地方、发包人的要求及有关安全生产管理规定或办法制度的要求执行。如在施工过程中发现违章、违规作业或安全措施不符合要求的情况，监理人或发包人有权要求承包人立即整改，并视情况对承包人处以不低于100元/人。次的罚款，造成人身轻伤事故的，每次罚款不低于200元/次，并由责任方承担由此发生所有的治疗与赔偿费用；除罚款外发包人视情节严重有权追究承包人相关责任。</w:t>
      </w:r>
    </w:p>
    <w:p w14:paraId="432E363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承包人应负责施工现场的防火、防盗等施工现场安全保卫工作，并在施工现场设置危险物的警示、围栏及夜间照明等设施，相关费用已包含在合同价款中。承包人应严格按照国家、行业、地方、发包人的要求组织施工。如施工现场出现用电漏电或短路跳闸，造成停电或影响发包人用电，承包人自行承担因未按照上述要求及规范组织施工造成的一切人身、财产损失及相关法律责任。</w:t>
      </w:r>
    </w:p>
    <w:p w14:paraId="6A1962A1">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4）承包人须设立现场安全组织机构，按规范及相关行业管理要求足额配备专职安全管理人员；同时，承包人须按照国家、政府相关法律、法规及发包人有关安全管理的规定、办法等，针对本项目编制安全管理体系文件（包括生产安全、环境安全、治安综合管理等方面）；承包人须逐级签订安全文明施工协议（或责任书）。</w:t>
      </w:r>
    </w:p>
    <w:p w14:paraId="5F9E8C65">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5）承包人应制定专项安全措施，并承担整个合同履行过程中的安全责任，并依据（包括但不限于）上述相关文件及发包人要求实施现场有效的安全管理，如因施工及施工管理不善而导致的一切安全责任和费用，及因履行合同所引发的全部人身及财产纠纷、损失和法律责任，均由承包人承担，如因此使发包人陷入包括但不限于诉讼等形式的纠纷时，承包人还应向发包人赔偿，赔偿范围包括但不限于发包人为此支出的违约金、赔偿金、律师费、诉讼费等。</w:t>
      </w:r>
    </w:p>
    <w:p w14:paraId="2FEA4B40">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6）专业人员必须持证上岗，安全员负责检查现场和施工人员安全情况，如监理人和发包人管理人员发现有不安全因素存在，经指出仍未纠正的每次处于不低于200元的罚款；如因此出现安全事故，承包人自行承担全部人身、财产损失和法律责任，以及涉及费用、罚金等。</w:t>
      </w:r>
    </w:p>
    <w:p w14:paraId="39523FC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施工现场的治安保卫工作由承包人全面负责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E6326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6CCD3C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09921C8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snapToGrid w:val="0"/>
          <w:color w:val="auto"/>
          <w:spacing w:val="10"/>
          <w:kern w:val="0"/>
          <w:sz w:val="24"/>
          <w:szCs w:val="24"/>
          <w:highlight w:val="none"/>
          <w:u w:val="single"/>
          <w:lang w:val="en-US" w:eastAsia="zh-CN" w:bidi="ar-SA"/>
        </w:rPr>
        <w:t xml:space="preserve"> 承包人按照国家和当地政府有关规定应采取的任何必要安全防护措施已包含在承包人的合同价款当中，发包人不另行支付。承包人未按照专用条款相关约定，导致相关工作管理不到位给发包人造成损失的由承包人承担。</w:t>
      </w:r>
    </w:p>
    <w:p w14:paraId="3F66557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承包人应按照合同附件履行安全施工与检查职责及做好施工中的安全防护工作外，还应认真执行国务院颁布的《建设工程安全生产管理条例》、《陕西省建设工程质量和安全生产管理条例》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 。</w:t>
      </w:r>
    </w:p>
    <w:p w14:paraId="6CD9F62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snapToGrid w:val="0"/>
          <w:color w:val="auto"/>
          <w:spacing w:val="10"/>
          <w:kern w:val="0"/>
          <w:sz w:val="24"/>
          <w:szCs w:val="24"/>
          <w:highlight w:val="none"/>
          <w:u w:val="single"/>
          <w:lang w:val="en-US" w:eastAsia="zh-CN" w:bidi="ar-SA"/>
        </w:rPr>
        <w:t>开工前承包人提供符合发包人要求的等额发票后，发包人一次性足额支付。承包人应确保专款专用，且在财务管理中单独列项。</w:t>
      </w:r>
    </w:p>
    <w:bookmarkEnd w:id="126"/>
    <w:bookmarkEnd w:id="127"/>
    <w:bookmarkEnd w:id="128"/>
    <w:bookmarkEnd w:id="129"/>
    <w:bookmarkEnd w:id="130"/>
    <w:bookmarkEnd w:id="131"/>
    <w:bookmarkEnd w:id="132"/>
    <w:p w14:paraId="0AC7B06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34" w:name="_Toc351203639"/>
      <w:r>
        <w:rPr>
          <w:rFonts w:hint="eastAsia" w:ascii="仿宋" w:hAnsi="仿宋" w:eastAsia="仿宋" w:cs="仿宋"/>
          <w:b w:val="0"/>
          <w:color w:val="auto"/>
          <w:sz w:val="24"/>
          <w:szCs w:val="24"/>
          <w:highlight w:val="none"/>
        </w:rPr>
        <w:t>7. 工期和进度</w:t>
      </w:r>
      <w:bookmarkEnd w:id="134"/>
    </w:p>
    <w:p w14:paraId="342F025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施工组织设计</w:t>
      </w:r>
    </w:p>
    <w:p w14:paraId="5C7427A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7.1.1 合</w:t>
      </w:r>
      <w:r>
        <w:rPr>
          <w:rFonts w:hint="eastAsia" w:ascii="仿宋" w:hAnsi="仿宋" w:eastAsia="仿宋" w:cs="仿宋"/>
          <w:color w:val="auto"/>
          <w:kern w:val="0"/>
          <w:sz w:val="24"/>
          <w:szCs w:val="24"/>
          <w:highlight w:val="none"/>
        </w:rPr>
        <w:t>同当事人约定的施工组织设计应包括的其他内容：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43FAA81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1A910A6E">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合同签订后5天内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497C2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发包人和监理人在收到详细的施工组织设计后确认或提出修改意见的期限：</w:t>
      </w:r>
      <w:r>
        <w:rPr>
          <w:rFonts w:hint="eastAsia" w:ascii="仿宋" w:hAnsi="仿宋" w:eastAsia="仿宋" w:cs="仿宋"/>
          <w:snapToGrid w:val="0"/>
          <w:color w:val="auto"/>
          <w:spacing w:val="10"/>
          <w:kern w:val="0"/>
          <w:sz w:val="24"/>
          <w:szCs w:val="24"/>
          <w:highlight w:val="none"/>
          <w:u w:val="single"/>
          <w:lang w:val="en-US" w:eastAsia="zh-CN" w:bidi="ar-SA"/>
        </w:rPr>
        <w:t xml:space="preserve"> 执行通用条款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4C73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35" w:name="_Toc304295541"/>
      <w:bookmarkStart w:id="136" w:name="_Toc312678005"/>
      <w:bookmarkStart w:id="137" w:name="_Toc297216173"/>
      <w:bookmarkStart w:id="138" w:name="_Toc312677479"/>
      <w:bookmarkStart w:id="139" w:name="_Toc297123514"/>
      <w:bookmarkStart w:id="140" w:name="_Toc303539123"/>
      <w:bookmarkStart w:id="141" w:name="_Toc300934966"/>
      <w:r>
        <w:rPr>
          <w:rFonts w:hint="eastAsia" w:ascii="仿宋" w:hAnsi="仿宋" w:eastAsia="仿宋" w:cs="仿宋"/>
          <w:color w:val="auto"/>
          <w:sz w:val="24"/>
          <w:szCs w:val="24"/>
          <w:highlight w:val="none"/>
        </w:rPr>
        <w:t>.2 施工进度计划</w:t>
      </w:r>
    </w:p>
    <w:p w14:paraId="286FA4D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14F3500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发包人和监理人在收到修订的施工进度计划后确认或提出修改意见的期限：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执行通用条款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AA7267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353A6E8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529BC30">
      <w:pPr>
        <w:pageBreakBefore w:val="0"/>
        <w:widowControl w:val="0"/>
        <w:kinsoku/>
        <w:wordWrap/>
        <w:overflowPunct/>
        <w:topLinePunct w:val="0"/>
        <w:bidi w:val="0"/>
        <w:adjustRightInd w:val="0"/>
        <w:snapToGrid w:val="0"/>
        <w:spacing w:beforeAutospacing="0" w:afterAutospacing="0" w:line="460" w:lineRule="exact"/>
        <w:ind w:left="0" w:leftChars="0" w:right="0" w:firstLine="645"/>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B78149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关于发包人应完成的其他开工准备工作及期限：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7DDE9E5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     开工前    </w:t>
      </w:r>
      <w:r>
        <w:rPr>
          <w:rFonts w:hint="eastAsia" w:ascii="仿宋" w:hAnsi="仿宋" w:eastAsia="仿宋" w:cs="仿宋"/>
          <w:color w:val="auto"/>
          <w:sz w:val="24"/>
          <w:szCs w:val="24"/>
          <w:highlight w:val="none"/>
        </w:rPr>
        <w:t>。</w:t>
      </w:r>
    </w:p>
    <w:p w14:paraId="593C2BB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7.3.2开工通知</w:t>
      </w:r>
    </w:p>
    <w:p w14:paraId="1F7F44A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因发包人原因造成监理人未能在计划开工日期之日起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90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天内发出开工通知的，承包人有权提出价格调整要求，或者解除合同。</w:t>
      </w:r>
    </w:p>
    <w:bookmarkEnd w:id="135"/>
    <w:bookmarkEnd w:id="136"/>
    <w:bookmarkEnd w:id="137"/>
    <w:bookmarkEnd w:id="138"/>
    <w:bookmarkEnd w:id="139"/>
    <w:bookmarkEnd w:id="140"/>
    <w:bookmarkEnd w:id="141"/>
    <w:p w14:paraId="5A9C8E1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7.4 测量放线</w:t>
      </w:r>
    </w:p>
    <w:p w14:paraId="15BD7D4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7.4.1发包人通过监理人向承包人提供测量基准点、基准线和水准点及其书面资料的期限：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工程正式开工前7日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57EF83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2" w:name="_Toc303539125"/>
      <w:bookmarkStart w:id="143" w:name="_Toc297216175"/>
      <w:bookmarkStart w:id="144" w:name="_Toc297123516"/>
      <w:bookmarkStart w:id="145" w:name="_Toc300934968"/>
      <w:bookmarkStart w:id="146" w:name="_Toc312678010"/>
      <w:bookmarkStart w:id="147" w:name="_Toc312677484"/>
      <w:bookmarkStart w:id="148" w:name="_Toc304295546"/>
      <w:r>
        <w:rPr>
          <w:rFonts w:hint="eastAsia" w:ascii="仿宋" w:hAnsi="仿宋" w:eastAsia="仿宋" w:cs="仿宋"/>
          <w:color w:val="auto"/>
          <w:sz w:val="24"/>
          <w:szCs w:val="24"/>
          <w:highlight w:val="none"/>
        </w:rPr>
        <w:t>.5 工期延误</w:t>
      </w:r>
    </w:p>
    <w:bookmarkEnd w:id="142"/>
    <w:bookmarkEnd w:id="143"/>
    <w:bookmarkEnd w:id="144"/>
    <w:bookmarkEnd w:id="145"/>
    <w:bookmarkEnd w:id="146"/>
    <w:bookmarkEnd w:id="147"/>
    <w:bookmarkEnd w:id="148"/>
    <w:p w14:paraId="62A0966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7.5.1 因发包人原因导致工期延误</w:t>
      </w:r>
    </w:p>
    <w:p w14:paraId="408B30A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snapToGrid w:val="0"/>
          <w:color w:val="auto"/>
          <w:spacing w:val="10"/>
          <w:kern w:val="0"/>
          <w:sz w:val="24"/>
          <w:szCs w:val="24"/>
          <w:highlight w:val="none"/>
          <w:u w:val="single"/>
          <w:lang w:val="en-US" w:eastAsia="zh-CN" w:bidi="ar-SA"/>
        </w:rPr>
        <w:t>①重大设计变更而影响施工进度关键线路的；②不可抗力。以上原因造成的工期延误须在发生后7天内办理延期申请，逾期不予认可</w:t>
      </w:r>
      <w:r>
        <w:rPr>
          <w:rFonts w:hint="eastAsia" w:ascii="仿宋" w:hAnsi="仿宋" w:eastAsia="仿宋" w:cs="仿宋"/>
          <w:color w:val="auto"/>
          <w:sz w:val="24"/>
          <w:szCs w:val="24"/>
          <w:highlight w:val="none"/>
        </w:rPr>
        <w:t>。</w:t>
      </w:r>
    </w:p>
    <w:p w14:paraId="047825B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9" w:name="_Toc318581169"/>
      <w:bookmarkStart w:id="150" w:name="_Toc312678012"/>
      <w:bookmarkStart w:id="151" w:name="_Toc312677486"/>
      <w:bookmarkStart w:id="152" w:name="_Toc304295548"/>
      <w:bookmarkStart w:id="153" w:name="_Toc297123518"/>
      <w:bookmarkStart w:id="154" w:name="_Toc300934970"/>
      <w:bookmarkStart w:id="155" w:name="_Toc303539127"/>
      <w:bookmarkStart w:id="156" w:name="_Toc297216177"/>
      <w:r>
        <w:rPr>
          <w:rFonts w:hint="eastAsia" w:ascii="仿宋" w:hAnsi="仿宋" w:eastAsia="仿宋" w:cs="仿宋"/>
          <w:color w:val="auto"/>
          <w:sz w:val="24"/>
          <w:szCs w:val="24"/>
          <w:highlight w:val="none"/>
        </w:rPr>
        <w:t>.5.2 因承包人原因导致工期延误</w:t>
      </w:r>
    </w:p>
    <w:bookmarkEnd w:id="149"/>
    <w:bookmarkEnd w:id="150"/>
    <w:bookmarkEnd w:id="151"/>
    <w:p w14:paraId="792C05B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w:t>
      </w:r>
      <w:bookmarkStart w:id="157" w:name="_Toc312677487"/>
      <w:bookmarkStart w:id="158" w:name="_Toc318581170"/>
      <w:bookmarkStart w:id="159" w:name="_Toc312678013"/>
      <w:r>
        <w:rPr>
          <w:rFonts w:hint="eastAsia" w:ascii="仿宋" w:hAnsi="仿宋" w:eastAsia="仿宋" w:cs="仿宋"/>
          <w:color w:val="auto"/>
          <w:sz w:val="24"/>
          <w:szCs w:val="24"/>
          <w:highlight w:val="none"/>
        </w:rPr>
        <w:t>承包人原因造成工期延误，逾期竣工违约金的计算方法为：</w:t>
      </w:r>
      <w:r>
        <w:rPr>
          <w:rFonts w:hint="eastAsia" w:ascii="仿宋" w:hAnsi="仿宋" w:eastAsia="仿宋" w:cs="仿宋"/>
          <w:snapToGrid w:val="0"/>
          <w:color w:val="auto"/>
          <w:spacing w:val="10"/>
          <w:kern w:val="0"/>
          <w:sz w:val="24"/>
          <w:szCs w:val="24"/>
          <w:highlight w:val="none"/>
          <w:u w:val="single"/>
          <w:lang w:val="en-US" w:eastAsia="zh-CN" w:bidi="ar-SA"/>
        </w:rPr>
        <w:t xml:space="preserve"> 承包人原因造成工期延误的，每延误一天支付【</w:t>
      </w:r>
      <w:permStart w:id="0" w:edGrp="everyone"/>
      <w:r>
        <w:rPr>
          <w:rFonts w:hint="eastAsia" w:ascii="仿宋" w:hAnsi="仿宋" w:eastAsia="仿宋" w:cs="仿宋"/>
          <w:snapToGrid w:val="0"/>
          <w:color w:val="auto"/>
          <w:spacing w:val="10"/>
          <w:kern w:val="0"/>
          <w:sz w:val="24"/>
          <w:szCs w:val="24"/>
          <w:highlight w:val="none"/>
          <w:u w:val="single"/>
          <w:lang w:val="en-US" w:eastAsia="zh-CN" w:bidi="ar-SA"/>
        </w:rPr>
        <w:t xml:space="preserve"> 10000 </w:t>
      </w:r>
      <w:permEnd w:id="0"/>
      <w:r>
        <w:rPr>
          <w:rFonts w:hint="eastAsia" w:ascii="仿宋" w:hAnsi="仿宋" w:eastAsia="仿宋" w:cs="仿宋"/>
          <w:snapToGrid w:val="0"/>
          <w:color w:val="auto"/>
          <w:spacing w:val="10"/>
          <w:kern w:val="0"/>
          <w:sz w:val="24"/>
          <w:szCs w:val="24"/>
          <w:highlight w:val="none"/>
          <w:u w:val="single"/>
          <w:lang w:val="en-US" w:eastAsia="zh-CN" w:bidi="ar-SA"/>
        </w:rPr>
        <w:t>】元/天的违约金，逾期竣工达到30天的，发包人有权利单方面解除合同，同时不再支付任何费用，并要求承包人赔偿由此给发包人造成的损失</w:t>
      </w:r>
      <w:r>
        <w:rPr>
          <w:rFonts w:hint="eastAsia" w:ascii="仿宋" w:hAnsi="仿宋" w:eastAsia="仿宋" w:cs="仿宋"/>
          <w:color w:val="auto"/>
          <w:sz w:val="24"/>
          <w:szCs w:val="24"/>
          <w:highlight w:val="none"/>
        </w:rPr>
        <w:t>。</w:t>
      </w:r>
      <w:bookmarkEnd w:id="152"/>
      <w:bookmarkEnd w:id="153"/>
      <w:bookmarkEnd w:id="154"/>
      <w:bookmarkEnd w:id="155"/>
      <w:bookmarkEnd w:id="156"/>
      <w:bookmarkEnd w:id="157"/>
      <w:bookmarkEnd w:id="158"/>
      <w:bookmarkEnd w:id="159"/>
      <w:bookmarkStart w:id="160" w:name="_Toc318581171"/>
      <w:bookmarkStart w:id="161" w:name="_Toc312678014"/>
    </w:p>
    <w:bookmarkEnd w:id="160"/>
    <w:bookmarkEnd w:id="161"/>
    <w:p w14:paraId="71A54BA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62" w:name="_Toc312678015"/>
      <w:bookmarkStart w:id="163" w:name="_Toc297123519"/>
      <w:bookmarkStart w:id="164" w:name="_Toc300934971"/>
      <w:bookmarkStart w:id="165" w:name="_Toc304295549"/>
      <w:bookmarkStart w:id="166" w:name="_Toc297216178"/>
      <w:bookmarkStart w:id="167" w:name="_Toc303539128"/>
      <w:r>
        <w:rPr>
          <w:rFonts w:hint="eastAsia" w:ascii="仿宋" w:hAnsi="仿宋" w:eastAsia="仿宋" w:cs="仿宋"/>
          <w:color w:val="auto"/>
          <w:sz w:val="24"/>
          <w:szCs w:val="24"/>
          <w:highlight w:val="none"/>
        </w:rPr>
        <w:t>.6 不</w:t>
      </w:r>
      <w:bookmarkEnd w:id="162"/>
      <w:bookmarkEnd w:id="163"/>
      <w:bookmarkEnd w:id="164"/>
      <w:bookmarkEnd w:id="165"/>
      <w:bookmarkEnd w:id="166"/>
      <w:bookmarkEnd w:id="167"/>
      <w:r>
        <w:rPr>
          <w:rFonts w:hint="eastAsia" w:ascii="仿宋" w:hAnsi="仿宋" w:eastAsia="仿宋" w:cs="仿宋"/>
          <w:color w:val="auto"/>
          <w:sz w:val="24"/>
          <w:szCs w:val="24"/>
          <w:highlight w:val="none"/>
        </w:rPr>
        <w:t>利物质条件</w:t>
      </w:r>
    </w:p>
    <w:p w14:paraId="07BF256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bookmarkStart w:id="168" w:name="_Toc304295550"/>
      <w:bookmarkStart w:id="169" w:name="_Toc300934972"/>
      <w:bookmarkStart w:id="170" w:name="_Toc303539129"/>
      <w:bookmarkStart w:id="171" w:name="_Toc297216179"/>
      <w:bookmarkStart w:id="172" w:name="_Toc318581172"/>
      <w:bookmarkStart w:id="173" w:name="_Toc312678016"/>
      <w:bookmarkStart w:id="174" w:name="_Toc297123520"/>
      <w:r>
        <w:rPr>
          <w:rFonts w:hint="eastAsia" w:ascii="仿宋" w:hAnsi="仿宋" w:eastAsia="仿宋" w:cs="仿宋"/>
          <w:color w:val="auto"/>
          <w:sz w:val="24"/>
          <w:szCs w:val="24"/>
          <w:highlight w:val="none"/>
        </w:rPr>
        <w:t>不利物质条件的其他情形和有关约定：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bookmarkEnd w:id="168"/>
    <w:bookmarkEnd w:id="169"/>
    <w:bookmarkEnd w:id="170"/>
    <w:bookmarkEnd w:id="171"/>
    <w:bookmarkEnd w:id="172"/>
    <w:bookmarkEnd w:id="173"/>
    <w:bookmarkEnd w:id="174"/>
    <w:p w14:paraId="2174C0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75" w:name="_Toc300934973"/>
      <w:bookmarkStart w:id="176" w:name="_Toc297216180"/>
      <w:bookmarkStart w:id="177" w:name="_Toc303539130"/>
      <w:bookmarkStart w:id="178" w:name="_Toc304295551"/>
      <w:bookmarkStart w:id="179" w:name="_Toc297123521"/>
      <w:bookmarkStart w:id="180" w:name="_Toc312678017"/>
      <w:r>
        <w:rPr>
          <w:rFonts w:hint="eastAsia" w:ascii="仿宋" w:hAnsi="仿宋" w:eastAsia="仿宋" w:cs="仿宋"/>
          <w:color w:val="auto"/>
          <w:sz w:val="24"/>
          <w:szCs w:val="24"/>
          <w:highlight w:val="none"/>
        </w:rPr>
        <w:t>.7异常恶劣的气候条件</w:t>
      </w:r>
    </w:p>
    <w:bookmarkEnd w:id="175"/>
    <w:bookmarkEnd w:id="176"/>
    <w:bookmarkEnd w:id="177"/>
    <w:bookmarkEnd w:id="178"/>
    <w:bookmarkEnd w:id="179"/>
    <w:bookmarkEnd w:id="180"/>
    <w:p w14:paraId="251AE93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6AE608A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发生因不可抗力及停电（含因非承包人原因连续停电超过8小时情况）原因造成的工期延误时，由承包人申报书面材料，经总监理工程师及发包人确认、批准后，可作为合同工期的延期依据  。</w:t>
      </w:r>
    </w:p>
    <w:p w14:paraId="5796005F">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恶劣的气候条件：</w:t>
      </w:r>
    </w:p>
    <w:p w14:paraId="7E5443B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（1）工程所在地发生烈度大于设计设防烈度的地震；</w:t>
      </w:r>
    </w:p>
    <w:p w14:paraId="115F6D8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（2）工程所在地发生当地三十年一遇以上的雪灾；</w:t>
      </w:r>
    </w:p>
    <w:p w14:paraId="2C50BFBE">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（3）遇当地三十年一遇以上的洪灾；</w:t>
      </w:r>
    </w:p>
    <w:p w14:paraId="47C8B9E3">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（4）十级以上的大风。</w:t>
      </w:r>
    </w:p>
    <w:p w14:paraId="68A2C59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 提前竣工的奖励</w:t>
      </w:r>
    </w:p>
    <w:p w14:paraId="5F587E8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7.9.2提前竣工的奖励：</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5BA14EA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181" w:name="_Toc351203640"/>
      <w:r>
        <w:rPr>
          <w:rFonts w:hint="eastAsia" w:ascii="仿宋" w:hAnsi="仿宋" w:eastAsia="仿宋" w:cs="仿宋"/>
          <w:b w:val="0"/>
          <w:color w:val="auto"/>
          <w:sz w:val="24"/>
          <w:szCs w:val="24"/>
          <w:highlight w:val="none"/>
        </w:rPr>
        <w:t>8. 材料与设备</w:t>
      </w:r>
      <w:bookmarkEnd w:id="181"/>
    </w:p>
    <w:bookmarkEnd w:id="116"/>
    <w:bookmarkEnd w:id="117"/>
    <w:bookmarkEnd w:id="118"/>
    <w:bookmarkEnd w:id="119"/>
    <w:bookmarkEnd w:id="120"/>
    <w:bookmarkEnd w:id="121"/>
    <w:bookmarkEnd w:id="122"/>
    <w:bookmarkEnd w:id="123"/>
    <w:bookmarkEnd w:id="124"/>
    <w:bookmarkEnd w:id="125"/>
    <w:p w14:paraId="0C657DE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182" w:name="_Toc297123527"/>
      <w:bookmarkStart w:id="183" w:name="_Toc280868654"/>
      <w:bookmarkStart w:id="184" w:name="_Toc303539136"/>
      <w:bookmarkStart w:id="185" w:name="_Toc312677493"/>
      <w:bookmarkStart w:id="186" w:name="_Toc296890995"/>
      <w:bookmarkStart w:id="187" w:name="_Toc296347166"/>
      <w:bookmarkStart w:id="188" w:name="_Toc292559372"/>
      <w:bookmarkStart w:id="189" w:name="_Toc292559877"/>
      <w:bookmarkStart w:id="190" w:name="_Toc304295556"/>
      <w:bookmarkStart w:id="191" w:name="_Toc296503167"/>
      <w:bookmarkStart w:id="192" w:name="_Toc297120467"/>
      <w:bookmarkStart w:id="193" w:name="_Toc296944506"/>
      <w:bookmarkStart w:id="194" w:name="_Toc296891207"/>
      <w:bookmarkStart w:id="195" w:name="_Toc300934979"/>
      <w:bookmarkStart w:id="196" w:name="_Toc297216186"/>
      <w:bookmarkStart w:id="197" w:name="_Toc297048353"/>
      <w:bookmarkStart w:id="198" w:name="_Toc312678019"/>
      <w:bookmarkStart w:id="199" w:name="_Toc296346668"/>
      <w:bookmarkStart w:id="200" w:name="_Toc280868655"/>
      <w:bookmarkStart w:id="201" w:name="_Toc267251424"/>
      <w:bookmarkStart w:id="202" w:name="_Toc280868656"/>
      <w:r>
        <w:rPr>
          <w:rFonts w:hint="eastAsia" w:ascii="仿宋" w:hAnsi="仿宋" w:eastAsia="仿宋" w:cs="仿宋"/>
          <w:color w:val="auto"/>
          <w:sz w:val="24"/>
          <w:szCs w:val="24"/>
          <w:highlight w:val="none"/>
        </w:rPr>
        <w:t>.4材料与工程设备的保管与使用</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6E09ABE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203" w:name="_Toc292559373"/>
      <w:bookmarkStart w:id="204" w:name="_Toc292559878"/>
      <w:bookmarkStart w:id="205" w:name="_Toc296891208"/>
      <w:bookmarkStart w:id="206" w:name="_Toc312678020"/>
      <w:bookmarkStart w:id="207" w:name="_Toc312677494"/>
      <w:bookmarkStart w:id="208" w:name="_Toc297123528"/>
      <w:bookmarkStart w:id="209" w:name="_Toc297120468"/>
      <w:bookmarkStart w:id="210" w:name="_Toc300934980"/>
      <w:bookmarkStart w:id="211" w:name="_Toc303539137"/>
      <w:bookmarkStart w:id="212" w:name="_Toc296890996"/>
      <w:bookmarkStart w:id="213" w:name="_Toc318581173"/>
      <w:bookmarkStart w:id="214" w:name="_Toc297048354"/>
      <w:bookmarkStart w:id="215" w:name="_Toc296503168"/>
      <w:bookmarkStart w:id="216" w:name="_Toc304295557"/>
      <w:bookmarkStart w:id="217" w:name="_Toc296347167"/>
      <w:bookmarkStart w:id="218" w:name="_Toc296346669"/>
      <w:bookmarkStart w:id="219" w:name="_Toc296944507"/>
      <w:bookmarkStart w:id="220" w:name="_Toc297216187"/>
      <w:r>
        <w:rPr>
          <w:rFonts w:hint="eastAsia" w:ascii="仿宋" w:hAnsi="仿宋" w:eastAsia="仿宋" w:cs="仿宋"/>
          <w:color w:val="auto"/>
          <w:sz w:val="24"/>
          <w:szCs w:val="24"/>
          <w:highlight w:val="none"/>
        </w:rPr>
        <w:t>.4.1发包人供应的材料设备的保管费用的承担：</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本工程无发包人供应材料及设备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bookmarkEnd w:id="203"/>
      <w:bookmarkEnd w:id="204"/>
    </w:p>
    <w:p w14:paraId="4350EDF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8.6 样品</w:t>
      </w:r>
    </w:p>
    <w:p w14:paraId="46A70317">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8.6.1</w:t>
      </w:r>
      <w:r>
        <w:rPr>
          <w:rFonts w:hint="eastAsia" w:ascii="仿宋" w:hAnsi="仿宋" w:eastAsia="仿宋" w:cs="仿宋"/>
          <w:color w:val="auto"/>
          <w:kern w:val="0"/>
          <w:sz w:val="24"/>
          <w:szCs w:val="24"/>
          <w:highlight w:val="none"/>
        </w:rPr>
        <w:tab/>
      </w:r>
      <w:r>
        <w:rPr>
          <w:rFonts w:hint="eastAsia" w:ascii="仿宋" w:hAnsi="仿宋" w:eastAsia="仿宋" w:cs="仿宋"/>
          <w:color w:val="auto"/>
          <w:kern w:val="0"/>
          <w:sz w:val="24"/>
          <w:szCs w:val="24"/>
          <w:highlight w:val="none"/>
        </w:rPr>
        <w:t>样品的报送与封存</w:t>
      </w:r>
    </w:p>
    <w:p w14:paraId="4EF5D763">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需要承包人报送样品的材料或工程设备，样品的种类、名称、规格、数量要求：</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按照发包人要求执行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38EA09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 施工设备和临时设施</w:t>
      </w:r>
    </w:p>
    <w:p w14:paraId="3D203139">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8.8.1 承包人提供的施工设备和临时设施</w:t>
      </w:r>
    </w:p>
    <w:p w14:paraId="677DD56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承包人自行承担</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538C9CE6">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221" w:name="_Toc351203641"/>
      <w:r>
        <w:rPr>
          <w:rFonts w:hint="eastAsia" w:ascii="仿宋" w:hAnsi="仿宋" w:eastAsia="仿宋" w:cs="仿宋"/>
          <w:b w:val="0"/>
          <w:color w:val="auto"/>
          <w:sz w:val="24"/>
          <w:szCs w:val="24"/>
          <w:highlight w:val="none"/>
        </w:rPr>
        <w:t>9</w:t>
      </w:r>
      <w:bookmarkEnd w:id="200"/>
      <w:bookmarkEnd w:id="201"/>
      <w:bookmarkEnd w:id="202"/>
      <w:bookmarkStart w:id="222" w:name="_Toc304295559"/>
      <w:bookmarkStart w:id="223" w:name="_Toc297123533"/>
      <w:bookmarkStart w:id="224" w:name="_Toc300934982"/>
      <w:bookmarkStart w:id="225" w:name="_Toc303539139"/>
      <w:bookmarkStart w:id="226" w:name="_Toc312678021"/>
      <w:bookmarkStart w:id="227" w:name="_Toc312677495"/>
      <w:bookmarkStart w:id="228" w:name="_Toc297216192"/>
      <w:bookmarkStart w:id="229" w:name="_Toc296891213"/>
      <w:bookmarkStart w:id="230" w:name="_Toc267251427"/>
      <w:bookmarkStart w:id="231" w:name="_Toc292559883"/>
      <w:bookmarkStart w:id="232" w:name="_Toc296891001"/>
      <w:bookmarkStart w:id="233" w:name="_Toc296944512"/>
      <w:bookmarkStart w:id="234" w:name="_Toc297048359"/>
      <w:bookmarkStart w:id="235" w:name="_Toc296503173"/>
      <w:bookmarkStart w:id="236" w:name="_Toc297120473"/>
      <w:bookmarkStart w:id="237" w:name="_Toc296347172"/>
      <w:bookmarkStart w:id="238" w:name="_Toc292559378"/>
      <w:bookmarkStart w:id="239" w:name="_Toc296346674"/>
      <w:bookmarkStart w:id="240" w:name="_Toc267251428"/>
      <w:r>
        <w:rPr>
          <w:rFonts w:hint="eastAsia" w:ascii="仿宋" w:hAnsi="仿宋" w:eastAsia="仿宋" w:cs="仿宋"/>
          <w:b w:val="0"/>
          <w:color w:val="auto"/>
          <w:sz w:val="24"/>
          <w:szCs w:val="24"/>
          <w:highlight w:val="none"/>
        </w:rPr>
        <w:t>. 试验与检验</w:t>
      </w:r>
      <w:bookmarkEnd w:id="221"/>
    </w:p>
    <w:bookmarkEnd w:id="222"/>
    <w:bookmarkEnd w:id="223"/>
    <w:bookmarkEnd w:id="224"/>
    <w:bookmarkEnd w:id="225"/>
    <w:bookmarkEnd w:id="226"/>
    <w:bookmarkEnd w:id="227"/>
    <w:bookmarkEnd w:id="228"/>
    <w:p w14:paraId="715B3C2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bookmarkStart w:id="241" w:name="_Toc300934983"/>
      <w:bookmarkStart w:id="242" w:name="_Toc297123534"/>
      <w:bookmarkStart w:id="243" w:name="_Toc312677496"/>
      <w:bookmarkStart w:id="244" w:name="_Toc304295560"/>
      <w:bookmarkStart w:id="245" w:name="_Toc297216193"/>
      <w:bookmarkStart w:id="246" w:name="_Toc312678022"/>
      <w:bookmarkStart w:id="247" w:name="_Toc303539140"/>
      <w:r>
        <w:rPr>
          <w:rFonts w:hint="eastAsia" w:ascii="仿宋" w:hAnsi="仿宋" w:eastAsia="仿宋" w:cs="仿宋"/>
          <w:color w:val="auto"/>
          <w:sz w:val="24"/>
          <w:szCs w:val="24"/>
          <w:highlight w:val="none"/>
        </w:rPr>
        <w:t>.1试验设备与试验人员</w:t>
      </w:r>
    </w:p>
    <w:bookmarkEnd w:id="241"/>
    <w:bookmarkEnd w:id="242"/>
    <w:bookmarkEnd w:id="243"/>
    <w:bookmarkEnd w:id="244"/>
    <w:bookmarkEnd w:id="245"/>
    <w:bookmarkEnd w:id="246"/>
    <w:bookmarkEnd w:id="247"/>
    <w:p w14:paraId="18ECC8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bookmarkStart w:id="248" w:name="_Toc312677497"/>
      <w:bookmarkStart w:id="249" w:name="_Toc300934984"/>
      <w:bookmarkStart w:id="250" w:name="_Toc312678023"/>
      <w:bookmarkStart w:id="251" w:name="_Toc304295561"/>
      <w:bookmarkStart w:id="252" w:name="_Toc297216194"/>
      <w:bookmarkStart w:id="253" w:name="_Toc297123535"/>
      <w:bookmarkStart w:id="254" w:name="_Toc303539141"/>
      <w:bookmarkStart w:id="255" w:name="_Toc318581174"/>
      <w:r>
        <w:rPr>
          <w:rFonts w:hint="eastAsia" w:ascii="仿宋" w:hAnsi="仿宋" w:eastAsia="仿宋" w:cs="仿宋"/>
          <w:color w:val="auto"/>
          <w:sz w:val="24"/>
          <w:szCs w:val="24"/>
          <w:highlight w:val="none"/>
        </w:rPr>
        <w:t>.1.2 试验设备</w:t>
      </w:r>
    </w:p>
    <w:p w14:paraId="10801C37">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施工现场需要配置的试验场所：</w:t>
      </w:r>
      <w:bookmarkEnd w:id="248"/>
      <w:bookmarkEnd w:id="249"/>
      <w:bookmarkEnd w:id="250"/>
      <w:bookmarkEnd w:id="251"/>
      <w:bookmarkEnd w:id="252"/>
      <w:bookmarkEnd w:id="253"/>
      <w:bookmarkEnd w:id="254"/>
      <w:bookmarkStart w:id="256" w:name="_Toc304295562"/>
      <w:bookmarkStart w:id="257" w:name="_Toc300934985"/>
      <w:bookmarkStart w:id="258" w:name="_Toc297123536"/>
      <w:bookmarkStart w:id="259" w:name="_Toc303539142"/>
      <w:bookmarkStart w:id="260" w:name="_Toc312678024"/>
      <w:bookmarkStart w:id="261" w:name="_Toc312677498"/>
      <w:bookmarkStart w:id="262" w:name="_Toc297216195"/>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B559A56">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施工现场需要配备的试验设备：</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A2A3D1A">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施工现场需要具备的其他试验条件：</w:t>
      </w:r>
      <w:r>
        <w:rPr>
          <w:rFonts w:hint="eastAsia" w:ascii="仿宋" w:hAnsi="仿宋" w:eastAsia="仿宋" w:cs="仿宋"/>
          <w:color w:val="auto"/>
          <w:sz w:val="24"/>
          <w:szCs w:val="24"/>
          <w:highlight w:val="none"/>
          <w:u w:val="single"/>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承包人自主承担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255"/>
    <w:bookmarkEnd w:id="256"/>
    <w:bookmarkEnd w:id="257"/>
    <w:bookmarkEnd w:id="258"/>
    <w:bookmarkEnd w:id="259"/>
    <w:bookmarkEnd w:id="260"/>
    <w:bookmarkEnd w:id="261"/>
    <w:bookmarkEnd w:id="262"/>
    <w:p w14:paraId="3ABBC9C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263" w:name="_Toc351203642"/>
      <w:r>
        <w:rPr>
          <w:rFonts w:hint="eastAsia" w:ascii="仿宋" w:hAnsi="仿宋" w:eastAsia="仿宋" w:cs="仿宋"/>
          <w:b w:val="0"/>
          <w:color w:val="auto"/>
          <w:sz w:val="24"/>
          <w:szCs w:val="24"/>
          <w:highlight w:val="none"/>
        </w:rPr>
        <w:t>1</w:t>
      </w:r>
      <w:bookmarkEnd w:id="229"/>
      <w:bookmarkEnd w:id="230"/>
      <w:bookmarkEnd w:id="231"/>
      <w:bookmarkEnd w:id="232"/>
      <w:bookmarkEnd w:id="233"/>
      <w:bookmarkEnd w:id="234"/>
      <w:bookmarkEnd w:id="235"/>
      <w:bookmarkEnd w:id="236"/>
      <w:bookmarkEnd w:id="237"/>
      <w:bookmarkEnd w:id="238"/>
      <w:bookmarkEnd w:id="239"/>
      <w:bookmarkEnd w:id="240"/>
      <w:bookmarkStart w:id="264" w:name="_Toc296503193"/>
      <w:bookmarkStart w:id="265" w:name="_Toc296346694"/>
      <w:bookmarkStart w:id="266" w:name="_Toc297048379"/>
      <w:bookmarkStart w:id="267" w:name="_Toc296891021"/>
      <w:bookmarkStart w:id="268" w:name="_Toc292559903"/>
      <w:bookmarkStart w:id="269" w:name="_Toc303539146"/>
      <w:bookmarkStart w:id="270" w:name="_Toc304295566"/>
      <w:bookmarkStart w:id="271" w:name="_Toc297120493"/>
      <w:bookmarkStart w:id="272" w:name="_Toc292559398"/>
      <w:bookmarkStart w:id="273" w:name="_Toc297216199"/>
      <w:bookmarkStart w:id="274" w:name="_Toc296891233"/>
      <w:bookmarkStart w:id="275" w:name="_Toc296944532"/>
      <w:bookmarkStart w:id="276" w:name="_Toc296347192"/>
      <w:bookmarkStart w:id="277" w:name="_Toc300934989"/>
      <w:bookmarkStart w:id="278" w:name="_Toc297123540"/>
      <w:bookmarkStart w:id="279" w:name="_Toc312678025"/>
      <w:bookmarkStart w:id="280" w:name="_Toc312677499"/>
      <w:bookmarkStart w:id="281" w:name="_Toc267251435"/>
      <w:bookmarkStart w:id="282" w:name="_Toc267251440"/>
      <w:bookmarkStart w:id="283" w:name="_Toc267251439"/>
      <w:bookmarkStart w:id="284" w:name="_Toc267251437"/>
      <w:bookmarkStart w:id="285" w:name="_Toc267251433"/>
      <w:bookmarkStart w:id="286" w:name="_Toc267251441"/>
      <w:bookmarkStart w:id="287" w:name="_Toc267251442"/>
      <w:r>
        <w:rPr>
          <w:rFonts w:hint="eastAsia" w:ascii="仿宋" w:hAnsi="仿宋" w:eastAsia="仿宋" w:cs="仿宋"/>
          <w:b w:val="0"/>
          <w:color w:val="auto"/>
          <w:sz w:val="24"/>
          <w:szCs w:val="24"/>
          <w:highlight w:val="none"/>
        </w:rPr>
        <w:t>0. 变更</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bookmarkEnd w:id="279"/>
    <w:bookmarkEnd w:id="280"/>
    <w:p w14:paraId="15E7E2B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288" w:name="_Toc304295567"/>
      <w:bookmarkStart w:id="289" w:name="_Toc296346695"/>
      <w:bookmarkStart w:id="290" w:name="_Toc296891234"/>
      <w:bookmarkStart w:id="291" w:name="_Toc292559399"/>
      <w:bookmarkStart w:id="292" w:name="_Toc300934990"/>
      <w:bookmarkStart w:id="293" w:name="_Toc303539147"/>
      <w:bookmarkStart w:id="294" w:name="_Toc297048380"/>
      <w:bookmarkStart w:id="295" w:name="_Toc296944533"/>
      <w:bookmarkStart w:id="296" w:name="_Toc297216200"/>
      <w:bookmarkStart w:id="297" w:name="_Toc312678026"/>
      <w:bookmarkStart w:id="298" w:name="_Toc296347193"/>
      <w:bookmarkStart w:id="299" w:name="_Toc297120494"/>
      <w:bookmarkStart w:id="300" w:name="_Toc297123541"/>
      <w:bookmarkStart w:id="301" w:name="_Toc296891022"/>
      <w:bookmarkStart w:id="302" w:name="_Toc296503194"/>
      <w:bookmarkStart w:id="303" w:name="_Toc312677500"/>
      <w:bookmarkStart w:id="304" w:name="_Toc292559904"/>
      <w:r>
        <w:rPr>
          <w:rFonts w:hint="eastAsia" w:ascii="仿宋" w:hAnsi="仿宋" w:eastAsia="仿宋" w:cs="仿宋"/>
          <w:color w:val="auto"/>
          <w:sz w:val="24"/>
          <w:szCs w:val="24"/>
          <w:highlight w:val="none"/>
        </w:rPr>
        <w:t>0.1变更的范围</w:t>
      </w:r>
    </w:p>
    <w:p w14:paraId="2CF935E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rPr>
        <w:t xml:space="preserve">  同通用条款     </w:t>
      </w:r>
      <w:r>
        <w:rPr>
          <w:rFonts w:hint="eastAsia" w:ascii="仿宋" w:hAnsi="仿宋" w:eastAsia="仿宋" w:cs="仿宋"/>
          <w:color w:val="auto"/>
          <w:sz w:val="24"/>
          <w:szCs w:val="24"/>
          <w:highlight w:val="none"/>
        </w:rPr>
        <w:t>。</w:t>
      </w:r>
    </w:p>
    <w:p w14:paraId="06489C3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7505F10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4F93CF4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color w:val="auto"/>
          <w:sz w:val="24"/>
          <w:szCs w:val="24"/>
          <w:highlight w:val="none"/>
        </w:rPr>
        <w:t xml:space="preserve">关于变更估价的约定: </w:t>
      </w:r>
      <w:r>
        <w:rPr>
          <w:rFonts w:hint="eastAsia" w:ascii="仿宋" w:hAnsi="仿宋" w:eastAsia="仿宋" w:cs="仿宋"/>
          <w:snapToGrid w:val="0"/>
          <w:color w:val="auto"/>
          <w:spacing w:val="10"/>
          <w:kern w:val="0"/>
          <w:sz w:val="24"/>
          <w:szCs w:val="24"/>
          <w:highlight w:val="none"/>
          <w:u w:val="single"/>
          <w:lang w:val="en-US" w:eastAsia="zh-CN" w:bidi="ar-SA"/>
        </w:rPr>
        <w:t>10.4.1.1响应文件中已有适用于变更、签证的综合单价，按相应综合单价办理结算。</w:t>
      </w:r>
    </w:p>
    <w:p w14:paraId="6670C93D">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10.4.1.2响应文件中没有相应综合单价，但有类似于变更、签证工程的综合单价，可在合理范围内参考类似综合单价。</w:t>
      </w:r>
    </w:p>
    <w:p w14:paraId="528214C6">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10.4.1.3合同中没有适用或类似于变更工程的综合单价或价格，由承包人或发包人提出综合单价或价格，经双方确认后执行（以招标限价编制原则编制，按投标价与招标限价下浮相同比例确定结算单价）。</w:t>
      </w:r>
    </w:p>
    <w:p w14:paraId="6AC46DF2">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（1）按承包人投标时计费标准和投标当时的优惠水平编制合理的新增子目综合单价。</w:t>
      </w:r>
    </w:p>
    <w:p w14:paraId="0DB1870D">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（2）按承包人单价分析表已有的人工、材料、机械单价执行。</w:t>
      </w:r>
    </w:p>
    <w:p w14:paraId="573A702B">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（3）承包人响应文件综合单价分析表中没有的人工、材料、机械单价，按以下方法确定：</w:t>
      </w:r>
    </w:p>
    <w:p w14:paraId="55EDB38A">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①人工费：采用承包人投标当期的人工费标准，合同履行期间不予调整；</w:t>
      </w:r>
    </w:p>
    <w:p w14:paraId="5F35C36E">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②材料价格：材料价格按2026年4期《陕西省工程造价信息》价格信息计价。信息价没有的主材价格按市场价计入</w:t>
      </w:r>
      <w:bookmarkStart w:id="512" w:name="_GoBack"/>
      <w:bookmarkEnd w:id="512"/>
      <w:r>
        <w:rPr>
          <w:rFonts w:hint="eastAsia" w:ascii="仿宋" w:hAnsi="仿宋" w:eastAsia="仿宋" w:cs="仿宋"/>
          <w:snapToGrid w:val="0"/>
          <w:color w:val="auto"/>
          <w:spacing w:val="10"/>
          <w:kern w:val="0"/>
          <w:sz w:val="24"/>
          <w:szCs w:val="24"/>
          <w:highlight w:val="none"/>
          <w:u w:val="single"/>
          <w:lang w:val="en-US" w:eastAsia="zh-CN" w:bidi="ar-SA"/>
        </w:rPr>
        <w:t>。</w:t>
      </w:r>
    </w:p>
    <w:p w14:paraId="10F01F10">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③机械费：采用承包人投标时选用的定额的机械台班及组价标准。</w:t>
      </w:r>
    </w:p>
    <w:p w14:paraId="7BE22767">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10.4.1.4因发包人原因引起的工程变更，承包人必须予以执行。承包人除正常计取工程变更费用外不得以变更过多或变更工程量较大等因素为由向发包人追加索赔、停止工程施工或故意拖延工期，否则，由此给发包人造成的损失由承包人承担。</w:t>
      </w:r>
    </w:p>
    <w:p w14:paraId="645CCA74">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10.4.1.5现场工程签证单，承包人应及时按发包人规定办理，未经发包人有关部门签字并盖章确认的结算时将不予认可（结算时必须提交签证单原件）。</w:t>
      </w:r>
    </w:p>
    <w:p w14:paraId="7F3640BC">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10.4.1.6措施项目费不可调整。清单内措施项目清单已包含所须的全部措施费用，包括并应适用于合同文件约定的所有工作（包含签证、变更工程及暂列金额工程）。承包人不能以签证或变更工程涉及措施项目的变动以索取额外措施费用。合同执行期内措施费用合价包干，执行过程不做任何调整。</w:t>
      </w:r>
    </w:p>
    <w:p w14:paraId="0B3EF7D9">
      <w:pPr>
        <w:pageBreakBefore w:val="0"/>
        <w:widowControl w:val="0"/>
        <w:kinsoku/>
        <w:wordWrap/>
        <w:overflowPunct/>
        <w:topLinePunct w:val="0"/>
        <w:bidi w:val="0"/>
        <w:adjustRightInd w:val="0"/>
        <w:snapToGrid w:val="0"/>
        <w:spacing w:beforeAutospacing="0" w:afterAutospacing="0" w:line="460" w:lineRule="exact"/>
        <w:ind w:left="0" w:leftChars="0" w:right="0" w:firstLine="520" w:firstLineChars="200"/>
        <w:rPr>
          <w:rFonts w:hint="eastAsia" w:ascii="仿宋" w:hAnsi="仿宋" w:eastAsia="仿宋" w:cs="仿宋"/>
          <w:snapToGrid w:val="0"/>
          <w:color w:val="auto"/>
          <w:spacing w:val="10"/>
          <w:kern w:val="0"/>
          <w:sz w:val="24"/>
          <w:szCs w:val="24"/>
          <w:highlight w:val="none"/>
          <w:u w:val="single"/>
          <w:lang w:val="en-US" w:eastAsia="zh-CN" w:bidi="ar-SA"/>
        </w:rPr>
      </w:pPr>
      <w:r>
        <w:rPr>
          <w:rFonts w:hint="eastAsia" w:ascii="仿宋" w:hAnsi="仿宋" w:eastAsia="仿宋" w:cs="仿宋"/>
          <w:snapToGrid w:val="0"/>
          <w:color w:val="auto"/>
          <w:spacing w:val="10"/>
          <w:kern w:val="0"/>
          <w:sz w:val="24"/>
          <w:szCs w:val="24"/>
          <w:highlight w:val="none"/>
          <w:u w:val="single"/>
          <w:lang w:val="en-US" w:eastAsia="zh-CN" w:bidi="ar-SA"/>
        </w:rPr>
        <w:t>10.4.2 关于固定综合单价不平衡报价的调整：如工程量发生增减变化，在合同结算计时，发包人有权根据实际情况对承包人在投标时预算书中的全部（或部分）不平衡报价进行调整，以不利于承包人原则执行。按此原则调整后的综合单价仅应用于结算审计时对工程量增减变化的清单项增减部分的合价计算。</w:t>
      </w:r>
    </w:p>
    <w:p w14:paraId="1D7B49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5" w:name="_Toc300934993"/>
      <w:bookmarkStart w:id="306" w:name="_Toc292559402"/>
      <w:bookmarkStart w:id="307" w:name="_Toc296346698"/>
      <w:bookmarkStart w:id="308" w:name="_Toc297048383"/>
      <w:bookmarkStart w:id="309" w:name="_Toc303539150"/>
      <w:bookmarkStart w:id="310" w:name="_Toc296347196"/>
      <w:bookmarkStart w:id="311" w:name="_Toc297120497"/>
      <w:bookmarkStart w:id="312" w:name="_Toc296891025"/>
      <w:bookmarkStart w:id="313" w:name="_Toc296944536"/>
      <w:bookmarkStart w:id="314" w:name="_Toc297216203"/>
      <w:bookmarkStart w:id="315" w:name="_Toc296891237"/>
      <w:bookmarkStart w:id="316" w:name="_Toc292559907"/>
      <w:bookmarkStart w:id="317" w:name="_Toc297123544"/>
      <w:bookmarkStart w:id="318" w:name="_Toc296503197"/>
      <w:bookmarkStart w:id="319" w:name="_Toc304295570"/>
      <w:bookmarkStart w:id="320" w:name="_Toc312677503"/>
      <w:bookmarkStart w:id="321" w:name="_Toc312678029"/>
      <w:r>
        <w:rPr>
          <w:rFonts w:hint="eastAsia" w:ascii="仿宋" w:hAnsi="仿宋" w:eastAsia="仿宋" w:cs="仿宋"/>
          <w:color w:val="auto"/>
          <w:sz w:val="24"/>
          <w:szCs w:val="24"/>
          <w:highlight w:val="none"/>
        </w:rPr>
        <w:t>0.5承</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22" w:name="_Toc296891243"/>
      <w:bookmarkStart w:id="323" w:name="_Toc296346704"/>
      <w:bookmarkStart w:id="324" w:name="_Toc296347202"/>
      <w:bookmarkStart w:id="325" w:name="_Toc297123545"/>
      <w:bookmarkStart w:id="326" w:name="_Toc296891031"/>
      <w:bookmarkStart w:id="327" w:name="_Toc296503203"/>
      <w:bookmarkStart w:id="328" w:name="_Toc297048389"/>
      <w:bookmarkStart w:id="329" w:name="_Toc300934994"/>
      <w:bookmarkStart w:id="330" w:name="_Toc292559408"/>
      <w:bookmarkStart w:id="331" w:name="_Toc297216204"/>
      <w:bookmarkStart w:id="332" w:name="_Toc296944542"/>
      <w:bookmarkStart w:id="333" w:name="_Toc292559913"/>
      <w:bookmarkStart w:id="334" w:name="_Toc303539151"/>
      <w:bookmarkStart w:id="335" w:name="_Toc297120503"/>
      <w:r>
        <w:rPr>
          <w:rFonts w:hint="eastAsia" w:ascii="仿宋" w:hAnsi="仿宋" w:eastAsia="仿宋" w:cs="仿宋"/>
          <w:color w:val="auto"/>
          <w:sz w:val="24"/>
          <w:szCs w:val="24"/>
          <w:highlight w:val="none"/>
        </w:rPr>
        <w:t>包人的合理化建议</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14:paraId="40B9A8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监理人审查承包人合理化建议的期限：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21263B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1E11542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w:t>
      </w:r>
      <w:bookmarkStart w:id="336" w:name="_Toc297048390"/>
      <w:bookmarkStart w:id="337" w:name="_Toc297123546"/>
      <w:bookmarkStart w:id="338" w:name="_Toc300934995"/>
      <w:bookmarkStart w:id="339" w:name="_Toc296347203"/>
      <w:bookmarkStart w:id="340" w:name="_Toc318581175"/>
      <w:bookmarkStart w:id="341" w:name="_Toc292559409"/>
      <w:bookmarkStart w:id="342" w:name="_Toc296346705"/>
      <w:bookmarkStart w:id="343" w:name="_Toc304295571"/>
      <w:bookmarkStart w:id="344" w:name="_Toc297120504"/>
      <w:bookmarkStart w:id="345" w:name="_Toc296944543"/>
      <w:bookmarkStart w:id="346" w:name="_Toc296891032"/>
      <w:bookmarkStart w:id="347" w:name="_Toc292559914"/>
      <w:bookmarkStart w:id="348" w:name="_Toc297216205"/>
      <w:bookmarkStart w:id="349" w:name="_Toc303539152"/>
      <w:bookmarkStart w:id="350" w:name="_Toc312678030"/>
      <w:bookmarkStart w:id="351" w:name="_Toc296503204"/>
      <w:bookmarkStart w:id="352" w:name="_Toc296891244"/>
      <w:bookmarkStart w:id="353" w:name="_Toc312677504"/>
      <w:r>
        <w:rPr>
          <w:rFonts w:hint="eastAsia" w:ascii="仿宋" w:hAnsi="仿宋" w:eastAsia="仿宋" w:cs="仿宋"/>
          <w:color w:val="auto"/>
          <w:sz w:val="24"/>
          <w:szCs w:val="24"/>
          <w:highlight w:val="none"/>
        </w:rPr>
        <w:t>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发包人根据实际情况酌情考虑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6F1B3C69">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354" w:name="_Toc351203643"/>
      <w:r>
        <w:rPr>
          <w:rFonts w:hint="eastAsia" w:ascii="仿宋" w:hAnsi="仿宋" w:eastAsia="仿宋" w:cs="仿宋"/>
          <w:b w:val="0"/>
          <w:color w:val="auto"/>
          <w:sz w:val="24"/>
          <w:szCs w:val="24"/>
          <w:highlight w:val="none"/>
        </w:rPr>
        <w:t>11. 价格调整</w:t>
      </w:r>
      <w:bookmarkEnd w:id="354"/>
    </w:p>
    <w:p w14:paraId="6ABE9E4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bookmarkStart w:id="355" w:name="_Toc297120501"/>
      <w:bookmarkStart w:id="356" w:name="_Toc300935000"/>
      <w:bookmarkStart w:id="357" w:name="_Toc312678039"/>
      <w:bookmarkStart w:id="358" w:name="_Toc304295577"/>
      <w:bookmarkStart w:id="359" w:name="_Toc297216209"/>
      <w:bookmarkStart w:id="360" w:name="_Toc303539157"/>
      <w:bookmarkStart w:id="361" w:name="_Toc297048387"/>
      <w:bookmarkStart w:id="362" w:name="_Toc292559911"/>
      <w:bookmarkStart w:id="363" w:name="_Toc296944540"/>
      <w:bookmarkStart w:id="364" w:name="_Toc296891241"/>
      <w:bookmarkStart w:id="365" w:name="_Toc296346702"/>
      <w:bookmarkStart w:id="366" w:name="_Toc296891029"/>
      <w:bookmarkStart w:id="367" w:name="_Toc296503201"/>
      <w:bookmarkStart w:id="368" w:name="_Toc297123550"/>
      <w:bookmarkStart w:id="369" w:name="_Toc296347200"/>
      <w:bookmarkStart w:id="370" w:name="_Toc292559406"/>
      <w:r>
        <w:rPr>
          <w:rFonts w:hint="eastAsia" w:ascii="仿宋" w:hAnsi="仿宋" w:eastAsia="仿宋" w:cs="仿宋"/>
          <w:color w:val="auto"/>
          <w:sz w:val="24"/>
          <w:szCs w:val="24"/>
          <w:highlight w:val="none"/>
        </w:rPr>
        <w:t>11.1 市场价格波动引起的调整</w:t>
      </w:r>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5DE2892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市场价格波动是否调整合同价格的约定：</w:t>
      </w:r>
      <w:r>
        <w:rPr>
          <w:rFonts w:hint="eastAsia" w:ascii="仿宋" w:hAnsi="仿宋" w:eastAsia="仿宋" w:cs="仿宋"/>
          <w:color w:val="auto"/>
          <w:sz w:val="24"/>
          <w:szCs w:val="24"/>
          <w:highlight w:val="none"/>
          <w:u w:val="single"/>
        </w:rPr>
        <w:t xml:space="preserve">   不予调整   </w:t>
      </w:r>
      <w:r>
        <w:rPr>
          <w:rFonts w:hint="eastAsia" w:ascii="仿宋" w:hAnsi="仿宋" w:eastAsia="仿宋" w:cs="仿宋"/>
          <w:color w:val="auto"/>
          <w:sz w:val="24"/>
          <w:szCs w:val="24"/>
          <w:highlight w:val="none"/>
        </w:rPr>
        <w:t>。</w:t>
      </w:r>
    </w:p>
    <w:bookmarkEnd w:id="281"/>
    <w:bookmarkEnd w:id="282"/>
    <w:bookmarkEnd w:id="283"/>
    <w:bookmarkEnd w:id="284"/>
    <w:bookmarkEnd w:id="285"/>
    <w:bookmarkEnd w:id="286"/>
    <w:p w14:paraId="3DA7784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371" w:name="_Toc297048391"/>
      <w:bookmarkStart w:id="372" w:name="_Toc292559410"/>
      <w:bookmarkStart w:id="373" w:name="_Toc297120505"/>
      <w:bookmarkStart w:id="374" w:name="_Toc296346706"/>
      <w:bookmarkStart w:id="375" w:name="_Toc292559915"/>
      <w:bookmarkStart w:id="376" w:name="_Toc296503205"/>
      <w:bookmarkStart w:id="377" w:name="_Toc296891033"/>
      <w:bookmarkStart w:id="378" w:name="_Toc296891245"/>
      <w:bookmarkStart w:id="379" w:name="_Toc296944544"/>
      <w:bookmarkStart w:id="380" w:name="_Toc296347204"/>
      <w:bookmarkStart w:id="381" w:name="_Toc351203644"/>
      <w:bookmarkStart w:id="382" w:name="_Toc300935002"/>
      <w:bookmarkStart w:id="383" w:name="_Toc312678040"/>
      <w:bookmarkStart w:id="384" w:name="_Toc297123552"/>
      <w:bookmarkStart w:id="385" w:name="_Toc303539159"/>
      <w:bookmarkStart w:id="386" w:name="_Toc304295579"/>
      <w:bookmarkStart w:id="387" w:name="_Toc297216211"/>
      <w:r>
        <w:rPr>
          <w:rFonts w:hint="eastAsia" w:ascii="仿宋" w:hAnsi="仿宋" w:eastAsia="仿宋" w:cs="仿宋"/>
          <w:b w:val="0"/>
          <w:color w:val="auto"/>
          <w:sz w:val="24"/>
          <w:szCs w:val="24"/>
          <w:highlight w:val="none"/>
        </w:rPr>
        <w:t xml:space="preserve">12. </w:t>
      </w:r>
      <w:bookmarkEnd w:id="371"/>
      <w:bookmarkEnd w:id="372"/>
      <w:bookmarkEnd w:id="373"/>
      <w:bookmarkEnd w:id="374"/>
      <w:bookmarkEnd w:id="375"/>
      <w:bookmarkEnd w:id="376"/>
      <w:bookmarkEnd w:id="377"/>
      <w:bookmarkEnd w:id="378"/>
      <w:bookmarkEnd w:id="379"/>
      <w:bookmarkEnd w:id="380"/>
      <w:r>
        <w:rPr>
          <w:rFonts w:hint="eastAsia" w:ascii="仿宋" w:hAnsi="仿宋" w:eastAsia="仿宋" w:cs="仿宋"/>
          <w:b w:val="0"/>
          <w:color w:val="auto"/>
          <w:sz w:val="24"/>
          <w:szCs w:val="24"/>
          <w:highlight w:val="none"/>
        </w:rPr>
        <w:t>合同价格、计量与支付</w:t>
      </w:r>
      <w:bookmarkEnd w:id="381"/>
    </w:p>
    <w:bookmarkEnd w:id="382"/>
    <w:bookmarkEnd w:id="383"/>
    <w:bookmarkEnd w:id="384"/>
    <w:bookmarkEnd w:id="385"/>
    <w:bookmarkEnd w:id="386"/>
    <w:bookmarkEnd w:id="387"/>
    <w:p w14:paraId="5EC18B9E">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textAlignment w:val="auto"/>
        <w:rPr>
          <w:rFonts w:hint="eastAsia" w:ascii="仿宋" w:hAnsi="仿宋" w:eastAsia="仿宋" w:cs="仿宋"/>
          <w:color w:val="auto"/>
          <w:sz w:val="24"/>
          <w:szCs w:val="24"/>
          <w:highlight w:val="none"/>
        </w:rPr>
      </w:pPr>
      <w:bookmarkStart w:id="388" w:name="_Toc292559916"/>
      <w:bookmarkStart w:id="389" w:name="_Toc267251461"/>
      <w:bookmarkStart w:id="390" w:name="_Toc292559411"/>
      <w:bookmarkStart w:id="391" w:name="_Toc296346707"/>
      <w:bookmarkStart w:id="392" w:name="_Toc296891246"/>
      <w:bookmarkStart w:id="393" w:name="_Toc297048392"/>
      <w:bookmarkStart w:id="394" w:name="_Toc296891034"/>
      <w:bookmarkStart w:id="395" w:name="_Toc296347205"/>
      <w:bookmarkStart w:id="396" w:name="_Toc297120506"/>
      <w:bookmarkStart w:id="397" w:name="_Toc296503206"/>
      <w:bookmarkStart w:id="398" w:name="_Toc296944545"/>
      <w:bookmarkStart w:id="399" w:name="_Toc304295580"/>
      <w:bookmarkStart w:id="400" w:name="_Toc297123553"/>
      <w:bookmarkStart w:id="401" w:name="_Toc312678041"/>
      <w:bookmarkStart w:id="402" w:name="_Toc300935003"/>
      <w:bookmarkStart w:id="403" w:name="_Toc303539160"/>
      <w:bookmarkStart w:id="404" w:name="_Toc297216212"/>
      <w:r>
        <w:rPr>
          <w:rFonts w:hint="eastAsia" w:ascii="仿宋" w:hAnsi="仿宋" w:eastAsia="仿宋" w:cs="仿宋"/>
          <w:color w:val="auto"/>
          <w:sz w:val="24"/>
          <w:szCs w:val="24"/>
          <w:highlight w:val="none"/>
        </w:rPr>
        <w:t>12.1 合</w:t>
      </w:r>
      <w:bookmarkEnd w:id="388"/>
      <w:bookmarkEnd w:id="389"/>
      <w:bookmarkEnd w:id="390"/>
      <w:r>
        <w:rPr>
          <w:rFonts w:hint="eastAsia" w:ascii="仿宋" w:hAnsi="仿宋" w:eastAsia="仿宋" w:cs="仿宋"/>
          <w:color w:val="auto"/>
          <w:sz w:val="24"/>
          <w:szCs w:val="24"/>
          <w:highlight w:val="none"/>
        </w:rPr>
        <w:t>同价</w:t>
      </w:r>
      <w:bookmarkEnd w:id="391"/>
      <w:bookmarkEnd w:id="392"/>
      <w:bookmarkEnd w:id="393"/>
      <w:bookmarkEnd w:id="394"/>
      <w:bookmarkEnd w:id="395"/>
      <w:bookmarkEnd w:id="396"/>
      <w:bookmarkEnd w:id="397"/>
      <w:bookmarkEnd w:id="398"/>
      <w:r>
        <w:rPr>
          <w:rFonts w:hint="eastAsia" w:ascii="仿宋" w:hAnsi="仿宋" w:eastAsia="仿宋" w:cs="仿宋"/>
          <w:color w:val="auto"/>
          <w:sz w:val="24"/>
          <w:szCs w:val="24"/>
          <w:highlight w:val="none"/>
        </w:rPr>
        <w:t>格形式</w:t>
      </w:r>
    </w:p>
    <w:bookmarkEnd w:id="399"/>
    <w:bookmarkEnd w:id="400"/>
    <w:bookmarkEnd w:id="401"/>
    <w:bookmarkEnd w:id="402"/>
    <w:bookmarkEnd w:id="403"/>
    <w:bookmarkEnd w:id="404"/>
    <w:p w14:paraId="7310591E">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1、单价合同。</w:t>
      </w:r>
    </w:p>
    <w:p w14:paraId="07020F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snapToGrid w:val="0"/>
          <w:color w:val="auto"/>
          <w:spacing w:val="10"/>
          <w:kern w:val="0"/>
          <w:sz w:val="24"/>
          <w:szCs w:val="24"/>
          <w:highlight w:val="none"/>
          <w:u w:val="none"/>
          <w:lang w:val="en-US" w:eastAsia="zh-CN" w:bidi="ar-SA"/>
        </w:rPr>
      </w:pPr>
      <w:r>
        <w:rPr>
          <w:rFonts w:hint="eastAsia" w:ascii="仿宋" w:hAnsi="仿宋" w:eastAsia="仿宋" w:cs="仿宋"/>
          <w:color w:val="auto"/>
          <w:sz w:val="24"/>
          <w:szCs w:val="24"/>
          <w:highlight w:val="none"/>
        </w:rPr>
        <w:t>综合单价包含的风险范围：：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eastAsia="zh-CN"/>
        </w:rPr>
        <w:t>。</w:t>
      </w:r>
    </w:p>
    <w:p w14:paraId="7A573707">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snapToGrid w:val="0"/>
          <w:color w:val="auto"/>
          <w:spacing w:val="10"/>
          <w:kern w:val="0"/>
          <w:sz w:val="24"/>
          <w:szCs w:val="24"/>
          <w:highlight w:val="none"/>
          <w:u w:val="single"/>
          <w:lang w:val="en-US" w:eastAsia="zh-CN" w:bidi="ar-SA"/>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06ADBAF">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966FB71">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2、总价合同。</w:t>
      </w:r>
    </w:p>
    <w:p w14:paraId="557C7813">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总价包含的风险范围：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76AFBD">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E8AEE78">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A46D6B">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3、其他价格方式：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AEB3B59">
      <w:pPr>
        <w:keepNext w:val="0"/>
        <w:keepLines w:val="0"/>
        <w:pageBreakBefore w:val="0"/>
        <w:widowControl w:val="0"/>
        <w:kinsoku/>
        <w:wordWrap/>
        <w:overflowPunct/>
        <w:topLinePunct w:val="0"/>
        <w:autoSpaceDE/>
        <w:autoSpaceDN/>
        <w:bidi w:val="0"/>
        <w:adjustRightInd w:val="0"/>
        <w:snapToGrid w:val="0"/>
        <w:spacing w:beforeAutospacing="0" w:afterAutospacing="0" w:line="460" w:lineRule="exact"/>
        <w:ind w:left="0" w:leftChars="0" w:right="0" w:firstLine="480" w:firstLineChars="200"/>
        <w:textAlignment w:val="auto"/>
        <w:rPr>
          <w:rFonts w:hint="eastAsia" w:ascii="仿宋" w:hAnsi="仿宋" w:eastAsia="仿宋" w:cs="仿宋"/>
          <w:color w:val="auto"/>
          <w:sz w:val="24"/>
          <w:szCs w:val="24"/>
          <w:highlight w:val="none"/>
        </w:rPr>
      </w:pPr>
      <w:bookmarkStart w:id="405" w:name="_Toc297216213"/>
      <w:bookmarkStart w:id="406" w:name="_Toc304295581"/>
      <w:bookmarkStart w:id="407" w:name="_Toc300935004"/>
      <w:bookmarkStart w:id="408" w:name="_Toc312678042"/>
      <w:bookmarkStart w:id="409" w:name="_Toc303539161"/>
      <w:bookmarkStart w:id="410" w:name="_Toc297123554"/>
      <w:bookmarkStart w:id="411" w:name="_Toc292559917"/>
      <w:bookmarkStart w:id="412" w:name="_Toc292559412"/>
      <w:bookmarkStart w:id="413" w:name="_Toc297048393"/>
      <w:bookmarkStart w:id="414" w:name="_Toc296503207"/>
      <w:bookmarkStart w:id="415" w:name="_Toc296346708"/>
      <w:bookmarkStart w:id="416" w:name="_Toc297120507"/>
      <w:bookmarkStart w:id="417" w:name="_Toc296347206"/>
      <w:bookmarkStart w:id="418" w:name="_Toc296891035"/>
      <w:bookmarkStart w:id="419" w:name="_Toc296891247"/>
      <w:bookmarkStart w:id="420" w:name="_Toc296944546"/>
      <w:r>
        <w:rPr>
          <w:rFonts w:hint="eastAsia" w:ascii="仿宋" w:hAnsi="仿宋" w:eastAsia="仿宋" w:cs="仿宋"/>
          <w:color w:val="auto"/>
          <w:sz w:val="24"/>
          <w:szCs w:val="24"/>
          <w:highlight w:val="none"/>
        </w:rPr>
        <w:t>12.2 预付款</w:t>
      </w:r>
    </w:p>
    <w:bookmarkEnd w:id="405"/>
    <w:bookmarkEnd w:id="406"/>
    <w:bookmarkEnd w:id="407"/>
    <w:bookmarkEnd w:id="408"/>
    <w:bookmarkEnd w:id="409"/>
    <w:bookmarkEnd w:id="410"/>
    <w:p w14:paraId="6C9C7F0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58FBFC1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预付款支付比例或金额：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40%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123F48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合同签订后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AE143F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488AD3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253A941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DF6EE0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44866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 工程进度款支付</w:t>
      </w:r>
    </w:p>
    <w:p w14:paraId="77A114D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合同签订后10个工作日内发包人拨付合同总额的40%作为工程预付款；工程进度达到整体项目的60%时支付合同总价的20%；工程竣工后，采购人组织各参建方对本项目进行最终验收，竣工验收合格后，发包人向承包人支付至合同总额的80%；工程竣工结算审核完成后30日内，发包人向承包人支付工程款至结算价总额的100%。履约保证金在质保期满后无质量问题全额退还。</w:t>
      </w:r>
    </w:p>
    <w:p w14:paraId="4DE69BC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 xml:space="preserve">）支付方式：银行转账；甲方付款前，乙方需提供等额发票。 </w:t>
      </w:r>
    </w:p>
    <w:bookmarkEnd w:id="287"/>
    <w:bookmarkEnd w:id="411"/>
    <w:bookmarkEnd w:id="412"/>
    <w:bookmarkEnd w:id="413"/>
    <w:bookmarkEnd w:id="414"/>
    <w:bookmarkEnd w:id="415"/>
    <w:bookmarkEnd w:id="416"/>
    <w:bookmarkEnd w:id="417"/>
    <w:bookmarkEnd w:id="418"/>
    <w:bookmarkEnd w:id="419"/>
    <w:bookmarkEnd w:id="420"/>
    <w:p w14:paraId="2F615C1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21" w:name="_Toc351203645"/>
      <w:bookmarkStart w:id="422" w:name="_Toc297120519"/>
      <w:bookmarkStart w:id="423" w:name="_Toc300935015"/>
      <w:bookmarkStart w:id="424" w:name="_Toc312678053"/>
      <w:bookmarkStart w:id="425" w:name="_Toc296891259"/>
      <w:bookmarkStart w:id="426" w:name="_Toc292559424"/>
      <w:bookmarkStart w:id="427" w:name="_Toc296944558"/>
      <w:bookmarkStart w:id="428" w:name="_Toc296346720"/>
      <w:bookmarkStart w:id="429" w:name="_Toc297123564"/>
      <w:bookmarkStart w:id="430" w:name="_Toc296347218"/>
      <w:bookmarkStart w:id="431" w:name="_Toc296503219"/>
      <w:bookmarkStart w:id="432" w:name="_Toc297216223"/>
      <w:bookmarkStart w:id="433" w:name="_Toc303539172"/>
      <w:bookmarkStart w:id="434" w:name="_Toc296891047"/>
      <w:bookmarkStart w:id="435" w:name="_Toc297048405"/>
      <w:bookmarkStart w:id="436" w:name="_Toc292559929"/>
      <w:bookmarkStart w:id="437" w:name="_Toc304295593"/>
      <w:r>
        <w:rPr>
          <w:rFonts w:hint="eastAsia" w:ascii="仿宋" w:hAnsi="仿宋" w:eastAsia="仿宋" w:cs="仿宋"/>
          <w:b w:val="0"/>
          <w:color w:val="auto"/>
          <w:sz w:val="24"/>
          <w:szCs w:val="24"/>
          <w:highlight w:val="none"/>
        </w:rPr>
        <w:t>13. 验收和工程试车</w:t>
      </w:r>
      <w:bookmarkEnd w:id="421"/>
    </w:p>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14:paraId="41B12A4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 分部分项工程验收</w:t>
      </w:r>
    </w:p>
    <w:p w14:paraId="2D391B8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13.1.2监理人不能按时进行验收时，应提前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24</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小时提交书面延期要求。</w:t>
      </w:r>
    </w:p>
    <w:p w14:paraId="67DC5AA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关于延期最长不得超过：</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48</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小时。</w:t>
      </w:r>
    </w:p>
    <w:p w14:paraId="2DB003F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bookmarkStart w:id="438" w:name="_Toc296891263"/>
      <w:bookmarkStart w:id="439" w:name="_Toc296891051"/>
      <w:bookmarkStart w:id="440" w:name="_Toc300935016"/>
      <w:bookmarkStart w:id="441" w:name="_Toc297120523"/>
      <w:bookmarkStart w:id="442" w:name="_Toc297048409"/>
      <w:bookmarkStart w:id="443" w:name="_Toc292559428"/>
      <w:bookmarkStart w:id="444" w:name="_Toc292559933"/>
      <w:bookmarkStart w:id="445" w:name="_Toc297216224"/>
      <w:bookmarkStart w:id="446" w:name="_Toc296346724"/>
      <w:bookmarkStart w:id="447" w:name="_Toc297123565"/>
      <w:bookmarkStart w:id="448" w:name="_Toc296347222"/>
      <w:bookmarkStart w:id="449" w:name="_Toc303539173"/>
      <w:bookmarkStart w:id="450" w:name="_Toc296944562"/>
      <w:bookmarkStart w:id="451" w:name="_Toc312678056"/>
      <w:bookmarkStart w:id="452" w:name="_Toc296503223"/>
      <w:bookmarkStart w:id="453" w:name="_Toc304295596"/>
      <w:bookmarkStart w:id="454" w:name="_Toc267251474"/>
      <w:bookmarkStart w:id="455" w:name="_Toc267251476"/>
      <w:bookmarkStart w:id="456" w:name="_Toc267251471"/>
      <w:bookmarkStart w:id="457" w:name="_Toc267251473"/>
      <w:bookmarkStart w:id="458" w:name="_Toc267251470"/>
      <w:bookmarkStart w:id="459" w:name="_Toc267251475"/>
      <w:bookmarkStart w:id="460" w:name="_Toc267251472"/>
      <w:r>
        <w:rPr>
          <w:rFonts w:hint="eastAsia" w:ascii="仿宋" w:hAnsi="仿宋" w:eastAsia="仿宋" w:cs="仿宋"/>
          <w:color w:val="auto"/>
          <w:sz w:val="24"/>
          <w:szCs w:val="24"/>
          <w:highlight w:val="none"/>
        </w:rPr>
        <w:t>13.2 竣工验收</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3FC2349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bookmarkStart w:id="461" w:name="_Toc280868704"/>
      <w:bookmarkStart w:id="462" w:name="_Toc280868705"/>
      <w:bookmarkStart w:id="463" w:name="_Toc280868706"/>
      <w:bookmarkStart w:id="464" w:name="_Toc280868707"/>
      <w:bookmarkStart w:id="465" w:name="_Toc280868708"/>
      <w:bookmarkStart w:id="466" w:name="_Toc280868709"/>
      <w:r>
        <w:rPr>
          <w:rFonts w:hint="eastAsia" w:ascii="仿宋" w:hAnsi="仿宋" w:eastAsia="仿宋" w:cs="仿宋"/>
          <w:color w:val="auto"/>
          <w:sz w:val="24"/>
          <w:szCs w:val="24"/>
          <w:highlight w:val="none"/>
        </w:rPr>
        <w:t>13.2.2竣工验收程序</w:t>
      </w:r>
    </w:p>
    <w:bookmarkEnd w:id="461"/>
    <w:p w14:paraId="152277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关于竣工验收程序的约定：</w:t>
      </w:r>
      <w:r>
        <w:rPr>
          <w:rFonts w:hint="eastAsia" w:ascii="仿宋" w:hAnsi="仿宋" w:eastAsia="仿宋" w:cs="仿宋"/>
          <w:color w:val="auto"/>
          <w:sz w:val="24"/>
          <w:szCs w:val="24"/>
          <w:highlight w:val="none"/>
          <w:u w:val="single"/>
        </w:rPr>
        <w:t>工程具备竣工验收条件，承包人按国家工程竣工有关规定，向发包人提供完整竣工资料两份（纸质版一正一副，原件扫描件电子光盘两份）和竣工验收报告两份。承包人在发包人竣工验收批准后</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天内向发包人提交竣工图两份。竣工图纸必须将所有的变更标注到图纸上，竣工图纸上的变更和变更资料反映的内容应一致，竣工图纸变更反映不全面或不真实的，发包人不予受理。其它内容不清晰的，按不利于承包人的情况进行结算。</w:t>
      </w:r>
    </w:p>
    <w:p w14:paraId="731349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462"/>
    <w:p w14:paraId="56E462D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bookmarkEnd w:id="463"/>
    <w:p w14:paraId="72D916D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color w:val="auto"/>
          <w:sz w:val="24"/>
          <w:szCs w:val="24"/>
          <w:highlight w:val="none"/>
          <w:u w:val="single"/>
        </w:rPr>
        <w:t xml:space="preserve">    接到发包人通知后7天内  </w:t>
      </w:r>
      <w:r>
        <w:rPr>
          <w:rFonts w:hint="eastAsia" w:ascii="仿宋" w:hAnsi="仿宋" w:eastAsia="仿宋" w:cs="仿宋"/>
          <w:color w:val="auto"/>
          <w:sz w:val="24"/>
          <w:szCs w:val="24"/>
          <w:highlight w:val="none"/>
        </w:rPr>
        <w:t>。</w:t>
      </w:r>
    </w:p>
    <w:p w14:paraId="2CB098D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464"/>
    <w:p w14:paraId="0210A81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bookmarkEnd w:id="465"/>
    <w:p w14:paraId="77A8ABB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24596EE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1793747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color w:val="auto"/>
          <w:sz w:val="24"/>
          <w:szCs w:val="24"/>
          <w:highlight w:val="none"/>
          <w:u w:val="single"/>
        </w:rPr>
        <w:t>工程竣工移交后，以发包人书面指令为准</w:t>
      </w:r>
      <w:r>
        <w:rPr>
          <w:rFonts w:hint="eastAsia" w:ascii="仿宋" w:hAnsi="仿宋" w:eastAsia="仿宋" w:cs="仿宋"/>
          <w:color w:val="auto"/>
          <w:kern w:val="0"/>
          <w:sz w:val="24"/>
          <w:szCs w:val="24"/>
          <w:highlight w:val="none"/>
        </w:rPr>
        <w:t>。</w:t>
      </w:r>
    </w:p>
    <w:p w14:paraId="4F14755E">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67" w:name="_Toc351203646"/>
      <w:r>
        <w:rPr>
          <w:rFonts w:hint="eastAsia" w:ascii="仿宋" w:hAnsi="仿宋" w:eastAsia="仿宋" w:cs="仿宋"/>
          <w:b w:val="0"/>
          <w:color w:val="auto"/>
          <w:sz w:val="24"/>
          <w:szCs w:val="24"/>
          <w:highlight w:val="none"/>
        </w:rPr>
        <w:t>14. 竣工结算</w:t>
      </w:r>
      <w:bookmarkEnd w:id="467"/>
    </w:p>
    <w:p w14:paraId="57BF722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竣工结算申请</w:t>
      </w:r>
    </w:p>
    <w:p w14:paraId="7889573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承包人提交竣工结算申请单的期限：</w:t>
      </w:r>
      <w:r>
        <w:rPr>
          <w:rFonts w:hint="eastAsia" w:ascii="仿宋" w:hAnsi="仿宋" w:eastAsia="仿宋" w:cs="仿宋"/>
          <w:color w:val="auto"/>
          <w:sz w:val="24"/>
          <w:szCs w:val="24"/>
          <w:highlight w:val="none"/>
          <w:u w:val="single"/>
        </w:rPr>
        <w:t xml:space="preserve">   竣工验收</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天内    </w:t>
      </w:r>
      <w:r>
        <w:rPr>
          <w:rFonts w:hint="eastAsia" w:ascii="仿宋" w:hAnsi="仿宋" w:eastAsia="仿宋" w:cs="仿宋"/>
          <w:color w:val="auto"/>
          <w:sz w:val="24"/>
          <w:szCs w:val="24"/>
          <w:highlight w:val="none"/>
        </w:rPr>
        <w:t>。</w:t>
      </w:r>
    </w:p>
    <w:p w14:paraId="7B2E684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竣工结算申请单应包括的内容：</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5D0D90C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495D4FE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color w:val="auto"/>
          <w:sz w:val="24"/>
          <w:szCs w:val="24"/>
          <w:highlight w:val="none"/>
          <w:u w:val="single"/>
        </w:rPr>
        <w:t xml:space="preserve"> 从发包人收到承包人上报的完整且真实的竣工结算资料（竣工图、变更、签证、认价单、结算书、结算申请单等）之日起，</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个月内审核完成或提出修改意见，结算时间最长不超过</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rPr>
        <w:t xml:space="preserve">个月 </w:t>
      </w:r>
      <w:r>
        <w:rPr>
          <w:rFonts w:hint="eastAsia" w:ascii="仿宋" w:hAnsi="仿宋" w:eastAsia="仿宋" w:cs="仿宋"/>
          <w:color w:val="auto"/>
          <w:sz w:val="24"/>
          <w:szCs w:val="24"/>
          <w:highlight w:val="none"/>
        </w:rPr>
        <w:t>。</w:t>
      </w:r>
    </w:p>
    <w:p w14:paraId="397767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发包人完成竣工付款的期限：</w:t>
      </w:r>
      <w:r>
        <w:rPr>
          <w:rFonts w:hint="eastAsia" w:ascii="仿宋" w:hAnsi="仿宋" w:eastAsia="仿宋" w:cs="仿宋"/>
          <w:color w:val="auto"/>
          <w:sz w:val="24"/>
          <w:szCs w:val="24"/>
          <w:highlight w:val="none"/>
          <w:u w:val="single"/>
        </w:rPr>
        <w:t xml:space="preserve"> 发包人委托的第三方机构出具正式结算报告后3个月内 </w:t>
      </w:r>
      <w:r>
        <w:rPr>
          <w:rFonts w:hint="eastAsia" w:ascii="仿宋" w:hAnsi="仿宋" w:eastAsia="仿宋" w:cs="仿宋"/>
          <w:color w:val="auto"/>
          <w:sz w:val="24"/>
          <w:szCs w:val="24"/>
          <w:highlight w:val="none"/>
        </w:rPr>
        <w:t>。</w:t>
      </w:r>
    </w:p>
    <w:p w14:paraId="4D04D28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 xml:space="preserve"> 由发包人委托的第三方机构进行复核。承包人应认真编制工程结算书，不得弄虚作假，若结算审减金额超过最终审定造价的3%时，超出部分造价由承包人承担审核成果费，审核成果费费率按发包人实际发生为准，发包人在支付结算款时予以扣除 </w:t>
      </w:r>
      <w:r>
        <w:rPr>
          <w:rFonts w:hint="eastAsia" w:ascii="仿宋" w:hAnsi="仿宋" w:eastAsia="仿宋" w:cs="仿宋"/>
          <w:color w:val="auto"/>
          <w:sz w:val="24"/>
          <w:szCs w:val="24"/>
          <w:highlight w:val="none"/>
        </w:rPr>
        <w:t>。</w:t>
      </w:r>
    </w:p>
    <w:p w14:paraId="3097438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双方一致同意，项目将由业主或其指定的第三方机构进行全过程审计。在审计过程中，若审计机构发现一审审定的结算金额高于实际审定结算金额，则两者之前的差额部分视为审减金额，由此产生的审减费，按照审减金额的5%计算，由承包方承担。发包方有权在后续的工程款支付中，有权依据结算审计报告，直接从应支付给承包方的款项中扣除相应的审减费用</w:t>
      </w:r>
    </w:p>
    <w:p w14:paraId="262CA8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51AADAB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30F8FA8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4份          </w:t>
      </w:r>
      <w:r>
        <w:rPr>
          <w:rFonts w:hint="eastAsia" w:ascii="仿宋" w:hAnsi="仿宋" w:eastAsia="仿宋" w:cs="仿宋"/>
          <w:color w:val="auto"/>
          <w:sz w:val="24"/>
          <w:szCs w:val="24"/>
          <w:highlight w:val="none"/>
        </w:rPr>
        <w:t>。</w:t>
      </w:r>
    </w:p>
    <w:p w14:paraId="7D57FF6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承包人提交最终结算申请单的期限：</w:t>
      </w:r>
      <w:r>
        <w:rPr>
          <w:rFonts w:hint="eastAsia" w:ascii="仿宋" w:hAnsi="仿宋" w:eastAsia="仿宋" w:cs="仿宋"/>
          <w:color w:val="auto"/>
          <w:sz w:val="24"/>
          <w:szCs w:val="24"/>
          <w:highlight w:val="none"/>
          <w:u w:val="single"/>
        </w:rPr>
        <w:t>在</w:t>
      </w:r>
      <w:r>
        <w:rPr>
          <w:rFonts w:hint="eastAsia" w:ascii="仿宋" w:hAnsi="仿宋" w:eastAsia="仿宋" w:cs="仿宋"/>
          <w:color w:val="auto"/>
          <w:sz w:val="24"/>
          <w:szCs w:val="24"/>
          <w:highlight w:val="none"/>
          <w:u w:val="single"/>
          <w:lang w:val="en-US" w:eastAsia="zh-CN"/>
        </w:rPr>
        <w:t>质保期</w:t>
      </w:r>
      <w:r>
        <w:rPr>
          <w:rFonts w:hint="eastAsia" w:ascii="仿宋" w:hAnsi="仿宋" w:eastAsia="仿宋" w:cs="仿宋"/>
          <w:color w:val="auto"/>
          <w:sz w:val="24"/>
          <w:szCs w:val="24"/>
          <w:highlight w:val="none"/>
          <w:u w:val="single"/>
        </w:rPr>
        <w:t>终止证书颁发后</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天内</w:t>
      </w:r>
      <w:r>
        <w:rPr>
          <w:rFonts w:hint="eastAsia" w:ascii="仿宋" w:hAnsi="仿宋" w:eastAsia="仿宋" w:cs="仿宋"/>
          <w:color w:val="auto"/>
          <w:sz w:val="24"/>
          <w:szCs w:val="24"/>
          <w:highlight w:val="none"/>
        </w:rPr>
        <w:t xml:space="preserve">。 </w:t>
      </w:r>
    </w:p>
    <w:p w14:paraId="637E1C6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672230B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09B8C5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bookmarkEnd w:id="454"/>
    <w:bookmarkEnd w:id="455"/>
    <w:bookmarkEnd w:id="456"/>
    <w:bookmarkEnd w:id="457"/>
    <w:bookmarkEnd w:id="458"/>
    <w:bookmarkEnd w:id="459"/>
    <w:bookmarkEnd w:id="460"/>
    <w:bookmarkEnd w:id="466"/>
    <w:p w14:paraId="4AB8322B">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68" w:name="_Toc351203647"/>
      <w:bookmarkStart w:id="469" w:name="_Toc267251483"/>
      <w:bookmarkStart w:id="470" w:name="_Toc267251482"/>
      <w:bookmarkStart w:id="471" w:name="_Toc267251484"/>
      <w:bookmarkStart w:id="472" w:name="_Toc267251485"/>
      <w:bookmarkStart w:id="473" w:name="_Toc267251490"/>
      <w:bookmarkStart w:id="474" w:name="_Toc267251488"/>
      <w:bookmarkStart w:id="475" w:name="_Toc267251486"/>
      <w:bookmarkStart w:id="476" w:name="_Toc267251489"/>
      <w:bookmarkStart w:id="477" w:name="_Toc267251493"/>
      <w:bookmarkStart w:id="478" w:name="_Toc267251503"/>
      <w:bookmarkStart w:id="479" w:name="_Toc267251492"/>
      <w:bookmarkStart w:id="480" w:name="_Toc267251491"/>
      <w:bookmarkStart w:id="481" w:name="_Toc267251502"/>
      <w:bookmarkStart w:id="482" w:name="_Toc267251501"/>
      <w:bookmarkStart w:id="483" w:name="_Toc267251495"/>
      <w:bookmarkStart w:id="484" w:name="_Toc267251497"/>
      <w:bookmarkStart w:id="485" w:name="_Toc267251498"/>
      <w:bookmarkStart w:id="486" w:name="_Toc267251499"/>
      <w:bookmarkStart w:id="487" w:name="_Toc267251494"/>
      <w:bookmarkStart w:id="488" w:name="_Toc267251496"/>
      <w:bookmarkStart w:id="489" w:name="_Toc267251506"/>
      <w:bookmarkStart w:id="490" w:name="_Toc267251504"/>
      <w:bookmarkStart w:id="491" w:name="_Toc267251507"/>
      <w:bookmarkStart w:id="492" w:name="_Toc267251508"/>
      <w:bookmarkStart w:id="493" w:name="_Toc267251515"/>
      <w:bookmarkStart w:id="494" w:name="_Toc267251509"/>
      <w:bookmarkStart w:id="495" w:name="_Toc267251511"/>
      <w:bookmarkStart w:id="496" w:name="_Toc267251510"/>
      <w:bookmarkStart w:id="497" w:name="_Toc267251513"/>
      <w:bookmarkStart w:id="498" w:name="_Toc267251514"/>
      <w:r>
        <w:rPr>
          <w:rFonts w:hint="eastAsia" w:ascii="仿宋" w:hAnsi="仿宋" w:eastAsia="仿宋" w:cs="仿宋"/>
          <w:b w:val="0"/>
          <w:color w:val="auto"/>
          <w:sz w:val="24"/>
          <w:szCs w:val="24"/>
          <w:highlight w:val="none"/>
        </w:rPr>
        <w:t>15. 缺陷责任期与保修</w:t>
      </w:r>
      <w:bookmarkEnd w:id="468"/>
    </w:p>
    <w:p w14:paraId="0DD0F77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15.2缺陷责任期</w:t>
      </w:r>
      <w:bookmarkEnd w:id="469"/>
    </w:p>
    <w:p w14:paraId="5BE17DFA">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缺陷责任期的具体期限：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2127B6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5238E8B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           </w:t>
      </w:r>
      <w:r>
        <w:rPr>
          <w:rFonts w:hint="eastAsia" w:ascii="仿宋" w:hAnsi="仿宋" w:eastAsia="仿宋" w:cs="仿宋"/>
          <w:color w:val="auto"/>
          <w:sz w:val="24"/>
          <w:szCs w:val="24"/>
          <w:highlight w:val="none"/>
        </w:rPr>
        <w:t>。</w:t>
      </w:r>
    </w:p>
    <w:p w14:paraId="4ADF01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15.3.1 承包人提供质量保证金的方式</w:t>
      </w:r>
    </w:p>
    <w:p w14:paraId="5367FF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质量保证金采用以下第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w:t>
      </w:r>
    </w:p>
    <w:p w14:paraId="259B68AB">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（1）质量保证金保函，保证金额为：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208BC73C">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lang w:val="en-US" w:eastAsia="zh-CN"/>
        </w:rPr>
        <w:t xml:space="preserve">     /    </w:t>
      </w:r>
      <w:r>
        <w:rPr>
          <w:rFonts w:hint="eastAsia" w:ascii="仿宋" w:hAnsi="仿宋" w:eastAsia="仿宋" w:cs="仿宋"/>
          <w:color w:val="auto"/>
          <w:kern w:val="0"/>
          <w:sz w:val="24"/>
          <w:szCs w:val="24"/>
          <w:highlight w:val="none"/>
        </w:rPr>
        <w:t>%的工程款；</w:t>
      </w:r>
    </w:p>
    <w:p w14:paraId="42AB91C0">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（3）其他方式:</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7B87A1C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15.3.2 质量保证金的扣留 </w:t>
      </w:r>
    </w:p>
    <w:p w14:paraId="4244133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质量保证金的扣留采取以下第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w:t>
      </w:r>
    </w:p>
    <w:p w14:paraId="18FEE102">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（1）在支付工程进度款时逐次扣留，在此情形下，质量保证金的计算基数不包括预付款的支付、扣回以及价格调整的金额；</w:t>
      </w:r>
    </w:p>
    <w:p w14:paraId="10E92FEA">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（2）工程竣工结算时一次性扣留质量保证金；</w:t>
      </w:r>
    </w:p>
    <w:p w14:paraId="30BB4876">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（3）其他扣留方式:</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57A6F61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关于质量保证金的补充约定：</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bookmarkEnd w:id="470"/>
    <w:bookmarkEnd w:id="471"/>
    <w:p w14:paraId="3291F7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15.4保修</w:t>
      </w:r>
    </w:p>
    <w:bookmarkEnd w:id="472"/>
    <w:p w14:paraId="0BBD37A9">
      <w:pPr>
        <w:pageBreakBefore w:val="0"/>
        <w:widowControl w:val="0"/>
        <w:kinsoku/>
        <w:wordWrap/>
        <w:overflowPunct/>
        <w:topLinePunct w:val="0"/>
        <w:bidi w:val="0"/>
        <w:adjustRightInd w:val="0"/>
        <w:snapToGrid w:val="0"/>
        <w:spacing w:beforeAutospacing="0" w:afterAutospacing="0" w:line="460" w:lineRule="exact"/>
        <w:ind w:left="0" w:leftChars="0" w:right="0" w:firstLine="468" w:firstLineChars="19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15.4.1 保修责任</w:t>
      </w:r>
    </w:p>
    <w:p w14:paraId="07706F0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工程保修期为：</w:t>
      </w:r>
      <w:r>
        <w:rPr>
          <w:rFonts w:hint="eastAsia" w:ascii="仿宋" w:hAnsi="仿宋" w:eastAsia="仿宋" w:cs="仿宋"/>
          <w:color w:val="auto"/>
          <w:sz w:val="24"/>
          <w:szCs w:val="24"/>
          <w:highlight w:val="none"/>
          <w:u w:val="single"/>
        </w:rPr>
        <w:t>详见附件工程质量保修书</w:t>
      </w:r>
      <w:r>
        <w:rPr>
          <w:rFonts w:hint="eastAsia" w:ascii="仿宋" w:hAnsi="仿宋" w:eastAsia="仿宋" w:cs="仿宋"/>
          <w:color w:val="auto"/>
          <w:kern w:val="0"/>
          <w:sz w:val="24"/>
          <w:szCs w:val="24"/>
          <w:highlight w:val="none"/>
        </w:rPr>
        <w:t>。</w:t>
      </w:r>
    </w:p>
    <w:p w14:paraId="19A9A7CA">
      <w:pPr>
        <w:pageBreakBefore w:val="0"/>
        <w:widowControl w:val="0"/>
        <w:kinsoku/>
        <w:wordWrap/>
        <w:overflowPunct/>
        <w:topLinePunct w:val="0"/>
        <w:bidi w:val="0"/>
        <w:adjustRightInd w:val="0"/>
        <w:snapToGrid w:val="0"/>
        <w:spacing w:beforeAutospacing="0" w:afterAutospacing="0" w:line="460" w:lineRule="exact"/>
        <w:ind w:left="0" w:leftChars="0" w:right="0" w:firstLine="468" w:firstLineChars="19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15.4.3 修复通知</w:t>
      </w:r>
    </w:p>
    <w:p w14:paraId="72A6801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承包人收到保修通知并到达工程现场的合理时间：</w:t>
      </w:r>
      <w:r>
        <w:rPr>
          <w:rFonts w:hint="eastAsia" w:ascii="仿宋" w:hAnsi="仿宋" w:eastAsia="仿宋" w:cs="仿宋"/>
          <w:color w:val="auto"/>
          <w:kern w:val="0"/>
          <w:sz w:val="24"/>
          <w:szCs w:val="24"/>
          <w:highlight w:val="none"/>
          <w:u w:val="single"/>
        </w:rPr>
        <w:t>响应时间为正常工作日2小时内答复，12小时内到现场处理。节假日及法定休息日6小时内答复，24小时内到现场处理</w:t>
      </w:r>
      <w:r>
        <w:rPr>
          <w:rFonts w:hint="eastAsia" w:ascii="仿宋" w:hAnsi="仿宋" w:eastAsia="仿宋" w:cs="仿宋"/>
          <w:color w:val="auto"/>
          <w:kern w:val="0"/>
          <w:sz w:val="24"/>
          <w:szCs w:val="24"/>
          <w:highlight w:val="none"/>
        </w:rPr>
        <w:t>。</w:t>
      </w:r>
    </w:p>
    <w:bookmarkEnd w:id="473"/>
    <w:bookmarkEnd w:id="474"/>
    <w:bookmarkEnd w:id="475"/>
    <w:bookmarkEnd w:id="476"/>
    <w:p w14:paraId="68D5EE47">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499" w:name="_Toc351203648"/>
      <w:bookmarkStart w:id="500" w:name="_Toc280868717"/>
      <w:bookmarkStart w:id="501" w:name="_Toc280868718"/>
      <w:r>
        <w:rPr>
          <w:rFonts w:hint="eastAsia" w:ascii="仿宋" w:hAnsi="仿宋" w:eastAsia="仿宋" w:cs="仿宋"/>
          <w:b w:val="0"/>
          <w:color w:val="auto"/>
          <w:sz w:val="24"/>
          <w:szCs w:val="24"/>
          <w:highlight w:val="none"/>
        </w:rPr>
        <w:t>16. 违约</w:t>
      </w:r>
      <w:bookmarkEnd w:id="499"/>
    </w:p>
    <w:p w14:paraId="23531BA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54FA403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196E43CE">
      <w:pPr>
        <w:pageBreakBefore w:val="0"/>
        <w:widowControl w:val="0"/>
        <w:kinsoku/>
        <w:wordWrap/>
        <w:overflowPunct/>
        <w:topLinePunct w:val="0"/>
        <w:bidi w:val="0"/>
        <w:adjustRightInd w:val="0"/>
        <w:snapToGrid w:val="0"/>
        <w:spacing w:beforeAutospacing="0" w:afterAutospacing="0" w:line="460" w:lineRule="exact"/>
        <w:ind w:left="720" w:leftChars="0" w:right="0" w:hanging="720" w:hangingChars="3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007B11DF">
      <w:pPr>
        <w:pageBreakBefore w:val="0"/>
        <w:widowControl w:val="0"/>
        <w:kinsoku/>
        <w:wordWrap/>
        <w:overflowPunct/>
        <w:topLinePunct w:val="0"/>
        <w:bidi w:val="0"/>
        <w:adjustRightInd w:val="0"/>
        <w:snapToGrid w:val="0"/>
        <w:spacing w:beforeAutospacing="0" w:afterAutospacing="0" w:line="460" w:lineRule="exact"/>
        <w:ind w:left="1200" w:leftChars="0" w:right="0" w:hanging="1200" w:hangingChars="5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16.1.2 发包人违约的责任</w:t>
      </w:r>
    </w:p>
    <w:p w14:paraId="370D03E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2C26179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7403469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sz w:val="24"/>
          <w:szCs w:val="24"/>
          <w:highlight w:val="none"/>
          <w:u w:val="single"/>
        </w:rPr>
        <w:t>双方另行协商</w:t>
      </w:r>
      <w:r>
        <w:rPr>
          <w:rFonts w:hint="eastAsia" w:ascii="仿宋" w:hAnsi="仿宋" w:eastAsia="仿宋" w:cs="仿宋"/>
          <w:color w:val="auto"/>
          <w:kern w:val="0"/>
          <w:sz w:val="24"/>
          <w:szCs w:val="24"/>
          <w:highlight w:val="none"/>
        </w:rPr>
        <w:t>。</w:t>
      </w:r>
    </w:p>
    <w:p w14:paraId="7ECC44C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sz w:val="24"/>
          <w:szCs w:val="24"/>
          <w:highlight w:val="none"/>
          <w:u w:val="single"/>
        </w:rPr>
        <w:t>双方另行协商</w:t>
      </w:r>
      <w:r>
        <w:rPr>
          <w:rFonts w:hint="eastAsia" w:ascii="仿宋" w:hAnsi="仿宋" w:eastAsia="仿宋" w:cs="仿宋"/>
          <w:color w:val="auto"/>
          <w:kern w:val="0"/>
          <w:sz w:val="24"/>
          <w:szCs w:val="24"/>
          <w:highlight w:val="none"/>
        </w:rPr>
        <w:t>。</w:t>
      </w:r>
    </w:p>
    <w:p w14:paraId="22D25FA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color w:val="auto"/>
          <w:sz w:val="24"/>
          <w:szCs w:val="24"/>
          <w:highlight w:val="none"/>
          <w:u w:val="single"/>
        </w:rPr>
        <w:t>影响工期的，工期予以顺延</w:t>
      </w:r>
      <w:r>
        <w:rPr>
          <w:rFonts w:hint="eastAsia" w:ascii="仿宋" w:hAnsi="仿宋" w:eastAsia="仿宋" w:cs="仿宋"/>
          <w:color w:val="auto"/>
          <w:kern w:val="0"/>
          <w:sz w:val="24"/>
          <w:szCs w:val="24"/>
          <w:highlight w:val="none"/>
        </w:rPr>
        <w:t>。</w:t>
      </w:r>
    </w:p>
    <w:p w14:paraId="7FFB4CF8">
      <w:pPr>
        <w:pageBreakBefore w:val="0"/>
        <w:widowControl w:val="0"/>
        <w:kinsoku/>
        <w:wordWrap/>
        <w:overflowPunct/>
        <w:topLinePunct w:val="0"/>
        <w:bidi w:val="0"/>
        <w:adjustRightInd w:val="0"/>
        <w:snapToGrid w:val="0"/>
        <w:spacing w:beforeAutospacing="0" w:afterAutospacing="0" w:line="460" w:lineRule="exact"/>
        <w:ind w:left="0" w:leftChars="0" w:right="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（5）因发包人违反合同约定造成暂停施工的违约责任：</w:t>
      </w:r>
      <w:r>
        <w:rPr>
          <w:rFonts w:hint="eastAsia" w:ascii="仿宋" w:hAnsi="仿宋" w:eastAsia="仿宋" w:cs="仿宋"/>
          <w:color w:val="auto"/>
          <w:sz w:val="24"/>
          <w:szCs w:val="24"/>
          <w:highlight w:val="none"/>
          <w:u w:val="single"/>
        </w:rPr>
        <w:t>影响工期的，工期予以顺延</w:t>
      </w:r>
      <w:r>
        <w:rPr>
          <w:rFonts w:hint="eastAsia" w:ascii="仿宋" w:hAnsi="仿宋" w:eastAsia="仿宋" w:cs="仿宋"/>
          <w:color w:val="auto"/>
          <w:kern w:val="0"/>
          <w:sz w:val="24"/>
          <w:szCs w:val="24"/>
          <w:highlight w:val="none"/>
        </w:rPr>
        <w:t>。</w:t>
      </w:r>
    </w:p>
    <w:p w14:paraId="50D95316">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（6）发包人无正当理由没有在约定期限内发出复工指示，导致承包人无法复工的违约责任：</w:t>
      </w:r>
      <w:r>
        <w:rPr>
          <w:rFonts w:hint="eastAsia" w:ascii="仿宋" w:hAnsi="仿宋" w:eastAsia="仿宋" w:cs="仿宋"/>
          <w:color w:val="auto"/>
          <w:sz w:val="24"/>
          <w:szCs w:val="24"/>
          <w:highlight w:val="none"/>
          <w:u w:val="single"/>
        </w:rPr>
        <w:t>影响工期的，工期予以顺延</w:t>
      </w:r>
      <w:r>
        <w:rPr>
          <w:rFonts w:hint="eastAsia" w:ascii="仿宋" w:hAnsi="仿宋" w:eastAsia="仿宋" w:cs="仿宋"/>
          <w:color w:val="auto"/>
          <w:kern w:val="0"/>
          <w:sz w:val="24"/>
          <w:szCs w:val="24"/>
          <w:highlight w:val="none"/>
        </w:rPr>
        <w:t>。</w:t>
      </w:r>
    </w:p>
    <w:p w14:paraId="09FFCDA9">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（7）其他：</w:t>
      </w:r>
      <w:r>
        <w:rPr>
          <w:rFonts w:hint="eastAsia" w:ascii="仿宋" w:hAnsi="仿宋" w:eastAsia="仿宋" w:cs="仿宋"/>
          <w:color w:val="auto"/>
          <w:sz w:val="24"/>
          <w:szCs w:val="24"/>
          <w:highlight w:val="none"/>
          <w:u w:val="single"/>
        </w:rPr>
        <w:t xml:space="preserve">     双方协商解决    </w:t>
      </w:r>
      <w:r>
        <w:rPr>
          <w:rFonts w:hint="eastAsia" w:ascii="仿宋" w:hAnsi="仿宋" w:eastAsia="仿宋" w:cs="仿宋"/>
          <w:color w:val="auto"/>
          <w:kern w:val="0"/>
          <w:sz w:val="24"/>
          <w:szCs w:val="24"/>
          <w:highlight w:val="none"/>
        </w:rPr>
        <w:t>。</w:t>
      </w:r>
    </w:p>
    <w:p w14:paraId="39DED22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1B608291">
      <w:pPr>
        <w:pageBreakBefore w:val="0"/>
        <w:widowControl w:val="0"/>
        <w:kinsoku/>
        <w:wordWrap/>
        <w:overflowPunct/>
        <w:topLinePunct w:val="0"/>
        <w:autoSpaceDE w:val="0"/>
        <w:autoSpaceDN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25</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71C10F8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4EC9A98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3DA811E3">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（1）承包人擅自更换项目经理的，应按【</w:t>
      </w:r>
      <w:permStart w:id="1" w:edGrp="everyone"/>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5000</w:t>
      </w:r>
      <w:r>
        <w:rPr>
          <w:rFonts w:hint="eastAsia" w:ascii="仿宋" w:hAnsi="仿宋" w:eastAsia="仿宋" w:cs="仿宋"/>
          <w:color w:val="auto"/>
          <w:sz w:val="24"/>
          <w:szCs w:val="24"/>
          <w:highlight w:val="none"/>
          <w:u w:val="single"/>
        </w:rPr>
        <w:t xml:space="preserve">  </w:t>
      </w:r>
      <w:permEnd w:id="1"/>
      <w:r>
        <w:rPr>
          <w:rFonts w:hint="eastAsia" w:ascii="仿宋" w:hAnsi="仿宋" w:eastAsia="仿宋" w:cs="仿宋"/>
          <w:color w:val="auto"/>
          <w:sz w:val="24"/>
          <w:szCs w:val="24"/>
          <w:highlight w:val="none"/>
          <w:u w:val="single"/>
        </w:rPr>
        <w:t>】元/人·次的标准向发包人支付违约金。如需要更换项目技术负责人及其它专业工程师，应提前15天以书面形式通知发包人，并征得发包人同意；后任继续行使合同文件约定的前任的职权，履行前任的义务。</w:t>
      </w:r>
    </w:p>
    <w:p w14:paraId="51FC29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（2）承包人出现以下问题：①出现重大质量问题，经发包人、监理人提出，承包人任不采取有效措施进行补救的。②被建设行政主管部门因为质量问题通报两次及以上的。 ③出现重大安全隐患，经监理人提出，承包人在限期内未整改或整改后工程质量未能达到合同约定标准及发包人要求的。④被建设行政主管部门因为安全问题通报两次及以上的。⑤因其他原因导致合同无法履行的。发包人可单方解除合同，承包人应无条件退场，当按照合同价款的</w:t>
      </w:r>
      <w:r>
        <w:rPr>
          <w:rFonts w:hint="eastAsia" w:ascii="仿宋" w:hAnsi="仿宋" w:eastAsia="仿宋" w:cs="仿宋"/>
          <w:color w:val="auto"/>
          <w:sz w:val="24"/>
          <w:szCs w:val="24"/>
          <w:highlight w:val="none"/>
          <w:u w:val="single"/>
          <w:lang w:val="en-US" w:eastAsia="zh-CN"/>
        </w:rPr>
        <w:t>20</w:t>
      </w:r>
      <w:r>
        <w:rPr>
          <w:rFonts w:hint="eastAsia" w:ascii="仿宋" w:hAnsi="仿宋" w:eastAsia="仿宋" w:cs="仿宋"/>
          <w:color w:val="auto"/>
          <w:sz w:val="24"/>
          <w:szCs w:val="24"/>
          <w:highlight w:val="none"/>
          <w:u w:val="single"/>
        </w:rPr>
        <w:t>%承担违约金。</w:t>
      </w:r>
    </w:p>
    <w:p w14:paraId="77CA160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因以上原因终止施工合同，承包人应支付合同价款</w:t>
      </w:r>
      <w:r>
        <w:rPr>
          <w:rFonts w:hint="eastAsia" w:ascii="仿宋" w:hAnsi="仿宋" w:eastAsia="仿宋" w:cs="仿宋"/>
          <w:color w:val="auto"/>
          <w:sz w:val="24"/>
          <w:szCs w:val="24"/>
          <w:highlight w:val="none"/>
          <w:u w:val="single"/>
          <w:lang w:val="en-US" w:eastAsia="zh-CN"/>
        </w:rPr>
        <w:t>20</w:t>
      </w:r>
      <w:r>
        <w:rPr>
          <w:rFonts w:hint="eastAsia" w:ascii="仿宋" w:hAnsi="仿宋" w:eastAsia="仿宋" w:cs="仿宋"/>
          <w:color w:val="auto"/>
          <w:sz w:val="24"/>
          <w:szCs w:val="24"/>
          <w:highlight w:val="none"/>
          <w:u w:val="single"/>
        </w:rPr>
        <w:t>%的违约金，另由于终止合同对发包人造成的损失由承包人承担。</w:t>
      </w:r>
    </w:p>
    <w:p w14:paraId="4D45842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承包人</w:t>
      </w:r>
      <w:r>
        <w:rPr>
          <w:rFonts w:hint="default" w:ascii="仿宋" w:hAnsi="仿宋" w:eastAsia="仿宋" w:cs="仿宋"/>
          <w:color w:val="auto"/>
          <w:sz w:val="24"/>
          <w:szCs w:val="24"/>
          <w:highlight w:val="none"/>
          <w:u w:val="single"/>
          <w:lang w:val="en-US" w:eastAsia="zh-CN"/>
        </w:rPr>
        <w:t>未依约履行合同约定或违反国家法律、法规及有关政策规定，受罚款或给</w:t>
      </w:r>
      <w:r>
        <w:rPr>
          <w:rFonts w:hint="eastAsia" w:ascii="仿宋" w:hAnsi="仿宋" w:eastAsia="仿宋" w:cs="仿宋"/>
          <w:color w:val="auto"/>
          <w:sz w:val="24"/>
          <w:szCs w:val="24"/>
          <w:highlight w:val="none"/>
          <w:u w:val="single"/>
          <w:lang w:val="en-US" w:eastAsia="zh-CN"/>
        </w:rPr>
        <w:t>发</w:t>
      </w:r>
      <w:r>
        <w:rPr>
          <w:rFonts w:hint="default" w:ascii="仿宋" w:hAnsi="仿宋" w:eastAsia="仿宋" w:cs="仿宋"/>
          <w:color w:val="auto"/>
          <w:sz w:val="24"/>
          <w:szCs w:val="24"/>
          <w:highlight w:val="none"/>
          <w:u w:val="single"/>
          <w:lang w:val="en-US" w:eastAsia="zh-CN"/>
        </w:rPr>
        <w:t>包人造成经济损失均由</w:t>
      </w:r>
      <w:r>
        <w:rPr>
          <w:rFonts w:hint="eastAsia" w:ascii="仿宋" w:hAnsi="仿宋" w:eastAsia="仿宋" w:cs="仿宋"/>
          <w:color w:val="auto"/>
          <w:sz w:val="24"/>
          <w:szCs w:val="24"/>
          <w:highlight w:val="none"/>
          <w:u w:val="single"/>
          <w:lang w:val="en-US" w:eastAsia="zh-CN"/>
        </w:rPr>
        <w:t>发</w:t>
      </w:r>
      <w:r>
        <w:rPr>
          <w:rFonts w:hint="eastAsia" w:ascii="仿宋" w:hAnsi="仿宋" w:eastAsia="仿宋" w:cs="仿宋"/>
          <w:color w:val="auto"/>
          <w:sz w:val="24"/>
          <w:szCs w:val="24"/>
          <w:highlight w:val="none"/>
          <w:u w:val="single"/>
        </w:rPr>
        <w:t>包人</w:t>
      </w:r>
      <w:r>
        <w:rPr>
          <w:rFonts w:hint="default" w:ascii="仿宋" w:hAnsi="仿宋" w:eastAsia="仿宋" w:cs="仿宋"/>
          <w:color w:val="auto"/>
          <w:sz w:val="24"/>
          <w:szCs w:val="24"/>
          <w:highlight w:val="none"/>
          <w:u w:val="single"/>
          <w:lang w:val="en-US" w:eastAsia="zh-CN"/>
        </w:rPr>
        <w:t>承担，未造成损失的，应向</w:t>
      </w:r>
      <w:r>
        <w:rPr>
          <w:rFonts w:hint="eastAsia" w:ascii="仿宋" w:hAnsi="仿宋" w:eastAsia="仿宋" w:cs="仿宋"/>
          <w:color w:val="auto"/>
          <w:sz w:val="24"/>
          <w:szCs w:val="24"/>
          <w:highlight w:val="none"/>
          <w:u w:val="single"/>
          <w:lang w:val="en-US" w:eastAsia="zh-CN"/>
        </w:rPr>
        <w:t>发</w:t>
      </w:r>
      <w:r>
        <w:rPr>
          <w:rFonts w:hint="default" w:ascii="仿宋" w:hAnsi="仿宋" w:eastAsia="仿宋" w:cs="仿宋"/>
          <w:color w:val="auto"/>
          <w:sz w:val="24"/>
          <w:szCs w:val="24"/>
          <w:highlight w:val="none"/>
          <w:u w:val="single"/>
          <w:lang w:val="en-US" w:eastAsia="zh-CN"/>
        </w:rPr>
        <w:t>包人支付合同总价10%的违约金。</w:t>
      </w:r>
    </w:p>
    <w:p w14:paraId="2BE0D0A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16.2.3 因承包人违约解除合同</w:t>
      </w:r>
    </w:p>
    <w:p w14:paraId="4F3652D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 xml:space="preserve">关于承包人违约解除合同的特别约定：（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办公经营场所、上级主管部门或影响现场施工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 </w:t>
      </w:r>
    </w:p>
    <w:p w14:paraId="63C02AFD">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sz w:val="24"/>
          <w:szCs w:val="24"/>
          <w:highlight w:val="none"/>
          <w:u w:val="single"/>
        </w:rPr>
        <w:t>不支付费用。</w:t>
      </w:r>
    </w:p>
    <w:p w14:paraId="49B4913B">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02" w:name="_Toc351203649"/>
      <w:r>
        <w:rPr>
          <w:rFonts w:hint="eastAsia" w:ascii="仿宋" w:hAnsi="仿宋" w:eastAsia="仿宋" w:cs="仿宋"/>
          <w:b w:val="0"/>
          <w:color w:val="auto"/>
          <w:sz w:val="24"/>
          <w:szCs w:val="24"/>
          <w:highlight w:val="none"/>
        </w:rPr>
        <w:t>17. 不可抗力</w:t>
      </w:r>
      <w:bookmarkEnd w:id="502"/>
      <w:r>
        <w:rPr>
          <w:rFonts w:hint="eastAsia" w:ascii="仿宋" w:hAnsi="仿宋" w:eastAsia="仿宋" w:cs="仿宋"/>
          <w:b w:val="0"/>
          <w:color w:val="auto"/>
          <w:sz w:val="24"/>
          <w:szCs w:val="24"/>
          <w:highlight w:val="none"/>
        </w:rPr>
        <w:t xml:space="preserve"> </w:t>
      </w:r>
      <w:bookmarkEnd w:id="500"/>
    </w:p>
    <w:p w14:paraId="7763BE1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523C987E">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kern w:val="0"/>
          <w:sz w:val="24"/>
          <w:szCs w:val="24"/>
          <w:highlight w:val="none"/>
        </w:rPr>
        <w:t>。</w:t>
      </w:r>
    </w:p>
    <w:p w14:paraId="24F5575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31EFC3C8">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天内完成款项的支付。</w:t>
      </w:r>
    </w:p>
    <w:p w14:paraId="2C527F6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03" w:name="_Toc351203650"/>
      <w:r>
        <w:rPr>
          <w:rFonts w:hint="eastAsia" w:ascii="仿宋" w:hAnsi="仿宋" w:eastAsia="仿宋" w:cs="仿宋"/>
          <w:b w:val="0"/>
          <w:color w:val="auto"/>
          <w:sz w:val="24"/>
          <w:szCs w:val="24"/>
          <w:highlight w:val="none"/>
        </w:rPr>
        <w:t>18. 保险</w:t>
      </w:r>
      <w:bookmarkEnd w:id="503"/>
    </w:p>
    <w:bookmarkEnd w:id="501"/>
    <w:p w14:paraId="24CEDCF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18.1 工程保险</w:t>
      </w:r>
    </w:p>
    <w:p w14:paraId="71451F5F">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关于工程保险的特别约定：</w:t>
      </w:r>
      <w:r>
        <w:rPr>
          <w:rFonts w:hint="eastAsia" w:ascii="仿宋" w:hAnsi="仿宋" w:eastAsia="仿宋" w:cs="仿宋"/>
          <w:color w:val="auto"/>
          <w:sz w:val="24"/>
          <w:szCs w:val="24"/>
          <w:highlight w:val="none"/>
          <w:u w:val="single"/>
        </w:rPr>
        <w:t>由承包人按法律法规的规定办理相关工程保险并承担相应费用。</w:t>
      </w:r>
    </w:p>
    <w:p w14:paraId="587C18F1">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18.3 其他保险</w:t>
      </w:r>
    </w:p>
    <w:p w14:paraId="79939222">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关于其他保险的约定：</w:t>
      </w:r>
      <w:r>
        <w:rPr>
          <w:rFonts w:hint="eastAsia" w:ascii="仿宋" w:hAnsi="仿宋" w:eastAsia="仿宋" w:cs="仿宋"/>
          <w:color w:val="auto"/>
          <w:sz w:val="24"/>
          <w:szCs w:val="24"/>
          <w:highlight w:val="none"/>
          <w:u w:val="single"/>
        </w:rPr>
        <w:t xml:space="preserve"> 执行通用条款。</w:t>
      </w:r>
    </w:p>
    <w:p w14:paraId="695F56E5">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承包人是否应为其施工设备等办理财产保险：</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7CED9F2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18.7 通知义务</w:t>
      </w:r>
    </w:p>
    <w:p w14:paraId="31F7E377">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关于变更保险合同时的通知义务的约定：</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bookmarkEnd w:id="477"/>
    <w:bookmarkEnd w:id="478"/>
    <w:bookmarkEnd w:id="479"/>
    <w:bookmarkEnd w:id="480"/>
    <w:bookmarkEnd w:id="481"/>
    <w:bookmarkEnd w:id="482"/>
    <w:bookmarkEnd w:id="483"/>
    <w:bookmarkEnd w:id="484"/>
    <w:bookmarkEnd w:id="485"/>
    <w:bookmarkEnd w:id="486"/>
    <w:bookmarkEnd w:id="487"/>
    <w:bookmarkEnd w:id="488"/>
    <w:p w14:paraId="5221A135">
      <w:pPr>
        <w:pStyle w:val="4"/>
        <w:pageBreakBefore w:val="0"/>
        <w:widowControl w:val="0"/>
        <w:kinsoku/>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b w:val="0"/>
          <w:color w:val="auto"/>
          <w:sz w:val="24"/>
          <w:szCs w:val="24"/>
          <w:highlight w:val="none"/>
        </w:rPr>
      </w:pPr>
      <w:bookmarkStart w:id="504" w:name="_Toc351203651"/>
      <w:r>
        <w:rPr>
          <w:rFonts w:hint="eastAsia" w:ascii="仿宋" w:hAnsi="仿宋" w:eastAsia="仿宋" w:cs="仿宋"/>
          <w:b w:val="0"/>
          <w:color w:val="auto"/>
          <w:sz w:val="24"/>
          <w:szCs w:val="24"/>
          <w:highlight w:val="none"/>
        </w:rPr>
        <w:t>20. 争议解决</w:t>
      </w:r>
      <w:bookmarkEnd w:id="504"/>
    </w:p>
    <w:bookmarkEnd w:id="489"/>
    <w:bookmarkEnd w:id="490"/>
    <w:p w14:paraId="2BD82384">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20.3 争</w:t>
      </w:r>
      <w:bookmarkEnd w:id="491"/>
      <w:r>
        <w:rPr>
          <w:rFonts w:hint="eastAsia" w:ascii="仿宋" w:hAnsi="仿宋" w:eastAsia="仿宋" w:cs="仿宋"/>
          <w:color w:val="auto"/>
          <w:sz w:val="24"/>
          <w:szCs w:val="24"/>
          <w:highlight w:val="none"/>
        </w:rPr>
        <w:t>议评审</w:t>
      </w:r>
    </w:p>
    <w:p w14:paraId="4465C75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合同当事人是否同意将工程争议提交争议评审小组决定：</w:t>
      </w:r>
      <w:r>
        <w:rPr>
          <w:rFonts w:hint="eastAsia" w:ascii="宋体" w:hAnsi="宋体" w:eastAsia="宋体" w:cs="宋体"/>
          <w:color w:val="auto"/>
          <w:sz w:val="21"/>
          <w:szCs w:val="21"/>
          <w:highlight w:val="none"/>
          <w:u w:val="single"/>
        </w:rPr>
        <w:t xml:space="preserve">  否   </w:t>
      </w:r>
      <w:r>
        <w:rPr>
          <w:rFonts w:hint="eastAsia" w:ascii="仿宋" w:hAnsi="仿宋" w:eastAsia="仿宋" w:cs="仿宋"/>
          <w:color w:val="auto"/>
          <w:sz w:val="24"/>
          <w:szCs w:val="24"/>
          <w:highlight w:val="none"/>
        </w:rPr>
        <w:t>。</w:t>
      </w:r>
    </w:p>
    <w:p w14:paraId="6CCBE6F0">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bookmarkEnd w:id="492"/>
    </w:p>
    <w:p w14:paraId="2265783C">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5A6739CB">
      <w:pPr>
        <w:pageBreakBefore w:val="0"/>
        <w:widowControl w:val="0"/>
        <w:kinsoku/>
        <w:wordWrap/>
        <w:overflowPunct/>
        <w:topLinePunct w:val="0"/>
        <w:bidi w:val="0"/>
        <w:adjustRightInd w:val="0"/>
        <w:snapToGrid w:val="0"/>
        <w:spacing w:beforeAutospacing="0" w:afterAutospacing="0" w:line="460" w:lineRule="exact"/>
        <w:ind w:left="0" w:leftChars="0" w:right="0"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4CAEA216">
      <w:pPr>
        <w:pageBreakBefore w:val="0"/>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bookmarkEnd w:id="493"/>
      <w:bookmarkEnd w:id="494"/>
      <w:bookmarkEnd w:id="495"/>
      <w:bookmarkEnd w:id="496"/>
      <w:bookmarkEnd w:id="497"/>
      <w:bookmarkEnd w:id="498"/>
    </w:p>
    <w:p w14:paraId="3DDC0D52">
      <w:pPr>
        <w:pageBreakBefore w:val="0"/>
        <w:wordWrap/>
        <w:overflowPunct/>
        <w:topLinePunct w:val="0"/>
        <w:bidi w:val="0"/>
        <w:adjustRightInd w:val="0"/>
        <w:snapToGrid w:val="0"/>
        <w:spacing w:beforeAutospacing="0" w:afterAutospacing="0" w:line="460" w:lineRule="exact"/>
        <w:ind w:left="0" w:leftChars="0" w:right="0" w:firstLine="480" w:firstLineChars="200"/>
        <w:outlineLvl w:val="9"/>
        <w:rPr>
          <w:rFonts w:hint="eastAsia" w:ascii="仿宋" w:hAnsi="仿宋" w:eastAsia="仿宋" w:cs="仿宋"/>
          <w:color w:val="auto"/>
          <w:sz w:val="24"/>
          <w:szCs w:val="24"/>
          <w:highlight w:val="none"/>
          <w:lang w:eastAsia="zh-CN"/>
        </w:rPr>
      </w:pPr>
    </w:p>
    <w:p w14:paraId="531CFA0A">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附件</w:t>
      </w:r>
    </w:p>
    <w:p w14:paraId="618701A7">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附件1：发包人供应材料设备一览表</w:t>
      </w:r>
    </w:p>
    <w:p w14:paraId="457020B0">
      <w:pPr>
        <w:pageBreakBefore w:val="0"/>
        <w:wordWrap/>
        <w:overflowPunct/>
        <w:topLinePunct w:val="0"/>
        <w:bidi w:val="0"/>
        <w:adjustRightInd w:val="0"/>
        <w:snapToGrid w:val="0"/>
        <w:spacing w:beforeAutospacing="0" w:afterAutospacing="0" w:line="460" w:lineRule="exact"/>
        <w:ind w:left="0" w:leftChars="0" w:right="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附件2：工程质量保修书</w:t>
      </w:r>
    </w:p>
    <w:p w14:paraId="10ECCA48">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r>
        <w:rPr>
          <w:rFonts w:hint="eastAsia" w:ascii="仿宋" w:hAnsi="仿宋" w:eastAsia="仿宋" w:cs="仿宋"/>
          <w:color w:val="auto"/>
          <w:sz w:val="24"/>
          <w:szCs w:val="24"/>
          <w:highlight w:val="none"/>
          <w:lang w:eastAsia="zh-CN"/>
        </w:rPr>
        <w:t>附件1：</w:t>
      </w:r>
      <w:bookmarkStart w:id="505" w:name="_Toc296347224"/>
      <w:bookmarkStart w:id="506" w:name="_Toc296891265"/>
      <w:bookmarkStart w:id="507" w:name="_Toc296944564"/>
      <w:bookmarkStart w:id="508" w:name="_Toc296891053"/>
      <w:bookmarkStart w:id="509" w:name="_Toc267261692"/>
      <w:bookmarkStart w:id="510" w:name="_Toc296346726"/>
      <w:bookmarkStart w:id="511" w:name="_Toc296503225"/>
    </w:p>
    <w:bookmarkEnd w:id="505"/>
    <w:bookmarkEnd w:id="506"/>
    <w:bookmarkEnd w:id="507"/>
    <w:bookmarkEnd w:id="508"/>
    <w:bookmarkEnd w:id="509"/>
    <w:bookmarkEnd w:id="510"/>
    <w:bookmarkEnd w:id="511"/>
    <w:p w14:paraId="71885F5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发包人供应材料设备一览表</w:t>
      </w:r>
    </w:p>
    <w:tbl>
      <w:tblPr>
        <w:tblStyle w:val="8"/>
        <w:tblW w:w="499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833"/>
        <w:gridCol w:w="1250"/>
        <w:gridCol w:w="1390"/>
        <w:gridCol w:w="921"/>
        <w:gridCol w:w="921"/>
        <w:gridCol w:w="834"/>
        <w:gridCol w:w="1024"/>
        <w:gridCol w:w="973"/>
        <w:gridCol w:w="973"/>
      </w:tblGrid>
      <w:tr w14:paraId="4B63C9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06" w:hRule="atLeast"/>
          <w:jc w:val="center"/>
        </w:trPr>
        <w:tc>
          <w:tcPr>
            <w:tcW w:w="457" w:type="pct"/>
            <w:tcBorders>
              <w:top w:val="single" w:color="auto" w:sz="12" w:space="0"/>
              <w:bottom w:val="double" w:color="auto" w:sz="6" w:space="0"/>
            </w:tcBorders>
            <w:noWrap w:val="0"/>
            <w:vAlign w:val="center"/>
          </w:tcPr>
          <w:p w14:paraId="023701F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685" w:type="pct"/>
            <w:tcBorders>
              <w:top w:val="single" w:color="auto" w:sz="12" w:space="0"/>
              <w:bottom w:val="double" w:color="auto" w:sz="6" w:space="0"/>
            </w:tcBorders>
            <w:noWrap w:val="0"/>
            <w:vAlign w:val="center"/>
          </w:tcPr>
          <w:p w14:paraId="7BC66E9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材料、</w:t>
            </w:r>
          </w:p>
          <w:p w14:paraId="6B51E6F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设备品种</w:t>
            </w:r>
          </w:p>
        </w:tc>
        <w:tc>
          <w:tcPr>
            <w:tcW w:w="762" w:type="pct"/>
            <w:tcBorders>
              <w:top w:val="single" w:color="auto" w:sz="12" w:space="0"/>
              <w:bottom w:val="double" w:color="auto" w:sz="6" w:space="0"/>
            </w:tcBorders>
            <w:noWrap w:val="0"/>
            <w:vAlign w:val="center"/>
          </w:tcPr>
          <w:p w14:paraId="61342B7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505" w:type="pct"/>
            <w:tcBorders>
              <w:top w:val="single" w:color="auto" w:sz="12" w:space="0"/>
              <w:bottom w:val="double" w:color="auto" w:sz="6" w:space="0"/>
            </w:tcBorders>
            <w:noWrap w:val="0"/>
            <w:vAlign w:val="center"/>
          </w:tcPr>
          <w:p w14:paraId="23552F3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品牌</w:t>
            </w:r>
          </w:p>
        </w:tc>
        <w:tc>
          <w:tcPr>
            <w:tcW w:w="505" w:type="pct"/>
            <w:tcBorders>
              <w:top w:val="single" w:color="auto" w:sz="12" w:space="0"/>
              <w:bottom w:val="double" w:color="auto" w:sz="6" w:space="0"/>
            </w:tcBorders>
            <w:noWrap w:val="0"/>
            <w:vAlign w:val="center"/>
          </w:tcPr>
          <w:p w14:paraId="648A4C5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457" w:type="pct"/>
            <w:tcBorders>
              <w:top w:val="single" w:color="auto" w:sz="12" w:space="0"/>
              <w:bottom w:val="double" w:color="auto" w:sz="6" w:space="0"/>
            </w:tcBorders>
            <w:noWrap w:val="0"/>
            <w:vAlign w:val="center"/>
          </w:tcPr>
          <w:p w14:paraId="352FD82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561" w:type="pct"/>
            <w:tcBorders>
              <w:top w:val="single" w:color="auto" w:sz="12" w:space="0"/>
              <w:bottom w:val="double" w:color="auto" w:sz="6" w:space="0"/>
            </w:tcBorders>
            <w:noWrap w:val="0"/>
            <w:vAlign w:val="center"/>
          </w:tcPr>
          <w:p w14:paraId="061B8E3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w:t>
            </w:r>
          </w:p>
          <w:p w14:paraId="6EC5A03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（元）</w:t>
            </w:r>
          </w:p>
        </w:tc>
        <w:tc>
          <w:tcPr>
            <w:tcW w:w="533" w:type="pct"/>
            <w:tcBorders>
              <w:top w:val="single" w:color="auto" w:sz="12" w:space="0"/>
              <w:bottom w:val="double" w:color="auto" w:sz="6" w:space="0"/>
            </w:tcBorders>
            <w:noWrap w:val="0"/>
            <w:vAlign w:val="center"/>
          </w:tcPr>
          <w:p w14:paraId="126760C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质量等级</w:t>
            </w:r>
          </w:p>
        </w:tc>
        <w:tc>
          <w:tcPr>
            <w:tcW w:w="533" w:type="pct"/>
            <w:tcBorders>
              <w:top w:val="single" w:color="auto" w:sz="12" w:space="0"/>
              <w:bottom w:val="double" w:color="auto" w:sz="6" w:space="0"/>
            </w:tcBorders>
            <w:noWrap w:val="0"/>
            <w:vAlign w:val="center"/>
          </w:tcPr>
          <w:p w14:paraId="214A20C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EECCF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tcBorders>
              <w:top w:val="double" w:color="auto" w:sz="6" w:space="0"/>
              <w:bottom w:val="single" w:color="auto" w:sz="6" w:space="0"/>
            </w:tcBorders>
            <w:noWrap w:val="0"/>
            <w:vAlign w:val="center"/>
          </w:tcPr>
          <w:p w14:paraId="74775D7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tcBorders>
              <w:top w:val="double" w:color="auto" w:sz="6" w:space="0"/>
              <w:bottom w:val="single" w:color="auto" w:sz="6" w:space="0"/>
            </w:tcBorders>
            <w:noWrap w:val="0"/>
            <w:vAlign w:val="center"/>
          </w:tcPr>
          <w:p w14:paraId="41EE513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tcBorders>
              <w:top w:val="double" w:color="auto" w:sz="6" w:space="0"/>
              <w:bottom w:val="single" w:color="auto" w:sz="6" w:space="0"/>
            </w:tcBorders>
            <w:noWrap w:val="0"/>
            <w:vAlign w:val="center"/>
          </w:tcPr>
          <w:p w14:paraId="2A431FE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double" w:color="auto" w:sz="6" w:space="0"/>
              <w:bottom w:val="single" w:color="auto" w:sz="6" w:space="0"/>
            </w:tcBorders>
            <w:noWrap w:val="0"/>
            <w:vAlign w:val="center"/>
          </w:tcPr>
          <w:p w14:paraId="1790367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double" w:color="auto" w:sz="6" w:space="0"/>
              <w:bottom w:val="single" w:color="auto" w:sz="6" w:space="0"/>
            </w:tcBorders>
            <w:noWrap w:val="0"/>
            <w:vAlign w:val="center"/>
          </w:tcPr>
          <w:p w14:paraId="6346008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tcBorders>
              <w:top w:val="double" w:color="auto" w:sz="6" w:space="0"/>
              <w:bottom w:val="single" w:color="auto" w:sz="6" w:space="0"/>
            </w:tcBorders>
            <w:noWrap w:val="0"/>
            <w:vAlign w:val="center"/>
          </w:tcPr>
          <w:p w14:paraId="0DB907A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tcBorders>
              <w:top w:val="double" w:color="auto" w:sz="6" w:space="0"/>
              <w:bottom w:val="single" w:color="auto" w:sz="6" w:space="0"/>
            </w:tcBorders>
            <w:noWrap w:val="0"/>
            <w:vAlign w:val="center"/>
          </w:tcPr>
          <w:p w14:paraId="5762579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double" w:color="auto" w:sz="6" w:space="0"/>
              <w:bottom w:val="single" w:color="auto" w:sz="6" w:space="0"/>
            </w:tcBorders>
            <w:noWrap w:val="0"/>
            <w:vAlign w:val="center"/>
          </w:tcPr>
          <w:p w14:paraId="52926E0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double" w:color="auto" w:sz="6" w:space="0"/>
              <w:bottom w:val="single" w:color="auto" w:sz="6" w:space="0"/>
            </w:tcBorders>
            <w:noWrap w:val="0"/>
            <w:vAlign w:val="center"/>
          </w:tcPr>
          <w:p w14:paraId="7F53082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7EB71C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tcBorders>
              <w:top w:val="nil"/>
            </w:tcBorders>
            <w:noWrap w:val="0"/>
            <w:vAlign w:val="center"/>
          </w:tcPr>
          <w:p w14:paraId="73B993D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tcBorders>
              <w:top w:val="nil"/>
            </w:tcBorders>
            <w:noWrap w:val="0"/>
            <w:vAlign w:val="center"/>
          </w:tcPr>
          <w:p w14:paraId="2D45181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tcBorders>
              <w:top w:val="nil"/>
            </w:tcBorders>
            <w:noWrap w:val="0"/>
            <w:vAlign w:val="center"/>
          </w:tcPr>
          <w:p w14:paraId="272A5F3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nil"/>
            </w:tcBorders>
            <w:noWrap w:val="0"/>
            <w:vAlign w:val="center"/>
          </w:tcPr>
          <w:p w14:paraId="43235D6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tcBorders>
              <w:top w:val="nil"/>
            </w:tcBorders>
            <w:noWrap w:val="0"/>
            <w:vAlign w:val="center"/>
          </w:tcPr>
          <w:p w14:paraId="2F7131D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tcBorders>
              <w:top w:val="nil"/>
            </w:tcBorders>
            <w:noWrap w:val="0"/>
            <w:vAlign w:val="center"/>
          </w:tcPr>
          <w:p w14:paraId="2B22701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tcBorders>
              <w:top w:val="nil"/>
            </w:tcBorders>
            <w:noWrap w:val="0"/>
            <w:vAlign w:val="center"/>
          </w:tcPr>
          <w:p w14:paraId="19CECDB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nil"/>
            </w:tcBorders>
            <w:noWrap w:val="0"/>
            <w:vAlign w:val="center"/>
          </w:tcPr>
          <w:p w14:paraId="73B6360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tcBorders>
              <w:top w:val="nil"/>
            </w:tcBorders>
            <w:noWrap w:val="0"/>
            <w:vAlign w:val="center"/>
          </w:tcPr>
          <w:p w14:paraId="350114C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20A1A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A58F26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4DA81A6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A0D3B48">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282C63A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0ED4E3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727735D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7E440E1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7E48AD9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0F385C5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3AA25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B36813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0E0B716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70BFED8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4347D1A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CE238E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26707FD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08C2505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7FF0FCD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2F12C153">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79AF6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1289EDC8">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7EC3962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939A71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5A4154B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A04169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505AF9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531F39E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4D86FC2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72EB7B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5433A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F6EC7A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18B699E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62FC6BE">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86B5D0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333A3EE">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4C5BF33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2E85EA7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684A6BE4">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5112117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4B8C3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AC51FA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09A202D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2681383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E723A40">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87AF6F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AC2101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773BE22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657AEAB6">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573207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6DBC6E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89EC29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5B5D1FC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59D951A5">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00EDCB6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62925347">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610E952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087A8171">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776D0C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5BA96B3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615BAB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5E3CF2F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58EA42E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2AB949E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00F361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3A875FF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412ADB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6C5442D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0D1384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AB7B0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F9B17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3EF67E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685" w:type="pct"/>
            <w:noWrap w:val="0"/>
            <w:vAlign w:val="center"/>
          </w:tcPr>
          <w:p w14:paraId="3DF2133C">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762" w:type="pct"/>
            <w:noWrap w:val="0"/>
            <w:vAlign w:val="center"/>
          </w:tcPr>
          <w:p w14:paraId="3F15BB5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38D5A9DB">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05" w:type="pct"/>
            <w:noWrap w:val="0"/>
            <w:vAlign w:val="center"/>
          </w:tcPr>
          <w:p w14:paraId="76DFAE9F">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457" w:type="pct"/>
            <w:noWrap w:val="0"/>
            <w:vAlign w:val="center"/>
          </w:tcPr>
          <w:p w14:paraId="3CA4E9E9">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61" w:type="pct"/>
            <w:noWrap w:val="0"/>
            <w:vAlign w:val="center"/>
          </w:tcPr>
          <w:p w14:paraId="53E1C062">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406D926A">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c>
          <w:tcPr>
            <w:tcW w:w="533" w:type="pct"/>
            <w:noWrap w:val="0"/>
            <w:vAlign w:val="center"/>
          </w:tcPr>
          <w:p w14:paraId="365EF2CD">
            <w:pPr>
              <w:pStyle w:val="5"/>
              <w:keepNext/>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p>
        </w:tc>
      </w:tr>
      <w:tr w14:paraId="00E4F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F4AAFC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A010FE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570D80D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7D2CA3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2814C0A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5DF425D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5210220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498214A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03B691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7062F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6E814C3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4B8648B6">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76D433C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7133C8A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1652E46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752EC13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2472A4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FDDAF4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5DF0E1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314FB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902A65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5A80EFE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5B06B48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1FB899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18BB7518">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08B993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538D7AF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1672B3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130DAC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D329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7114CC8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05BA0B37">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37F356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7E76C20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E3321AB">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5BF40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3AFAB62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41C8940">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671CFDC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3561D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A034FB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18DCA5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395AD68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F6F9292">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27F593F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0B5EA09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6AB9703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4DF092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52B0900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4EC5F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4305EC3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39EC9CEA">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7540F2E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0A61C59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532DA29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205F186C">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7EAB923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0383B68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2167ECD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r w14:paraId="0EAC6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457" w:type="pct"/>
            <w:noWrap w:val="0"/>
            <w:vAlign w:val="center"/>
          </w:tcPr>
          <w:p w14:paraId="2632CF3E">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685" w:type="pct"/>
            <w:noWrap w:val="0"/>
            <w:vAlign w:val="center"/>
          </w:tcPr>
          <w:p w14:paraId="2E8638E6">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762" w:type="pct"/>
            <w:noWrap w:val="0"/>
            <w:vAlign w:val="center"/>
          </w:tcPr>
          <w:p w14:paraId="110BC64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4F957DCF">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05" w:type="pct"/>
            <w:noWrap w:val="0"/>
            <w:vAlign w:val="center"/>
          </w:tcPr>
          <w:p w14:paraId="64A70653">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457" w:type="pct"/>
            <w:noWrap w:val="0"/>
            <w:vAlign w:val="center"/>
          </w:tcPr>
          <w:p w14:paraId="4CB888A1">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61" w:type="pct"/>
            <w:noWrap w:val="0"/>
            <w:vAlign w:val="center"/>
          </w:tcPr>
          <w:p w14:paraId="27793B8D">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4EBB4FD5">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c>
          <w:tcPr>
            <w:tcW w:w="533" w:type="pct"/>
            <w:noWrap w:val="0"/>
            <w:vAlign w:val="center"/>
          </w:tcPr>
          <w:p w14:paraId="76045789">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p>
        </w:tc>
      </w:tr>
    </w:tbl>
    <w:p w14:paraId="1245BB8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 xml:space="preserve">附件2：   </w:t>
      </w:r>
    </w:p>
    <w:p w14:paraId="5D629DF4">
      <w:pPr>
        <w:pageBreakBefore w:val="0"/>
        <w:wordWrap/>
        <w:overflowPunct/>
        <w:topLinePunct w:val="0"/>
        <w:bidi w:val="0"/>
        <w:adjustRightInd w:val="0"/>
        <w:snapToGrid w:val="0"/>
        <w:spacing w:beforeAutospacing="0" w:afterAutospacing="0" w:line="460" w:lineRule="exact"/>
        <w:ind w:left="0" w:leftChars="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w:t>
      </w:r>
    </w:p>
    <w:p w14:paraId="73FD225B">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28ADF1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承包人（全称）：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71334BB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p>
    <w:p w14:paraId="731D685E">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（工程全称）签订工程质量保修书。</w:t>
      </w:r>
    </w:p>
    <w:p w14:paraId="5898DC81">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一、工程质量保修范围和内容</w:t>
      </w:r>
    </w:p>
    <w:p w14:paraId="71B1CE1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承包人在质量保修期内，按照有关法律规定和合同约定，承担工程质量保修责任。</w:t>
      </w:r>
    </w:p>
    <w:p w14:paraId="664A69A2">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质量保修范围包括高低压配电材料、设备、施工安装、</w:t>
      </w:r>
      <w:r>
        <w:rPr>
          <w:rFonts w:hint="eastAsia" w:ascii="仿宋" w:hAnsi="仿宋" w:eastAsia="仿宋" w:cs="仿宋"/>
          <w:bCs/>
          <w:color w:val="auto"/>
          <w:sz w:val="24"/>
          <w:szCs w:val="24"/>
          <w:highlight w:val="none"/>
          <w:lang w:eastAsia="zh-CN"/>
        </w:rPr>
        <w:t>充电桩及抗震支架采购安装等施工图纸范围内的全部工程内容（详见工程量清单）</w:t>
      </w:r>
      <w:r>
        <w:rPr>
          <w:rFonts w:hint="eastAsia" w:ascii="仿宋" w:hAnsi="仿宋" w:eastAsia="仿宋" w:cs="仿宋"/>
          <w:color w:val="auto"/>
          <w:sz w:val="24"/>
          <w:szCs w:val="24"/>
          <w:highlight w:val="none"/>
          <w:lang w:eastAsia="zh-CN"/>
        </w:rPr>
        <w:t>，以及双方约定的其他项目。具体保修的内容，双方约定如下：</w:t>
      </w:r>
    </w:p>
    <w:p w14:paraId="1B5CAE9D">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5EFEB363">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lang w:eastAsia="zh-CN"/>
        </w:rPr>
        <w:t>　　</w:t>
      </w:r>
      <w:r>
        <w:rPr>
          <w:rFonts w:hint="eastAsia" w:ascii="仿宋" w:hAnsi="仿宋" w:eastAsia="仿宋" w:cs="仿宋"/>
          <w:color w:val="auto"/>
          <w:sz w:val="24"/>
          <w:szCs w:val="24"/>
          <w:highlight w:val="none"/>
          <w:lang w:eastAsia="zh-CN"/>
        </w:rPr>
        <w:t>二、质量保修期</w:t>
      </w:r>
    </w:p>
    <w:p w14:paraId="5E5050E6">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根据《建设工程质量管理条例》及有关规定，工程的质量保修期如下：</w:t>
      </w:r>
    </w:p>
    <w:p w14:paraId="039CD24A">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1．工程的质量保修期为自工程竣工验收合格之日进入工程质量保修期，质量保修期2年；</w:t>
      </w:r>
    </w:p>
    <w:p w14:paraId="0424DE63">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2．其他项目保修期限约定如下：</w:t>
      </w:r>
    </w:p>
    <w:p w14:paraId="3AA985CC">
      <w:pPr>
        <w:pageBreakBefore w:val="0"/>
        <w:wordWrap/>
        <w:overflowPunct/>
        <w:topLinePunct w:val="0"/>
        <w:bidi w:val="0"/>
        <w:adjustRightInd w:val="0"/>
        <w:snapToGrid w:val="0"/>
        <w:spacing w:beforeAutospacing="0" w:afterAutospacing="0" w:line="460" w:lineRule="exact"/>
        <w:ind w:left="0" w:leftChars="0" w:right="0" w:firstLine="720" w:firstLineChars="3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 xml:space="preserve">       /                                                            </w:t>
      </w:r>
      <w:r>
        <w:rPr>
          <w:rFonts w:hint="eastAsia" w:ascii="仿宋" w:hAnsi="仿宋" w:eastAsia="仿宋" w:cs="仿宋"/>
          <w:color w:val="auto"/>
          <w:sz w:val="24"/>
          <w:szCs w:val="24"/>
          <w:highlight w:val="none"/>
          <w:lang w:eastAsia="zh-CN"/>
        </w:rPr>
        <w:t>。</w:t>
      </w:r>
    </w:p>
    <w:p w14:paraId="76C3DD84">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质量保修期自工程竣工验收合格之日起计算。</w:t>
      </w:r>
    </w:p>
    <w:p w14:paraId="7DC6E30A">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三、缺陷责任期</w:t>
      </w:r>
    </w:p>
    <w:p w14:paraId="7E91BF55">
      <w:pPr>
        <w:pageBreakBefore w:val="0"/>
        <w:wordWrap/>
        <w:overflowPunct/>
        <w:topLinePunct w:val="0"/>
        <w:bidi w:val="0"/>
        <w:adjustRightInd w:val="0"/>
        <w:snapToGrid w:val="0"/>
        <w:spacing w:beforeAutospacing="0" w:afterAutospacing="0" w:line="460" w:lineRule="exact"/>
        <w:ind w:left="0" w:leftChars="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工程缺陷责任期按照国家相关规定执行，缺陷责任期自工程竣工验收合格之日起计算。单位工程先于全部工程进行验收，单位工程缺陷责任期自单位工程验收合格之日起算。</w:t>
      </w:r>
    </w:p>
    <w:p w14:paraId="6672B0B5">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    四、质量保修责任</w:t>
      </w:r>
    </w:p>
    <w:p w14:paraId="7A64AC82">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1．属于保修范围、内容的项目，承包人应当在接到保修通知之日起7天内派人保修。承包人不在约定期限内派人保修的，发包人可以委托他人修理。</w:t>
      </w:r>
    </w:p>
    <w:p w14:paraId="060DC576">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2．发生紧急事故需抢修的，承包人在接到事故通知后，应当立即到达事故现场抢修。</w:t>
      </w:r>
    </w:p>
    <w:p w14:paraId="0F354472">
      <w:pPr>
        <w:pageBreakBefore w:val="0"/>
        <w:wordWrap/>
        <w:overflowPunct/>
        <w:topLinePunct w:val="0"/>
        <w:bidi w:val="0"/>
        <w:adjustRightInd w:val="0"/>
        <w:snapToGrid w:val="0"/>
        <w:spacing w:beforeAutospacing="0" w:afterAutospacing="0" w:line="460" w:lineRule="exact"/>
        <w:ind w:left="0" w:leftChars="0" w:right="0" w:firstLine="491" w:firstLineChars="205"/>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D9E6C59">
      <w:pPr>
        <w:pageBreakBefore w:val="0"/>
        <w:wordWrap/>
        <w:overflowPunct/>
        <w:topLinePunct w:val="0"/>
        <w:bidi w:val="0"/>
        <w:adjustRightInd w:val="0"/>
        <w:snapToGrid w:val="0"/>
        <w:spacing w:beforeAutospacing="0" w:afterAutospacing="0" w:line="460" w:lineRule="exact"/>
        <w:ind w:left="0" w:leftChars="0" w:right="0" w:firstLine="120" w:firstLineChars="5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4．质量保修完成后，由发包人组织验收。</w:t>
      </w:r>
    </w:p>
    <w:p w14:paraId="0E80E12F">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五、保修费用</w:t>
      </w:r>
    </w:p>
    <w:p w14:paraId="138E6C6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保修费用由造成质量缺陷的责任方承担。</w:t>
      </w:r>
    </w:p>
    <w:p w14:paraId="11506754">
      <w:pPr>
        <w:pageBreakBefore w:val="0"/>
        <w:wordWrap/>
        <w:overflowPunct/>
        <w:topLinePunct w:val="0"/>
        <w:bidi w:val="0"/>
        <w:adjustRightInd w:val="0"/>
        <w:snapToGrid w:val="0"/>
        <w:spacing w:beforeAutospacing="0" w:afterAutospacing="0" w:line="460" w:lineRule="exact"/>
        <w:ind w:left="0" w:leftChars="0" w:right="0" w:firstLine="600"/>
        <w:rPr>
          <w:rFonts w:hint="eastAsia" w:ascii="仿宋" w:hAnsi="仿宋" w:eastAsia="仿宋" w:cs="仿宋"/>
          <w:color w:val="auto"/>
          <w:sz w:val="24"/>
          <w:szCs w:val="24"/>
          <w:highlight w:val="none"/>
          <w:u w:val="single"/>
          <w:lang w:eastAsia="zh-CN"/>
        </w:rPr>
      </w:pPr>
      <w:r>
        <w:rPr>
          <w:rFonts w:hint="eastAsia" w:ascii="仿宋" w:hAnsi="仿宋" w:eastAsia="仿宋" w:cs="仿宋"/>
          <w:b/>
          <w:color w:val="auto"/>
          <w:sz w:val="24"/>
          <w:szCs w:val="24"/>
          <w:highlight w:val="none"/>
          <w:lang w:eastAsia="zh-CN"/>
        </w:rPr>
        <w:t>六</w:t>
      </w:r>
      <w:r>
        <w:rPr>
          <w:rFonts w:hint="eastAsia" w:ascii="仿宋" w:hAnsi="仿宋" w:eastAsia="仿宋" w:cs="仿宋"/>
          <w:color w:val="auto"/>
          <w:sz w:val="24"/>
          <w:szCs w:val="24"/>
          <w:highlight w:val="none"/>
          <w:lang w:eastAsia="zh-CN"/>
        </w:rPr>
        <w:t>、双方约定的其他工程质量保修事项：</w:t>
      </w:r>
      <w:r>
        <w:rPr>
          <w:rFonts w:hint="eastAsia" w:ascii="仿宋" w:hAnsi="仿宋" w:eastAsia="仿宋" w:cs="仿宋"/>
          <w:color w:val="auto"/>
          <w:sz w:val="24"/>
          <w:szCs w:val="24"/>
          <w:highlight w:val="none"/>
          <w:u w:val="single"/>
          <w:lang w:eastAsia="zh-CN"/>
        </w:rPr>
        <w:t xml:space="preserve">                  </w:t>
      </w:r>
    </w:p>
    <w:p w14:paraId="47793C96">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w:t>
      </w:r>
    </w:p>
    <w:p w14:paraId="2C6BB26C">
      <w:pPr>
        <w:pageBreakBefore w:val="0"/>
        <w:wordWrap/>
        <w:overflowPunct/>
        <w:topLinePunct w:val="0"/>
        <w:bidi w:val="0"/>
        <w:adjustRightInd w:val="0"/>
        <w:snapToGrid w:val="0"/>
        <w:spacing w:beforeAutospacing="0" w:afterAutospacing="0" w:line="460" w:lineRule="exact"/>
        <w:ind w:left="0" w:leftChars="0" w:right="0" w:firstLine="456" w:firstLineChars="19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工程质量保修书由发包人、承包人在工程验收前共同签署，作为施工合同附件，其有效期限至保修期满。</w:t>
      </w:r>
    </w:p>
    <w:p w14:paraId="53B15672">
      <w:pPr>
        <w:pageBreakBefore w:val="0"/>
        <w:wordWrap/>
        <w:overflowPunct/>
        <w:topLinePunct w:val="0"/>
        <w:bidi w:val="0"/>
        <w:adjustRightInd w:val="0"/>
        <w:snapToGrid w:val="0"/>
        <w:spacing w:beforeAutospacing="0" w:afterAutospacing="0" w:line="460" w:lineRule="exact"/>
        <w:ind w:left="0" w:leftChars="0" w:right="0" w:firstLine="420"/>
        <w:rPr>
          <w:rFonts w:hint="eastAsia" w:ascii="仿宋" w:hAnsi="仿宋" w:eastAsia="仿宋" w:cs="仿宋"/>
          <w:color w:val="auto"/>
          <w:sz w:val="24"/>
          <w:szCs w:val="24"/>
          <w:highlight w:val="none"/>
          <w:lang w:eastAsia="zh-CN"/>
        </w:rPr>
      </w:pPr>
    </w:p>
    <w:p w14:paraId="544358D5">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发包人(公章)：</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承包人(公章)：</w:t>
      </w:r>
      <w:r>
        <w:rPr>
          <w:rFonts w:hint="eastAsia" w:ascii="仿宋" w:hAnsi="仿宋" w:eastAsia="仿宋" w:cs="仿宋"/>
          <w:color w:val="auto"/>
          <w:sz w:val="24"/>
          <w:szCs w:val="24"/>
          <w:highlight w:val="none"/>
          <w:u w:val="single"/>
          <w:lang w:eastAsia="zh-CN"/>
        </w:rPr>
        <w:t xml:space="preserve">            </w:t>
      </w:r>
    </w:p>
    <w:p w14:paraId="7E553D4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地  址：</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地  址：</w:t>
      </w:r>
      <w:r>
        <w:rPr>
          <w:rFonts w:hint="eastAsia" w:ascii="仿宋" w:hAnsi="仿宋" w:eastAsia="仿宋" w:cs="仿宋"/>
          <w:color w:val="auto"/>
          <w:sz w:val="24"/>
          <w:szCs w:val="24"/>
          <w:highlight w:val="none"/>
          <w:u w:val="single"/>
          <w:lang w:eastAsia="zh-CN"/>
        </w:rPr>
        <w:t xml:space="preserve">            </w:t>
      </w:r>
    </w:p>
    <w:p w14:paraId="441278E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法定代表人(签字)：</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法定代表人(签字)：</w:t>
      </w:r>
      <w:r>
        <w:rPr>
          <w:rFonts w:hint="eastAsia" w:ascii="仿宋" w:hAnsi="仿宋" w:eastAsia="仿宋" w:cs="仿宋"/>
          <w:color w:val="auto"/>
          <w:sz w:val="24"/>
          <w:szCs w:val="24"/>
          <w:highlight w:val="none"/>
          <w:u w:val="single"/>
          <w:lang w:eastAsia="zh-CN"/>
        </w:rPr>
        <w:t xml:space="preserve">            </w:t>
      </w:r>
    </w:p>
    <w:p w14:paraId="2ED10D92">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委托代理人(签字)：</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委托代理人(签字)：</w:t>
      </w:r>
      <w:r>
        <w:rPr>
          <w:rFonts w:hint="eastAsia" w:ascii="仿宋" w:hAnsi="仿宋" w:eastAsia="仿宋" w:cs="仿宋"/>
          <w:color w:val="auto"/>
          <w:sz w:val="24"/>
          <w:szCs w:val="24"/>
          <w:highlight w:val="none"/>
          <w:u w:val="single"/>
          <w:lang w:eastAsia="zh-CN"/>
        </w:rPr>
        <w:t xml:space="preserve">            </w:t>
      </w:r>
    </w:p>
    <w:p w14:paraId="43A6A817">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电  话：</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电  话：</w:t>
      </w:r>
      <w:r>
        <w:rPr>
          <w:rFonts w:hint="eastAsia" w:ascii="仿宋" w:hAnsi="仿宋" w:eastAsia="仿宋" w:cs="仿宋"/>
          <w:color w:val="auto"/>
          <w:sz w:val="24"/>
          <w:szCs w:val="24"/>
          <w:highlight w:val="none"/>
          <w:u w:val="single"/>
          <w:lang w:eastAsia="zh-CN"/>
        </w:rPr>
        <w:t xml:space="preserve">                 </w:t>
      </w:r>
    </w:p>
    <w:p w14:paraId="7FA1004B">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传  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传  真：</w:t>
      </w:r>
      <w:r>
        <w:rPr>
          <w:rFonts w:hint="eastAsia" w:ascii="仿宋" w:hAnsi="仿宋" w:eastAsia="仿宋" w:cs="仿宋"/>
          <w:color w:val="auto"/>
          <w:sz w:val="24"/>
          <w:szCs w:val="24"/>
          <w:highlight w:val="none"/>
          <w:u w:val="single"/>
          <w:lang w:eastAsia="zh-CN"/>
        </w:rPr>
        <w:t xml:space="preserve">                 </w:t>
      </w:r>
    </w:p>
    <w:p w14:paraId="7D1A70A0">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开户银行：</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开户银行：</w:t>
      </w:r>
      <w:r>
        <w:rPr>
          <w:rFonts w:hint="eastAsia" w:ascii="仿宋" w:hAnsi="仿宋" w:eastAsia="仿宋" w:cs="仿宋"/>
          <w:color w:val="auto"/>
          <w:sz w:val="24"/>
          <w:szCs w:val="24"/>
          <w:highlight w:val="none"/>
          <w:u w:val="single"/>
          <w:lang w:eastAsia="zh-CN"/>
        </w:rPr>
        <w:t xml:space="preserve">                 </w:t>
      </w:r>
    </w:p>
    <w:p w14:paraId="73C709CA">
      <w:pPr>
        <w:pageBreakBefore w:val="0"/>
        <w:wordWrap/>
        <w:overflowPunct/>
        <w:topLinePunct w:val="0"/>
        <w:bidi w:val="0"/>
        <w:adjustRightInd w:val="0"/>
        <w:snapToGrid w:val="0"/>
        <w:spacing w:beforeAutospacing="0" w:afterAutospacing="0" w:line="460" w:lineRule="exact"/>
        <w:ind w:left="0" w:leftChars="0" w:right="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账  号：</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账  号：</w:t>
      </w:r>
      <w:r>
        <w:rPr>
          <w:rFonts w:hint="eastAsia" w:ascii="仿宋" w:hAnsi="仿宋" w:eastAsia="仿宋" w:cs="仿宋"/>
          <w:color w:val="auto"/>
          <w:sz w:val="24"/>
          <w:szCs w:val="24"/>
          <w:highlight w:val="none"/>
          <w:u w:val="single"/>
          <w:lang w:eastAsia="zh-CN"/>
        </w:rPr>
        <w:t xml:space="preserve">                 </w:t>
      </w:r>
    </w:p>
    <w:p w14:paraId="15C6386B">
      <w:pPr>
        <w:pageBreakBefore w:val="0"/>
        <w:wordWrap/>
        <w:overflowPunct/>
        <w:topLinePunct w:val="0"/>
        <w:bidi w:val="0"/>
        <w:adjustRightInd w:val="0"/>
        <w:snapToGrid w:val="0"/>
        <w:spacing w:beforeAutospacing="0" w:afterAutospacing="0" w:line="460" w:lineRule="exact"/>
        <w:ind w:left="0" w:leftChars="0" w:right="0"/>
        <w:jc w:val="lef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邮政编码：</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邮政编码：</w:t>
      </w:r>
      <w:r>
        <w:rPr>
          <w:rFonts w:hint="eastAsia" w:ascii="仿宋" w:hAnsi="仿宋" w:eastAsia="仿宋" w:cs="仿宋"/>
          <w:color w:val="auto"/>
          <w:sz w:val="24"/>
          <w:szCs w:val="24"/>
          <w:highlight w:val="none"/>
          <w:u w:val="single"/>
          <w:lang w:eastAsia="zh-CN"/>
        </w:rPr>
        <w:t xml:space="preserve">                 </w:t>
      </w:r>
    </w:p>
    <w:p w14:paraId="67E5187F">
      <w:pPr>
        <w:keepNext w:val="0"/>
        <w:keepLines w:val="0"/>
        <w:pageBreakBefore w:val="0"/>
        <w:widowControl/>
        <w:kinsoku/>
        <w:wordWrap w:val="0"/>
        <w:overflowPunct/>
        <w:topLinePunct w:val="0"/>
        <w:autoSpaceDE w:val="0"/>
        <w:autoSpaceDN w:val="0"/>
        <w:bidi w:val="0"/>
        <w:adjustRightInd w:val="0"/>
        <w:snapToGrid w:val="0"/>
        <w:spacing w:before="113" w:line="228" w:lineRule="auto"/>
        <w:ind w:right="-92" w:rightChars="-44"/>
        <w:textAlignment w:val="baseline"/>
        <w:rPr>
          <w:rFonts w:ascii="宋体" w:hAnsi="宋体" w:eastAsia="宋体" w:cs="宋体"/>
          <w:color w:val="auto"/>
          <w:spacing w:val="0"/>
          <w:w w:val="100"/>
          <w:position w:val="0"/>
          <w:sz w:val="20"/>
          <w:szCs w:val="20"/>
          <w:highlight w:val="none"/>
        </w:rPr>
      </w:pPr>
    </w:p>
    <w:p w14:paraId="3C5365BC">
      <w:pPr>
        <w:pStyle w:val="11"/>
        <w:rPr>
          <w:rFonts w:hint="eastAsia"/>
          <w:color w:val="auto"/>
          <w:highlight w:val="none"/>
          <w:lang w:val="en-US" w:eastAsia="zh-Hans"/>
        </w:rPr>
      </w:pPr>
    </w:p>
    <w:p w14:paraId="1E1E4990">
      <w:pPr>
        <w:rPr>
          <w:color w:val="auto"/>
          <w:highlight w:val="none"/>
        </w:rPr>
      </w:pPr>
    </w:p>
    <w:sectPr>
      <w:footerReference r:id="rId5" w:type="default"/>
      <w:pgSz w:w="11906" w:h="16838"/>
      <w:pgMar w:top="1417" w:right="1417" w:bottom="1417" w:left="1417" w:header="851" w:footer="992"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ABDD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990EAB">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990EAB">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245C6"/>
    <w:rsid w:val="079B6F7E"/>
    <w:rsid w:val="081E0B1B"/>
    <w:rsid w:val="0AB6363C"/>
    <w:rsid w:val="0F5D5278"/>
    <w:rsid w:val="10DA5675"/>
    <w:rsid w:val="14E46C49"/>
    <w:rsid w:val="198D3D53"/>
    <w:rsid w:val="1D063C00"/>
    <w:rsid w:val="1DFD14A7"/>
    <w:rsid w:val="22BA4E19"/>
    <w:rsid w:val="26146901"/>
    <w:rsid w:val="32B53A2F"/>
    <w:rsid w:val="472471F5"/>
    <w:rsid w:val="4B6202EC"/>
    <w:rsid w:val="4C63431C"/>
    <w:rsid w:val="5F815CD1"/>
    <w:rsid w:val="62C03E1E"/>
    <w:rsid w:val="62E37A88"/>
    <w:rsid w:val="65493BC4"/>
    <w:rsid w:val="664D7777"/>
    <w:rsid w:val="6D1B3A62"/>
    <w:rsid w:val="712723E1"/>
    <w:rsid w:val="7BDC7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3"/>
    <w:basedOn w:val="1"/>
    <w:next w:val="1"/>
    <w:unhideWhenUsed/>
    <w:qFormat/>
    <w:uiPriority w:val="0"/>
    <w:pPr>
      <w:spacing w:beforeAutospacing="1" w:afterAutospacing="1"/>
      <w:outlineLvl w:val="2"/>
    </w:pPr>
    <w:rPr>
      <w:rFonts w:hint="eastAsia" w:ascii="宋体" w:hAnsi="宋体" w:eastAsia="宋体" w:cs="Times New Roman"/>
      <w:b/>
      <w:bCs/>
      <w:sz w:val="27"/>
      <w:szCs w:val="27"/>
      <w:lang w:eastAsia="zh-CN"/>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sz w:val="24"/>
      <w:szCs w:val="24"/>
      <w:lang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toc 3"/>
    <w:basedOn w:val="1"/>
    <w:next w:val="1"/>
    <w:qFormat/>
    <w:uiPriority w:val="39"/>
    <w:pPr>
      <w:ind w:left="420"/>
      <w:jc w:val="left"/>
    </w:pPr>
    <w:rPr>
      <w:rFonts w:ascii="Times New Roman" w:hAnsi="Times New Roman"/>
      <w:i/>
      <w:iCs/>
      <w:sz w:val="20"/>
      <w:szCs w:val="20"/>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_Style 4"/>
    <w:basedOn w:val="2"/>
    <w:next w:val="1"/>
    <w:qFormat/>
    <w:uiPriority w:val="0"/>
    <w:pPr>
      <w:outlineLvl w:val="9"/>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p0"/>
    <w:basedOn w:val="1"/>
    <w:qFormat/>
    <w:uiPriority w:val="0"/>
    <w:pPr>
      <w:widowControl/>
    </w:pPr>
    <w:rPr>
      <w:rFonts w:ascii="Times New Roman" w:hAnsi="Times New Roman" w:cs="Times New Roman"/>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15132</Words>
  <Characters>15782</Characters>
  <Lines>0</Lines>
  <Paragraphs>0</Paragraphs>
  <TotalTime>0</TotalTime>
  <ScaleCrop>false</ScaleCrop>
  <LinksUpToDate>false</LinksUpToDate>
  <CharactersWithSpaces>19013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2026-06-17T08:43:00Z</dcterms:created>
  <dc:creator>Administrator</dc:creator>
  <cp:lastModifiedBy>WPS_1705369883</cp:lastModifiedBy>
  <dcterms:modified xsi:type="dcterms:W3CDTF">2026-08-04T06:23:27Z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eyJoZGlkIjoiYjNhZGUzYTMyOWZjYTgzNWYyNzBlNzU4NDRmNmU1MWYiLCJ1c2VySWQiOiIxNTc2MjkwOTUyIn0=</vt:lpwstr>
  </property>
  <property fmtid="{D5CDD505-2E9C-101B-9397-08002B2CF9AE}" pid="4" name="ICV">
    <vt:lpwstr>1DD85EDD7B564D5F83B02CBFE11989D6_12</vt:lpwstr>
  </property>
</Properties>
</file>