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版本号：ATZB-2026-061620260615001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镇巴县兴隆镇黄河村店子至大坪通组路项目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ATZB-2026-0616</w:t>
      </w:r>
      <w:r>
        <w:br/>
      </w:r>
      <w:r>
        <w:br/>
      </w:r>
      <w:r>
        <w:br/>
      </w:r>
    </w:p>
    <w:p>
      <w:pPr>
        <w:pStyle w:val="null3"/>
        <w:jc w:val="center"/>
        <w:outlineLvl w:val="2"/>
      </w:pPr>
      <w:r>
        <w:rPr>
          <w:rFonts w:ascii="仿宋_GB2312" w:hAnsi="仿宋_GB2312" w:cs="仿宋_GB2312" w:eastAsia="仿宋_GB2312"/>
          <w:sz w:val="28"/>
          <w:b/>
        </w:rPr>
        <w:t>镇巴县兴隆镇人民政府</w:t>
      </w:r>
    </w:p>
    <w:p>
      <w:pPr>
        <w:pStyle w:val="null3"/>
        <w:jc w:val="center"/>
        <w:outlineLvl w:val="2"/>
      </w:pPr>
      <w:r>
        <w:rPr>
          <w:rFonts w:ascii="仿宋_GB2312" w:hAnsi="仿宋_GB2312" w:cs="仿宋_GB2312" w:eastAsia="仿宋_GB2312"/>
          <w:sz w:val="28"/>
          <w:b/>
        </w:rPr>
        <w:t>傲唐集团有限公司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傲唐集团有限公司</w:t>
      </w:r>
      <w:r>
        <w:rPr>
          <w:rFonts w:ascii="仿宋_GB2312" w:hAnsi="仿宋_GB2312" w:cs="仿宋_GB2312" w:eastAsia="仿宋_GB2312"/>
        </w:rPr>
        <w:t>（以下简称“代理机构”）受</w:t>
      </w:r>
      <w:r>
        <w:rPr>
          <w:rFonts w:ascii="仿宋_GB2312" w:hAnsi="仿宋_GB2312" w:cs="仿宋_GB2312" w:eastAsia="仿宋_GB2312"/>
        </w:rPr>
        <w:t>镇巴县兴隆镇人民政府</w:t>
      </w:r>
      <w:r>
        <w:rPr>
          <w:rFonts w:ascii="仿宋_GB2312" w:hAnsi="仿宋_GB2312" w:cs="仿宋_GB2312" w:eastAsia="仿宋_GB2312"/>
        </w:rPr>
        <w:t>委托，拟对</w:t>
      </w:r>
      <w:r>
        <w:rPr>
          <w:rFonts w:ascii="仿宋_GB2312" w:hAnsi="仿宋_GB2312" w:cs="仿宋_GB2312" w:eastAsia="仿宋_GB2312"/>
        </w:rPr>
        <w:t>镇巴县兴隆镇黄河村店子至大坪通组路项目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ATZB-2026-0616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镇巴县兴隆镇黄河村店子至大坪通组路项目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起点位于店子学校，途经瞎子包、锁龙庙，终点止于大坪，路线全长1.6公里，路基宽度4.5米，路面宽度3.5米。主要内容:路基挖方4387.9米、填方190.33立方米;M7.5浆砌片石760.98立方米;18cm水泥混凝土面层6496.8平方米，16cm厚石灰稳定碎石基层7136.8平方米，土路肩807平方米，硬路肩144立方米;C25混凝土浅蝶式排水沟230.4米，1-1.0m钢筋混凝土圆管涵6道共36.6延米;标志牌6套;波形梁护栏1424米。具体详见工程量清单及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采购包1（镇巴县兴隆镇黄河村店子至大坪通组路项目）：属于专门面向中小企业采购。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身份证明或授权委托书：法定代表人参加投标须提供《法定代表人身份证明》及身份证复印件；法定代表人授权他人参加投标，须提供《法定代表人授权委托书》、委托代理人身份证复印;供应商需在项目电子化交易系统中按要求上传相应证明文件并进行电子签章;</w:t>
      </w:r>
    </w:p>
    <w:p>
      <w:pPr>
        <w:pStyle w:val="null3"/>
      </w:pPr>
      <w:r>
        <w:rPr>
          <w:rFonts w:ascii="仿宋_GB2312" w:hAnsi="仿宋_GB2312" w:cs="仿宋_GB2312" w:eastAsia="仿宋_GB2312"/>
        </w:rPr>
        <w:t>3、供应商资质要求：供应商须具有行政主管部门颁发的公路工程施工总承包三级及以上资质，具有有效的安全生产许可证，供应商需在项目电子化交易系统中按要求上传相应证明文件并进行电子签章;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4、项目负责人资格：拟派项目负责人须具有公路工程专业注册建造师二级及以上资格和安全生产考核合格B证，且无在建项目。供应商需在项目电子化交易系统中按要求上传相应证明文件并进行电子签章;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提供汉中市政府采购供应商资格承诺函或相关证明文件：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6、联合体投标：本项目不接受联合体投标；单位负责人为同一人或者存在控股、管理关系的不同单位，不得参加同一项目的响应。供应商需在项目电子化交易系统中按要求上传相应证明文件并进行电子签章;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7、无拖欠农民工工资证明：申请人须提供项目所在地劳动监察部门出具的无拖欠农民工工资证明;供应商需在项目电子化交易系统中按要求上传相应证明文件并进行电子签章。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镇巴县兴隆镇人民政府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陕西省汉中市镇巴县兴隆镇水田坝社区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镇巴县兴隆镇人民政府经办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18829668868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傲唐集团有限公司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陕西省汉中市汉台区竹园华府天玺中心11楼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17392028539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采购包1：1,348,441.63元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开户名称：傲唐集团有限公司镇巴分公司</w:t>
            </w:r>
          </w:p>
          <w:p>
            <w:pPr>
              <w:pStyle w:val="null3"/>
            </w:pPr>
            <w:r>
              <w:rPr>
                <w:rFonts w:ascii="仿宋_GB2312" w:hAnsi="仿宋_GB2312" w:cs="仿宋_GB2312" w:eastAsia="仿宋_GB2312"/>
              </w:rPr>
              <w:t>开户银行：中国农业银行股份有限公司镇巴县支行</w:t>
            </w:r>
          </w:p>
          <w:p>
            <w:pPr>
              <w:pStyle w:val="null3"/>
            </w:pPr>
            <w:r>
              <w:rPr>
                <w:rFonts w:ascii="仿宋_GB2312" w:hAnsi="仿宋_GB2312" w:cs="仿宋_GB2312" w:eastAsia="仿宋_GB2312"/>
              </w:rPr>
              <w:t>银行账号：26645401040015076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2、代理服务费的具体金额后续见本项目中标（成交）结果公告。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镇巴县兴隆镇人民政府</w:t>
      </w:r>
      <w:r>
        <w:rPr>
          <w:rFonts w:ascii="仿宋_GB2312" w:hAnsi="仿宋_GB2312" w:cs="仿宋_GB2312" w:eastAsia="仿宋_GB2312"/>
        </w:rPr>
        <w:t>和</w:t>
      </w:r>
      <w:r>
        <w:rPr>
          <w:rFonts w:ascii="仿宋_GB2312" w:hAnsi="仿宋_GB2312" w:cs="仿宋_GB2312" w:eastAsia="仿宋_GB2312"/>
        </w:rPr>
        <w:t>傲唐集团有限公司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镇巴县兴隆镇人民政府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傲唐集团有限公司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镇巴县兴隆镇人民政府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傲唐集团有限公司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联系人：马女士</w:t>
      </w:r>
    </w:p>
    <w:p>
      <w:pPr>
        <w:pStyle w:val="null3"/>
      </w:pPr>
      <w:r>
        <w:rPr>
          <w:rFonts w:ascii="仿宋_GB2312" w:hAnsi="仿宋_GB2312" w:cs="仿宋_GB2312" w:eastAsia="仿宋_GB2312"/>
        </w:rPr>
        <w:t>联系电话：17392028539</w:t>
      </w:r>
    </w:p>
    <w:p>
      <w:pPr>
        <w:pStyle w:val="null3"/>
      </w:pPr>
      <w:r>
        <w:rPr>
          <w:rFonts w:ascii="仿宋_GB2312" w:hAnsi="仿宋_GB2312" w:cs="仿宋_GB2312" w:eastAsia="仿宋_GB2312"/>
        </w:rPr>
        <w:t>地址：汉中市镇巴县水韵广场东侧20米全顺汽贸五楼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1,348,441.63</w:t>
      </w:r>
    </w:p>
    <w:p>
      <w:pPr>
        <w:pStyle w:val="null3"/>
      </w:pPr>
      <w:r>
        <w:rPr>
          <w:rFonts w:ascii="仿宋_GB2312" w:hAnsi="仿宋_GB2312" w:cs="仿宋_GB2312" w:eastAsia="仿宋_GB2312"/>
        </w:rPr>
        <w:t>采购包最高限价（元）: 1,348,441.63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镇巴县兴隆镇黄河村店子至大坪通组路项目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1,348,441.63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标的名称：镇巴县兴隆镇黄河村店子至大坪通组路项目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一、项目基本情况</w:t>
            </w:r>
          </w:p>
          <w:p>
            <w:pPr>
              <w:pStyle w:val="null3"/>
              <w:ind w:firstLine="560"/>
              <w:jc w:val="both"/>
            </w:pPr>
            <w:r>
              <w:rPr>
                <w:rFonts w:ascii="仿宋_GB2312" w:hAnsi="仿宋_GB2312" w:cs="仿宋_GB2312" w:eastAsia="仿宋_GB2312"/>
                <w:sz w:val="28"/>
              </w:rPr>
              <w:t>1、项目名称：</w:t>
            </w:r>
            <w:r>
              <w:rPr>
                <w:rFonts w:ascii="仿宋_GB2312" w:hAnsi="仿宋_GB2312" w:cs="仿宋_GB2312" w:eastAsia="仿宋_GB2312"/>
                <w:sz w:val="28"/>
              </w:rPr>
              <w:t>镇巴县兴隆镇黄河村店子至大坪通组路项目</w:t>
            </w:r>
          </w:p>
          <w:p>
            <w:pPr>
              <w:pStyle w:val="null3"/>
              <w:ind w:firstLine="560"/>
              <w:jc w:val="both"/>
            </w:pPr>
            <w:r>
              <w:rPr>
                <w:rFonts w:ascii="仿宋_GB2312" w:hAnsi="仿宋_GB2312" w:cs="仿宋_GB2312" w:eastAsia="仿宋_GB2312"/>
                <w:sz w:val="28"/>
              </w:rPr>
              <w:t>2、项目地点：</w:t>
            </w:r>
            <w:r>
              <w:rPr>
                <w:rFonts w:ascii="仿宋_GB2312" w:hAnsi="仿宋_GB2312" w:cs="仿宋_GB2312" w:eastAsia="仿宋_GB2312"/>
                <w:sz w:val="28"/>
              </w:rPr>
              <w:t>镇巴县兴隆镇黄河村</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 xml:space="preserve"> </w:t>
            </w:r>
            <w:r>
              <w:rPr>
                <w:rFonts w:ascii="仿宋_GB2312" w:hAnsi="仿宋_GB2312" w:cs="仿宋_GB2312" w:eastAsia="仿宋_GB2312"/>
                <w:sz w:val="28"/>
              </w:rPr>
              <w:t>采购预算</w:t>
            </w:r>
            <w:r>
              <w:rPr>
                <w:rFonts w:ascii="仿宋_GB2312" w:hAnsi="仿宋_GB2312" w:cs="仿宋_GB2312" w:eastAsia="仿宋_GB2312"/>
                <w:sz w:val="28"/>
              </w:rPr>
              <w:t>：</w:t>
            </w:r>
            <w:r>
              <w:rPr>
                <w:rFonts w:ascii="仿宋_GB2312" w:hAnsi="仿宋_GB2312" w:cs="仿宋_GB2312" w:eastAsia="仿宋_GB2312"/>
                <w:sz w:val="21"/>
              </w:rPr>
              <w:t xml:space="preserve"> </w:t>
            </w:r>
            <w:r>
              <w:rPr>
                <w:rFonts w:ascii="仿宋_GB2312" w:hAnsi="仿宋_GB2312" w:cs="仿宋_GB2312" w:eastAsia="仿宋_GB2312"/>
                <w:sz w:val="28"/>
              </w:rPr>
              <w:t>1348441.63</w:t>
            </w:r>
            <w:r>
              <w:rPr>
                <w:rFonts w:ascii="仿宋_GB2312" w:hAnsi="仿宋_GB2312" w:cs="仿宋_GB2312" w:eastAsia="仿宋_GB2312"/>
                <w:sz w:val="28"/>
              </w:rPr>
              <w:t>元</w:t>
            </w:r>
          </w:p>
          <w:p>
            <w:pPr>
              <w:pStyle w:val="null3"/>
              <w:ind w:firstLine="560"/>
              <w:jc w:val="both"/>
            </w:pPr>
            <w:r>
              <w:rPr>
                <w:rFonts w:ascii="仿宋_GB2312" w:hAnsi="仿宋_GB2312" w:cs="仿宋_GB2312" w:eastAsia="仿宋_GB2312"/>
                <w:sz w:val="28"/>
              </w:rPr>
              <w:t>二、采购预算及形成方式</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镇巴县兴隆镇黄河村店子至大坪通组路项目</w:t>
            </w:r>
            <w:r>
              <w:rPr>
                <w:rFonts w:ascii="仿宋_GB2312" w:hAnsi="仿宋_GB2312" w:cs="仿宋_GB2312" w:eastAsia="仿宋_GB2312"/>
                <w:sz w:val="28"/>
              </w:rPr>
              <w:t>施工图纸。</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 xml:space="preserve">.交通部《公路工程基本建设项目概算预算编制办法》（JTG </w:t>
            </w:r>
            <w:r>
              <w:rPr>
                <w:rFonts w:ascii="仿宋_GB2312" w:hAnsi="仿宋_GB2312" w:cs="仿宋_GB2312" w:eastAsia="仿宋_GB2312"/>
                <w:sz w:val="28"/>
              </w:rPr>
              <w:t>3830-2018</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交通部公告</w:t>
            </w:r>
            <w:r>
              <w:rPr>
                <w:rFonts w:ascii="仿宋_GB2312" w:hAnsi="仿宋_GB2312" w:cs="仿宋_GB2312" w:eastAsia="仿宋_GB2312"/>
                <w:sz w:val="28"/>
              </w:rPr>
              <w:t>2011年第8</w:t>
            </w:r>
            <w:r>
              <w:rPr>
                <w:rFonts w:ascii="仿宋_GB2312" w:hAnsi="仿宋_GB2312" w:cs="仿宋_GB2312" w:eastAsia="仿宋_GB2312"/>
                <w:sz w:val="28"/>
              </w:rPr>
              <w:t>3</w:t>
            </w:r>
            <w:r>
              <w:rPr>
                <w:rFonts w:ascii="仿宋_GB2312" w:hAnsi="仿宋_GB2312" w:cs="仿宋_GB2312" w:eastAsia="仿宋_GB2312"/>
                <w:sz w:val="28"/>
              </w:rPr>
              <w:t>号</w:t>
            </w:r>
            <w:r>
              <w:rPr>
                <w:rFonts w:ascii="仿宋_GB2312" w:hAnsi="仿宋_GB2312" w:cs="仿宋_GB2312" w:eastAsia="仿宋_GB2312"/>
                <w:sz w:val="28"/>
              </w:rPr>
              <w:t>“关于公布《公路工程基本建设项目概算预算编制办法局部修订》的公告”；</w:t>
            </w:r>
          </w:p>
          <w:p>
            <w:pPr>
              <w:pStyle w:val="null3"/>
              <w:ind w:firstLine="560"/>
              <w:jc w:val="both"/>
            </w:pPr>
            <w:r>
              <w:rPr>
                <w:rFonts w:ascii="仿宋_GB2312" w:hAnsi="仿宋_GB2312" w:cs="仿宋_GB2312" w:eastAsia="仿宋_GB2312"/>
                <w:sz w:val="28"/>
              </w:rPr>
              <w:t>4.陕交发[2019]93号文(</w:t>
            </w:r>
            <w:r>
              <w:rPr>
                <w:rFonts w:ascii="仿宋_GB2312" w:hAnsi="仿宋_GB2312" w:cs="仿宋_GB2312" w:eastAsia="仿宋_GB2312"/>
                <w:sz w:val="28"/>
              </w:rPr>
              <w:t>公路工程建设项目投资估算编制办法〉〈公路工程建设项目概算预算编制办法〉补充规定</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 xml:space="preserve">.《公路工程机械台班费用定额》JTG/T </w:t>
            </w:r>
            <w:r>
              <w:rPr>
                <w:rFonts w:ascii="仿宋_GB2312" w:hAnsi="仿宋_GB2312" w:cs="仿宋_GB2312" w:eastAsia="仿宋_GB2312"/>
                <w:sz w:val="28"/>
              </w:rPr>
              <w:t>3833-2018</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 xml:space="preserve">.《公路工程预算定额》JTG/T </w:t>
            </w:r>
            <w:r>
              <w:rPr>
                <w:rFonts w:ascii="仿宋_GB2312" w:hAnsi="仿宋_GB2312" w:cs="仿宋_GB2312" w:eastAsia="仿宋_GB2312"/>
                <w:sz w:val="28"/>
              </w:rPr>
              <w:t>3833-2018</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.《公路工程标准施工招标文件范本》(20</w:t>
            </w:r>
            <w:r>
              <w:rPr>
                <w:rFonts w:ascii="仿宋_GB2312" w:hAnsi="仿宋_GB2312" w:cs="仿宋_GB2312" w:eastAsia="仿宋_GB2312"/>
                <w:sz w:val="28"/>
              </w:rPr>
              <w:t>18</w:t>
            </w:r>
            <w:r>
              <w:rPr>
                <w:rFonts w:ascii="仿宋_GB2312" w:hAnsi="仿宋_GB2312" w:cs="仿宋_GB2312" w:eastAsia="仿宋_GB2312"/>
                <w:sz w:val="28"/>
              </w:rPr>
              <w:t>年版</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8</w:t>
            </w:r>
            <w:r>
              <w:rPr>
                <w:rFonts w:ascii="仿宋_GB2312" w:hAnsi="仿宋_GB2312" w:cs="仿宋_GB2312" w:eastAsia="仿宋_GB2312"/>
                <w:sz w:val="28"/>
              </w:rPr>
              <w:t>.</w:t>
            </w:r>
            <w:r>
              <w:rPr>
                <w:rFonts w:ascii="仿宋_GB2312" w:hAnsi="仿宋_GB2312" w:cs="仿宋_GB2312" w:eastAsia="仿宋_GB2312"/>
                <w:sz w:val="28"/>
              </w:rPr>
              <w:t>镇巴县兴隆镇黄河村店子至大坪通组路项目</w:t>
            </w:r>
            <w:r>
              <w:rPr>
                <w:rFonts w:ascii="仿宋_GB2312" w:hAnsi="仿宋_GB2312" w:cs="仿宋_GB2312" w:eastAsia="仿宋_GB2312"/>
                <w:sz w:val="28"/>
              </w:rPr>
              <w:t>施工图设计文件；</w:t>
            </w:r>
          </w:p>
          <w:p>
            <w:pPr>
              <w:pStyle w:val="null3"/>
              <w:ind w:firstLine="560"/>
              <w:jc w:val="both"/>
            </w:pPr>
            <w:r>
              <w:rPr>
                <w:rFonts w:ascii="仿宋_GB2312" w:hAnsi="仿宋_GB2312" w:cs="仿宋_GB2312" w:eastAsia="仿宋_GB2312"/>
                <w:sz w:val="28"/>
              </w:rPr>
              <w:t>9</w:t>
            </w:r>
            <w:r>
              <w:rPr>
                <w:rFonts w:ascii="仿宋_GB2312" w:hAnsi="仿宋_GB2312" w:cs="仿宋_GB2312" w:eastAsia="仿宋_GB2312"/>
                <w:sz w:val="28"/>
              </w:rPr>
              <w:t>.交通运输部办公厅关于《公路工程营业税改征增值税计价依据调整方案》</w:t>
            </w:r>
            <w:r>
              <w:rPr>
                <w:rFonts w:ascii="仿宋_GB2312" w:hAnsi="仿宋_GB2312" w:cs="仿宋_GB2312" w:eastAsia="仿宋_GB2312"/>
                <w:sz w:val="28"/>
              </w:rPr>
              <w:t>(陕交函[2016]475号文)</w:t>
            </w:r>
            <w:r>
              <w:rPr>
                <w:rFonts w:ascii="仿宋_GB2312" w:hAnsi="仿宋_GB2312" w:cs="仿宋_GB2312" w:eastAsia="仿宋_GB2312"/>
                <w:sz w:val="28"/>
              </w:rPr>
              <w:t>的通知。</w:t>
            </w:r>
          </w:p>
          <w:p>
            <w:pPr>
              <w:pStyle w:val="null3"/>
              <w:ind w:firstLine="560"/>
              <w:jc w:val="both"/>
            </w:pPr>
            <w:r>
              <w:rPr>
                <w:rFonts w:ascii="仿宋_GB2312" w:hAnsi="仿宋_GB2312" w:cs="仿宋_GB2312" w:eastAsia="仿宋_GB2312"/>
                <w:sz w:val="28"/>
              </w:rPr>
              <w:t>10.</w:t>
            </w:r>
            <w:r>
              <w:rPr>
                <w:rFonts w:ascii="仿宋_GB2312" w:hAnsi="仿宋_GB2312" w:cs="仿宋_GB2312" w:eastAsia="仿宋_GB2312"/>
                <w:sz w:val="28"/>
              </w:rPr>
              <w:t>《关于调整建筑业营改增建设工程计价依据通知单》（陕建发【</w:t>
            </w:r>
            <w:r>
              <w:rPr>
                <w:rFonts w:ascii="仿宋_GB2312" w:hAnsi="仿宋_GB2312" w:cs="仿宋_GB2312" w:eastAsia="仿宋_GB2312"/>
                <w:sz w:val="28"/>
              </w:rPr>
              <w:t>20</w:t>
            </w:r>
            <w:r>
              <w:rPr>
                <w:rFonts w:ascii="仿宋_GB2312" w:hAnsi="仿宋_GB2312" w:cs="仿宋_GB2312" w:eastAsia="仿宋_GB2312"/>
                <w:sz w:val="28"/>
              </w:rPr>
              <w:t>19</w:t>
            </w:r>
            <w:r>
              <w:rPr>
                <w:rFonts w:ascii="仿宋_GB2312" w:hAnsi="仿宋_GB2312" w:cs="仿宋_GB2312" w:eastAsia="仿宋_GB2312"/>
                <w:sz w:val="28"/>
              </w:rPr>
              <w:t>】</w:t>
            </w:r>
            <w:r>
              <w:rPr>
                <w:rFonts w:ascii="仿宋_GB2312" w:hAnsi="仿宋_GB2312" w:cs="仿宋_GB2312" w:eastAsia="仿宋_GB2312"/>
                <w:sz w:val="28"/>
              </w:rPr>
              <w:t>45</w:t>
            </w:r>
            <w:r>
              <w:rPr>
                <w:rFonts w:ascii="仿宋_GB2312" w:hAnsi="仿宋_GB2312" w:cs="仿宋_GB2312" w:eastAsia="仿宋_GB2312"/>
                <w:sz w:val="28"/>
              </w:rPr>
              <w:t>号）文件计算</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三、具体采购内容和技术规格要求</w:t>
            </w:r>
          </w:p>
          <w:p>
            <w:pPr>
              <w:pStyle w:val="null3"/>
              <w:ind w:firstLine="560"/>
              <w:jc w:val="both"/>
            </w:pPr>
            <w:r>
              <w:rPr>
                <w:rFonts w:ascii="仿宋_GB2312" w:hAnsi="仿宋_GB2312" w:cs="仿宋_GB2312" w:eastAsia="仿宋_GB2312"/>
                <w:sz w:val="28"/>
              </w:rPr>
              <w:t>该项目起点位于店子学校，途经瞎子包、锁龙庙，终点止于大坪，路线全长</w:t>
            </w:r>
            <w:r>
              <w:rPr>
                <w:rFonts w:ascii="仿宋_GB2312" w:hAnsi="仿宋_GB2312" w:cs="仿宋_GB2312" w:eastAsia="仿宋_GB2312"/>
                <w:sz w:val="28"/>
              </w:rPr>
              <w:t>1.6公里，路基宽度4.5米，路面宽度3.5米。主要内容:路基挖方4387.9米、填方190.33立方米;M7.5浆砌片石760.98立方米;18cm水泥混凝土面层6496.8平方米，16cm厚石灰稳定碎石基层7136.8平方米，土路肩807平方米，硬路肩144立方米;C25混凝土浅蝶式排水沟230.4米，1-1.0m钢筋混凝土圆管涵6道共36.6延米;标志牌6套;波形梁护栏1424米。具体详见工程量清单及图纸。</w:t>
            </w:r>
          </w:p>
          <w:p>
            <w:pPr>
              <w:pStyle w:val="null3"/>
              <w:ind w:firstLine="560"/>
              <w:jc w:val="both"/>
            </w:pPr>
            <w:r>
              <w:rPr>
                <w:rFonts w:ascii="仿宋_GB2312" w:hAnsi="仿宋_GB2312" w:cs="仿宋_GB2312" w:eastAsia="仿宋_GB2312"/>
                <w:sz w:val="28"/>
              </w:rPr>
              <w:t>四、技术标准要求（依照标准、参照标准）</w:t>
            </w:r>
          </w:p>
          <w:p>
            <w:pPr>
              <w:pStyle w:val="null3"/>
              <w:ind w:firstLine="560"/>
              <w:jc w:val="both"/>
            </w:pPr>
            <w:r>
              <w:rPr>
                <w:rFonts w:ascii="仿宋_GB2312" w:hAnsi="仿宋_GB2312" w:cs="仿宋_GB2312" w:eastAsia="仿宋_GB2312"/>
                <w:sz w:val="28"/>
              </w:rPr>
              <w:t>1、中标人负责施工完毕后，中标人提交验收文件，采购方组织监理共同进行技术验收（中标人协助），验收以国家标准等相关技术规定或以合同文本中描述的有关技术要求为准。</w:t>
            </w:r>
          </w:p>
          <w:p>
            <w:pPr>
              <w:pStyle w:val="null3"/>
              <w:ind w:firstLine="560"/>
              <w:jc w:val="both"/>
            </w:pPr>
            <w:r>
              <w:rPr>
                <w:rFonts w:ascii="仿宋_GB2312" w:hAnsi="仿宋_GB2312" w:cs="仿宋_GB2312" w:eastAsia="仿宋_GB2312"/>
                <w:sz w:val="28"/>
              </w:rPr>
              <w:t>2、发包人给出的委托书或项目招标文件。</w:t>
            </w:r>
          </w:p>
          <w:p>
            <w:pPr>
              <w:pStyle w:val="null3"/>
              <w:ind w:firstLine="560"/>
              <w:jc w:val="both"/>
            </w:pPr>
            <w:r>
              <w:rPr>
                <w:rFonts w:ascii="仿宋_GB2312" w:hAnsi="仿宋_GB2312" w:cs="仿宋_GB2312" w:eastAsia="仿宋_GB2312"/>
                <w:sz w:val="28"/>
              </w:rPr>
              <w:t>3、发包人提供的基础资料。</w:t>
            </w:r>
          </w:p>
          <w:p>
            <w:pPr>
              <w:pStyle w:val="null3"/>
              <w:numPr>
                <w:ilvl w:val="0"/>
                <w:numId w:val="1"/>
              </w:numPr>
              <w:jc w:val="both"/>
            </w:pPr>
            <w:r>
              <w:rPr>
                <w:rFonts w:ascii="仿宋_GB2312" w:hAnsi="仿宋_GB2312" w:cs="仿宋_GB2312" w:eastAsia="仿宋_GB2312"/>
                <w:sz w:val="28"/>
              </w:rPr>
              <w:t>完成时间</w:t>
            </w:r>
          </w:p>
          <w:p>
            <w:pPr>
              <w:pStyle w:val="null3"/>
              <w:ind w:firstLine="560"/>
              <w:jc w:val="both"/>
            </w:pPr>
            <w:r>
              <w:rPr>
                <w:rFonts w:ascii="仿宋_GB2312" w:hAnsi="仿宋_GB2312" w:cs="仿宋_GB2312" w:eastAsia="仿宋_GB2312"/>
                <w:sz w:val="28"/>
              </w:rPr>
              <w:t>合同签订后</w:t>
            </w:r>
            <w:r>
              <w:rPr>
                <w:rFonts w:ascii="仿宋_GB2312" w:hAnsi="仿宋_GB2312" w:cs="仿宋_GB2312" w:eastAsia="仿宋_GB2312"/>
                <w:sz w:val="28"/>
              </w:rPr>
              <w:t>90天</w:t>
            </w:r>
            <w:r>
              <w:rPr>
                <w:rFonts w:ascii="仿宋_GB2312" w:hAnsi="仿宋_GB2312" w:cs="仿宋_GB2312" w:eastAsia="仿宋_GB2312"/>
                <w:sz w:val="28"/>
              </w:rPr>
              <w:t>（具体服务起止日期可随合同签订时间相应顺延）</w:t>
            </w:r>
          </w:p>
          <w:p>
            <w:pPr>
              <w:pStyle w:val="null3"/>
              <w:ind w:firstLine="560"/>
              <w:jc w:val="both"/>
            </w:pPr>
            <w:r>
              <w:rPr>
                <w:rFonts w:ascii="仿宋_GB2312" w:hAnsi="仿宋_GB2312" w:cs="仿宋_GB2312" w:eastAsia="仿宋_GB2312"/>
                <w:sz w:val="28"/>
              </w:rPr>
              <w:t>1.双方交流、沟通、成果上会等待确认、汇报、审查的时间及因发包人或不可抗力原因造成的延误时间不包含在本条约定的时间期限内。</w:t>
            </w:r>
          </w:p>
          <w:p>
            <w:pPr>
              <w:pStyle w:val="null3"/>
              <w:ind w:firstLine="560"/>
              <w:jc w:val="both"/>
            </w:pPr>
            <w:r>
              <w:rPr>
                <w:rFonts w:ascii="仿宋_GB2312" w:hAnsi="仿宋_GB2312" w:cs="仿宋_GB2312" w:eastAsia="仿宋_GB2312"/>
                <w:sz w:val="28"/>
              </w:rPr>
              <w:t>2.经发包人、承包人双方协商一致，以上工作时间可根据实际情况作必要调整，双方另行签订补充协议。</w:t>
            </w:r>
          </w:p>
          <w:p>
            <w:pPr>
              <w:pStyle w:val="null3"/>
              <w:ind w:firstLine="560"/>
            </w:pPr>
            <w:r>
              <w:rPr>
                <w:rFonts w:ascii="仿宋_GB2312" w:hAnsi="仿宋_GB2312" w:cs="仿宋_GB2312" w:eastAsia="仿宋_GB2312"/>
                <w:sz w:val="28"/>
              </w:rPr>
              <w:t>六、验收方法及标准</w:t>
            </w:r>
          </w:p>
          <w:p>
            <w:pPr>
              <w:pStyle w:val="null3"/>
              <w:ind w:firstLine="560"/>
              <w:jc w:val="both"/>
            </w:pPr>
            <w:r>
              <w:rPr>
                <w:rFonts w:ascii="仿宋_GB2312" w:hAnsi="仿宋_GB2312" w:cs="仿宋_GB2312" w:eastAsia="仿宋_GB2312"/>
                <w:sz w:val="28"/>
              </w:rPr>
              <w:t>成交供应商负责施工完毕后，成交供应商提交验收文件，采购方组织监理共同进行技术验收（成交供应商协助），验收以国家标准或以合同文本中描述的有关技术要求为准。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工期：90日历天；质量标准：合格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需提供《汉中市政府采购供应商资格承诺函》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法定代表身份证明或授权委托书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供应商须具有行政主管部门颁发的公路工程施工总承包三级及以上资质，具有有效的安全生产许可证，供应商需在项目电子化交易系统中按要求上传相应证明文件并进行电子签章;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项目负责人资格</w:t>
            </w:r>
          </w:p>
        </w:tc>
        <w:tc>
          <w:tcPr>
            <w:tcW w:type="dxa" w:w="3322"/>
          </w:tcPr>
          <w:p>
            <w:pPr>
              <w:pStyle w:val="null3"/>
            </w:pPr>
            <w:r>
              <w:rPr>
                <w:rFonts w:ascii="仿宋_GB2312" w:hAnsi="仿宋_GB2312" w:cs="仿宋_GB2312" w:eastAsia="仿宋_GB2312"/>
              </w:rPr>
              <w:t>拟派项目负责人须具有公路工程专业注册建造师二级及以上资格和安全生产考核合格B证，且无在建项目。供应商需在项目电子化交易系统中按要求上传相应证明文件并进行电子签章;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项目管理机构组成表 供应商应提交的相关资格证明材料.pdf 供应商认为需要提供的其他内容.pdf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提供汉中市政府采购供应商资格承诺函或相关证明文件</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无拖欠农民工工资证明</w:t>
            </w:r>
          </w:p>
        </w:tc>
        <w:tc>
          <w:tcPr>
            <w:tcW w:type="dxa" w:w="3322"/>
          </w:tcPr>
          <w:p>
            <w:pPr>
              <w:pStyle w:val="null3"/>
            </w:pPr>
            <w:r>
              <w:rPr>
                <w:rFonts w:ascii="仿宋_GB2312" w:hAnsi="仿宋_GB2312" w:cs="仿宋_GB2312" w:eastAsia="仿宋_GB2312"/>
              </w:rPr>
              <w:t>申请人须提供项目所在地劳动监察部门出具的无拖欠农民工工资证明;供应商需在项目电子化交易系统中按要求上传相应证明文件并进行电子签章。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报价函 商务要求应答表.docx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商务要求应答表.docx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商务要求应答表.docx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响应文件（全份文件）须加盖供应商公章，同时由法定代表人（签字或盖章）或授权委托人（签字或盖章）签署；授权委托人签章时，配套有效授权委托书作为响应文件组成部分</w:t>
            </w:r>
          </w:p>
        </w:tc>
        <w:tc>
          <w:tcPr>
            <w:tcW w:type="dxa" w:w="1661"/>
          </w:tcPr>
          <w:p>
            <w:pPr>
              <w:pStyle w:val="null3"/>
            </w:pPr>
            <w:r>
              <w:rPr>
                <w:rFonts w:ascii="仿宋_GB2312" w:hAnsi="仿宋_GB2312" w:cs="仿宋_GB2312" w:eastAsia="仿宋_GB2312"/>
              </w:rPr>
              <w:t>已标价工程量清单 中小企业声明函 商务要求应答表.docx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供应商认为需要提供的其他内容.pdf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供应商根据本项目制定施工方案，施工方案包括：①项目整体实施计划；②项目实施重难点分析及解决措施；③对易发生质量通病，易出现安全问题，施工难度大，技术含量高的部分进行说明并给出施工保障措施和专项技术方案（含主要施工方法，组织措施，检验手段等）；④施工现场管理制度；⑤农民工工资保障；⑥合同及施工资料的管理。 2、评审标准： 以上内容专门针对本项目且阐述明晰、全面、合理得18分，每缺一项内容扣3分，若上述内容存在缺陷，每存在1处缺陷扣1分，扣完为止。未提供不得分。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确保工程质量的技术组织措施内容包括：①工程质量管理工作流程；②工程质量保障方案；③工程质量控制体系；④材料和构配件的质量控制；⑤施工检测及工序交验方案。 2、评审标准： 以上内容专门针对本项目且阐述明晰、全面、合理得 10分，每缺一项内容扣2分，若上述内容存在缺陷，每存在1处缺陷扣1分，扣完为止。未提供不得分。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 确保安全生产的技术组织措施内容包括：①安全生产管理制度；②配置安全组织机构；③安全隐患排查、整改制度；④应急救援机制。 2、评审标准： 以上内容专门针对本项目且阐述明晰、全面、合理得 8 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 确保文明施工的技术组织措施及环境保护措施内容包括：①文明及环境保护管理制度；②防尘降噪措施；③节能减排措施；④文明及环境保护施工监督检查机制。 2、评审标准： 以上内容专门针对本项目且阐述明晰、全面、合理得8分，每缺一项内容扣2分，若上述内容存在缺陷，每存在1处缺陷扣1分，扣完为止。未提供不得分。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确保工期的技术组织措施及进度保障措施</w:t>
            </w:r>
          </w:p>
        </w:tc>
        <w:tc>
          <w:tcPr>
            <w:tcW w:type="dxa" w:w="2492"/>
          </w:tcPr>
          <w:p>
            <w:pPr>
              <w:pStyle w:val="null3"/>
            </w:pPr>
            <w:r>
              <w:rPr>
                <w:rFonts w:ascii="仿宋_GB2312" w:hAnsi="仿宋_GB2312" w:cs="仿宋_GB2312" w:eastAsia="仿宋_GB2312"/>
              </w:rPr>
              <w:t>1、评审内容： 工期的技术组织措施及进度保障措施，内容包含：①工期管理制度；②工期保证措施；③节点工期的控制措施；④进度保障措施。 2、评审标准： 以上内容专门针对本项目且阐述明晰、全面、合理得 8分，每缺一项内容扣2分，若上述内容存在缺陷，每存在1处缺陷扣1分，扣完为止。未提供不得分。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项目组织管理机构及人员施工组织安排</w:t>
            </w:r>
          </w:p>
        </w:tc>
        <w:tc>
          <w:tcPr>
            <w:tcW w:type="dxa" w:w="2492"/>
          </w:tcPr>
          <w:p>
            <w:pPr>
              <w:pStyle w:val="null3"/>
            </w:pPr>
            <w:r>
              <w:rPr>
                <w:rFonts w:ascii="仿宋_GB2312" w:hAnsi="仿宋_GB2312" w:cs="仿宋_GB2312" w:eastAsia="仿宋_GB2312"/>
              </w:rPr>
              <w:t>1、评审内容： 项目组织管理机构及人员施工组织安排内容至少包括：①项目管理机构图；②岗位安排及职责（至少需配备施工员、安全员、资料员、材料员、质量员等）；③人员管理制度； 2、评审标准： 以上内容专门针对本项目且阐述明晰、全面、合理得9 分，每缺一项内容扣3分，若上述内容存在缺陷，每存在1处缺陷扣1分，扣完为止。未提供不得分。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供应商针对本项目编制完善的服务承诺，内容包含：①针对本项目实际需求提供实质性服务承诺及保障措施；②针对本项目施工验收后期的质保承诺。 2、评审标准： 以上内容专门针对本项目且阐述明晰、全面、合理得 4分，每缺一项内容扣2分，若上述内容存在缺陷，每存在1处缺陷扣1分，扣完为止。未提供不得分。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签订合同时间为准）至今完成的类似项目业绩，每提供一个合格业绩得2.5分，满分5分。未提供此项内容不得分。注：业绩以中标/成交通知书或合同协议书或完工证明或竣工验收证明或其他合法证明材料，否则不作为加分项。响应文件内附相关资料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供应商认为需要提供的其他内容.pdf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 注：经评委一致认定，供应商的磋商最终总报价低于公认市场成本，或超过采购预算,其磋商响应将被拒绝。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详见附件：公路合同.docx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