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版本号：ZHZB−26Z07104720260714001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西安雁塔区阳光小学2026年义务教育薄弱环节改善与能力提升项目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ZHZB−26Z071047</w:t>
      </w:r>
      <w:r>
        <w:br/>
      </w:r>
      <w:r>
        <w:br/>
      </w:r>
      <w:r>
        <w:br/>
      </w:r>
    </w:p>
    <w:p>
      <w:pPr>
        <w:pStyle w:val="null3"/>
        <w:jc w:val="center"/>
        <w:outlineLvl w:val="2"/>
      </w:pPr>
      <w:r>
        <w:rPr>
          <w:rFonts w:ascii="仿宋_GB2312" w:hAnsi="仿宋_GB2312" w:cs="仿宋_GB2312" w:eastAsia="仿宋_GB2312"/>
          <w:sz w:val="28"/>
          <w:b/>
        </w:rPr>
        <w:t>西安雁塔阳光小学</w:t>
      </w:r>
    </w:p>
    <w:p>
      <w:pPr>
        <w:pStyle w:val="null3"/>
        <w:jc w:val="center"/>
        <w:outlineLvl w:val="2"/>
      </w:pPr>
      <w:r>
        <w:rPr>
          <w:rFonts w:ascii="仿宋_GB2312" w:hAnsi="仿宋_GB2312" w:cs="仿宋_GB2312" w:eastAsia="仿宋_GB2312"/>
          <w:sz w:val="28"/>
          <w:b/>
        </w:rPr>
        <w:t>陕西中汇工程管理有限公司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陕西中汇工程管理有限公司</w:t>
      </w:r>
      <w:r>
        <w:rPr>
          <w:rFonts w:ascii="仿宋_GB2312" w:hAnsi="仿宋_GB2312" w:cs="仿宋_GB2312" w:eastAsia="仿宋_GB2312"/>
        </w:rPr>
        <w:t>（以下简称“代理机构”）受</w:t>
      </w:r>
      <w:r>
        <w:rPr>
          <w:rFonts w:ascii="仿宋_GB2312" w:hAnsi="仿宋_GB2312" w:cs="仿宋_GB2312" w:eastAsia="仿宋_GB2312"/>
        </w:rPr>
        <w:t>西安雁塔阳光小学</w:t>
      </w:r>
      <w:r>
        <w:rPr>
          <w:rFonts w:ascii="仿宋_GB2312" w:hAnsi="仿宋_GB2312" w:cs="仿宋_GB2312" w:eastAsia="仿宋_GB2312"/>
        </w:rPr>
        <w:t>委托，拟对</w:t>
      </w:r>
      <w:r>
        <w:rPr>
          <w:rFonts w:ascii="仿宋_GB2312" w:hAnsi="仿宋_GB2312" w:cs="仿宋_GB2312" w:eastAsia="仿宋_GB2312"/>
        </w:rPr>
        <w:t>西安雁塔区阳光小学2026年义务教育薄弱环节改善与能力提升项目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ZHZB−26Z071047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西安雁塔区阳光小学2026年义务教育薄弱环节改善与能力提升项目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西安雁塔区阳光小学2026年义务教育薄弱环节改善与能力提升项目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采购包1（西安雁塔区阳光小学2026年义务教育薄弱环节改善与能力提升项目）：属于专门面向中小企业采购。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信誉：参加政府采购活动前3年内在经营活动中没有重大违法记录：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p>
      <w:pPr>
        <w:pStyle w:val="null3"/>
      </w:pPr>
      <w:r>
        <w:rPr>
          <w:rFonts w:ascii="仿宋_GB2312" w:hAnsi="仿宋_GB2312" w:cs="仿宋_GB2312" w:eastAsia="仿宋_GB2312"/>
        </w:rPr>
        <w:t>3、信用：信用主体查询：供应商未被列入“信用中国”网站（www.creditchina.gov.cn）记录“失信被执行人”“重大税收违法案件当事人名单”“政府采购严重违法失信行为记录名单”；不处于中国政府采购网（www.ccgp.gov.cn）政府采购严重违法失信行为信息记录中的禁止参加政府采购活动期间；供应商应提供承诺书；</w:t>
      </w:r>
    </w:p>
    <w:p>
      <w:pPr>
        <w:pStyle w:val="null3"/>
      </w:pPr>
      <w:r>
        <w:rPr>
          <w:rFonts w:ascii="仿宋_GB2312" w:hAnsi="仿宋_GB2312" w:cs="仿宋_GB2312" w:eastAsia="仿宋_GB2312"/>
        </w:rPr>
        <w:t>4、财务状况报告：提供2024年或2025年度经会计事务所或审计机构出具完整的财务审计报告（至少包括资产负债表和利润表，成立时间至提交响应文件截止时间不足一年的可提供成立后任意时段的资产负债表），或其基本存款账户开户银行出具的资信证明。（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保缴纳证明：提供投标截止之日起近六个月以来已缴存的至少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税收缴纳证明：提供投标截止之日起近六个月以来已缴纳的至少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7、法定代表人授权书：法定代表人授权书及被授权人身份证复印件（法定代表人直接参加投标只须提供法定代表人身份证明）；供应商需在项目电子化交易系统中按要求上传相应证明文件并进行电子签章；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8、本项目不接受联合体响应，不允许分包：供应商提供《非联合体、不分包投标声明》，视为独立响应，不分包。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西安雁塔阳光小学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西安市雁塔区西影路阳光小区内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13399283453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陕西中汇工程管理有限公司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陕西省西安市高新区科技二路兰基中心1004室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029-88855213/18691956707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代理服务费收费标准：参照国家计委颁发的《招标代理服务收费管理暂行办法》（计价格[2002]1980号）和《关于招标代理服务收费有关问题的通知》（发改办价格[2003]857号）的有关规定收取。 成交供应商在领取《成交通知书》前，须向采购代理机构一次性支付采购代理服务费。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西安雁塔阳光小学</w:t>
      </w:r>
      <w:r>
        <w:rPr>
          <w:rFonts w:ascii="仿宋_GB2312" w:hAnsi="仿宋_GB2312" w:cs="仿宋_GB2312" w:eastAsia="仿宋_GB2312"/>
        </w:rPr>
        <w:t>和</w:t>
      </w:r>
      <w:r>
        <w:rPr>
          <w:rFonts w:ascii="仿宋_GB2312" w:hAnsi="仿宋_GB2312" w:cs="仿宋_GB2312" w:eastAsia="仿宋_GB2312"/>
        </w:rPr>
        <w:t>陕西中汇工程管理有限公司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西安雁塔阳光小学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陕西中汇工程管理有限公司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西安雁塔阳光小学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陕西中汇工程管理有限公司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陕西中汇工程管理有限公司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陕西中汇工程管理有限公司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陕西中汇工程管理有限公司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联系人：赵工</w:t>
      </w:r>
    </w:p>
    <w:p>
      <w:pPr>
        <w:pStyle w:val="null3"/>
      </w:pPr>
      <w:r>
        <w:rPr>
          <w:rFonts w:ascii="仿宋_GB2312" w:hAnsi="仿宋_GB2312" w:cs="仿宋_GB2312" w:eastAsia="仿宋_GB2312"/>
        </w:rPr>
        <w:t>联系电话：18966606603</w:t>
      </w:r>
    </w:p>
    <w:p>
      <w:pPr>
        <w:pStyle w:val="null3"/>
      </w:pPr>
      <w:r>
        <w:rPr>
          <w:rFonts w:ascii="仿宋_GB2312" w:hAnsi="仿宋_GB2312" w:cs="仿宋_GB2312" w:eastAsia="仿宋_GB2312"/>
        </w:rPr>
        <w:t>地址：陕西省西安市高新区科技二路兰基中心1004室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西安雁塔区阳光小学2026年义务教育薄弱环节改善与能力提升项目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1,109,000.00</w:t>
      </w:r>
    </w:p>
    <w:p>
      <w:pPr>
        <w:pStyle w:val="null3"/>
      </w:pPr>
      <w:r>
        <w:rPr>
          <w:rFonts w:ascii="仿宋_GB2312" w:hAnsi="仿宋_GB2312" w:cs="仿宋_GB2312" w:eastAsia="仿宋_GB2312"/>
        </w:rPr>
        <w:t>采购包最高限价（元）: 1,109,000.00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西安雁塔区阳光小学2026年义务教育薄弱环节改善与能力提升项目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标的名称：西安雁塔区阳光小学2026年义务教育薄弱环节改善与能力提升项目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4"/>
              <w:gridCol w:w="155"/>
              <w:gridCol w:w="1456"/>
              <w:gridCol w:w="162"/>
              <w:gridCol w:w="155"/>
            </w:tblGrid>
            <w:tr>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序号</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1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智慧黑板</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一、整体设计</w:t>
                  </w:r>
                </w:p>
                <w:p>
                  <w:pPr>
                    <w:pStyle w:val="null3"/>
                    <w:numPr>
                      <w:ilvl w:val="0"/>
                      <w:numId w:val="1"/>
                    </w:numPr>
                    <w:jc w:val="both"/>
                  </w:pPr>
                  <w:r>
                    <w:rPr>
                      <w:rFonts w:ascii="仿宋_GB2312" w:hAnsi="仿宋_GB2312" w:cs="仿宋_GB2312" w:eastAsia="仿宋_GB2312"/>
                      <w:sz w:val="21"/>
                    </w:rPr>
                    <w:t>设备采用全金属外壳，三拼接平面一体化设计，屏幕边缘采用圆角包边防护，整机背板采用金属材质，整体尺寸：宽</w:t>
                  </w:r>
                  <w:r>
                    <w:rPr>
                      <w:rFonts w:ascii="仿宋_GB2312" w:hAnsi="仿宋_GB2312" w:cs="仿宋_GB2312" w:eastAsia="仿宋_GB2312"/>
                      <w:sz w:val="21"/>
                    </w:rPr>
                    <w:t>≥4200mm，高≥1200mm。</w:t>
                  </w:r>
                </w:p>
                <w:p>
                  <w:pPr>
                    <w:pStyle w:val="null3"/>
                    <w:numPr>
                      <w:ilvl w:val="0"/>
                      <w:numId w:val="1"/>
                    </w:numPr>
                    <w:jc w:val="both"/>
                  </w:pPr>
                  <w:r>
                    <w:rPr>
                      <w:rFonts w:ascii="仿宋_GB2312" w:hAnsi="仿宋_GB2312" w:cs="仿宋_GB2312" w:eastAsia="仿宋_GB2312"/>
                      <w:sz w:val="21"/>
                    </w:rPr>
                    <w:t>设备采用</w:t>
                  </w:r>
                  <w:r>
                    <w:rPr>
                      <w:rFonts w:ascii="仿宋_GB2312" w:hAnsi="仿宋_GB2312" w:cs="仿宋_GB2312" w:eastAsia="仿宋_GB2312"/>
                      <w:sz w:val="21"/>
                    </w:rPr>
                    <w:t>≥86寸超高清LED液晶显示屏，显示比例16:9，分辨率≥3840×2160。整机中间主屏及两侧副屏支持多种媒介进行板书书写。</w:t>
                  </w:r>
                </w:p>
                <w:p>
                  <w:pPr>
                    <w:pStyle w:val="null3"/>
                    <w:numPr>
                      <w:ilvl w:val="0"/>
                      <w:numId w:val="1"/>
                    </w:numPr>
                    <w:jc w:val="both"/>
                  </w:pPr>
                  <w:r>
                    <w:rPr>
                      <w:rFonts w:ascii="仿宋_GB2312" w:hAnsi="仿宋_GB2312" w:cs="仿宋_GB2312" w:eastAsia="仿宋_GB2312"/>
                      <w:sz w:val="21"/>
                    </w:rPr>
                    <w:t>支持在</w:t>
                  </w:r>
                  <w:r>
                    <w:rPr>
                      <w:rFonts w:ascii="仿宋_GB2312" w:hAnsi="仿宋_GB2312" w:cs="仿宋_GB2312" w:eastAsia="仿宋_GB2312"/>
                      <w:sz w:val="21"/>
                    </w:rPr>
                    <w:t>Windows及Android系统中进行≥50点触控。</w:t>
                  </w:r>
                </w:p>
                <w:p>
                  <w:pPr>
                    <w:pStyle w:val="null3"/>
                    <w:jc w:val="left"/>
                  </w:pPr>
                  <w:r>
                    <w:rPr>
                      <w:rFonts w:ascii="仿宋_GB2312" w:hAnsi="仿宋_GB2312" w:cs="仿宋_GB2312" w:eastAsia="仿宋_GB2312"/>
                      <w:sz w:val="21"/>
                    </w:rPr>
                    <w:t>二、电视系统</w:t>
                  </w:r>
                  <w:r>
                    <w:rPr>
                      <w:rFonts w:ascii="仿宋_GB2312" w:hAnsi="仿宋_GB2312" w:cs="仿宋_GB2312" w:eastAsia="仿宋_GB2312"/>
                      <w:sz w:val="21"/>
                    </w:rPr>
                    <w:t xml:space="preserve"> </w:t>
                  </w:r>
                </w:p>
                <w:p>
                  <w:pPr>
                    <w:pStyle w:val="null3"/>
                    <w:numPr>
                      <w:ilvl w:val="0"/>
                      <w:numId w:val="1"/>
                    </w:numPr>
                    <w:jc w:val="both"/>
                  </w:pPr>
                  <w:r>
                    <w:rPr>
                      <w:rFonts w:ascii="仿宋_GB2312" w:hAnsi="仿宋_GB2312" w:cs="仿宋_GB2312" w:eastAsia="仿宋_GB2312"/>
                      <w:sz w:val="21"/>
                    </w:rPr>
                    <w:t>★</w:t>
                  </w:r>
                  <w:r>
                    <w:rPr>
                      <w:rFonts w:ascii="仿宋_GB2312" w:hAnsi="仿宋_GB2312" w:cs="仿宋_GB2312" w:eastAsia="仿宋_GB2312"/>
                      <w:sz w:val="21"/>
                    </w:rPr>
                    <w:t>设备内置</w:t>
                  </w:r>
                  <w:r>
                    <w:rPr>
                      <w:rFonts w:ascii="仿宋_GB2312" w:hAnsi="仿宋_GB2312" w:cs="仿宋_GB2312" w:eastAsia="仿宋_GB2312"/>
                      <w:sz w:val="21"/>
                    </w:rPr>
                    <w:t>2.2声道扬声器，前朝向发声，≥2个12W高音扬声器，≥2个上朝向30W中低音扬声器，最大功率≥80W。提供相应的功能证明材料（不限于测试报告、官网或功能截图等）</w:t>
                  </w:r>
                </w:p>
                <w:p>
                  <w:pPr>
                    <w:pStyle w:val="null3"/>
                    <w:numPr>
                      <w:ilvl w:val="0"/>
                      <w:numId w:val="1"/>
                    </w:numPr>
                    <w:jc w:val="both"/>
                  </w:pPr>
                  <w:r>
                    <w:rPr>
                      <w:rFonts w:ascii="仿宋_GB2312" w:hAnsi="仿宋_GB2312" w:cs="仿宋_GB2312" w:eastAsia="仿宋_GB2312"/>
                      <w:sz w:val="21"/>
                    </w:rPr>
                    <w:t>设备扬声器在</w:t>
                  </w:r>
                  <w:r>
                    <w:rPr>
                      <w:rFonts w:ascii="仿宋_GB2312" w:hAnsi="仿宋_GB2312" w:cs="仿宋_GB2312" w:eastAsia="仿宋_GB2312"/>
                      <w:sz w:val="21"/>
                    </w:rPr>
                    <w:t>100%音量下，可做到1米处声压级≥87db，10米处声压级≥80dB。</w:t>
                  </w:r>
                </w:p>
                <w:p>
                  <w:pPr>
                    <w:pStyle w:val="null3"/>
                    <w:numPr>
                      <w:ilvl w:val="0"/>
                      <w:numId w:val="1"/>
                    </w:numPr>
                    <w:jc w:val="both"/>
                  </w:pPr>
                  <w:r>
                    <w:rPr>
                      <w:rFonts w:ascii="仿宋_GB2312" w:hAnsi="仿宋_GB2312" w:cs="仿宋_GB2312" w:eastAsia="仿宋_GB2312"/>
                      <w:sz w:val="21"/>
                    </w:rPr>
                    <w:t>★设备支持空间感知、标准、听力等音效模式，空间感知音效模式可通过麦克风采集环境声音，生成符合当前环境的音量、音效、频段。提供相应的功能证明材料（不限于测试报告、官网或功能截图等）</w:t>
                  </w:r>
                </w:p>
                <w:p>
                  <w:pPr>
                    <w:pStyle w:val="null3"/>
                    <w:numPr>
                      <w:ilvl w:val="0"/>
                      <w:numId w:val="1"/>
                    </w:numPr>
                    <w:jc w:val="both"/>
                  </w:pPr>
                  <w:r>
                    <w:rPr>
                      <w:rFonts w:ascii="仿宋_GB2312" w:hAnsi="仿宋_GB2312" w:cs="仿宋_GB2312" w:eastAsia="仿宋_GB2312"/>
                      <w:sz w:val="21"/>
                    </w:rPr>
                    <w:t>设备内置非独立外扩展的</w:t>
                  </w:r>
                  <w:r>
                    <w:rPr>
                      <w:rFonts w:ascii="仿宋_GB2312" w:hAnsi="仿宋_GB2312" w:cs="仿宋_GB2312" w:eastAsia="仿宋_GB2312"/>
                      <w:sz w:val="21"/>
                    </w:rPr>
                    <w:t>8阵列麦克风，拾音角度≥180°，拾音距离≥12m。</w:t>
                  </w:r>
                </w:p>
                <w:p>
                  <w:pPr>
                    <w:pStyle w:val="null3"/>
                    <w:numPr>
                      <w:ilvl w:val="0"/>
                      <w:numId w:val="1"/>
                    </w:numPr>
                    <w:jc w:val="both"/>
                  </w:pPr>
                  <w:r>
                    <w:rPr>
                      <w:rFonts w:ascii="仿宋_GB2312" w:hAnsi="仿宋_GB2312" w:cs="仿宋_GB2312" w:eastAsia="仿宋_GB2312"/>
                      <w:sz w:val="21"/>
                    </w:rPr>
                    <w:t>设备背光系统支持多级亮度调节，支持白颜色背景下最暗亮度</w:t>
                  </w:r>
                  <w:r>
                    <w:rPr>
                      <w:rFonts w:ascii="仿宋_GB2312" w:hAnsi="仿宋_GB2312" w:cs="仿宋_GB2312" w:eastAsia="仿宋_GB2312"/>
                      <w:sz w:val="21"/>
                    </w:rPr>
                    <w:t>≤100nit。</w:t>
                  </w:r>
                </w:p>
                <w:p>
                  <w:pPr>
                    <w:pStyle w:val="null3"/>
                    <w:numPr>
                      <w:ilvl w:val="0"/>
                      <w:numId w:val="1"/>
                    </w:numPr>
                    <w:jc w:val="both"/>
                  </w:pPr>
                  <w:r>
                    <w:rPr>
                      <w:rFonts w:ascii="仿宋_GB2312" w:hAnsi="仿宋_GB2312" w:cs="仿宋_GB2312" w:eastAsia="仿宋_GB2312"/>
                      <w:sz w:val="21"/>
                    </w:rPr>
                    <w:t>★可根据屏幕内容自动调节画质参数，当出现人物、建筑等元素时，自动调整对比度、饱和度、高光、色调色相值等。提供相应的功能证明材料（不限于测试报告、官网或功能截图等）</w:t>
                  </w:r>
                </w:p>
                <w:p>
                  <w:pPr>
                    <w:pStyle w:val="null3"/>
                    <w:numPr>
                      <w:ilvl w:val="0"/>
                      <w:numId w:val="1"/>
                    </w:numPr>
                    <w:jc w:val="both"/>
                  </w:pPr>
                  <w:r>
                    <w:rPr>
                      <w:rFonts w:ascii="仿宋_GB2312" w:hAnsi="仿宋_GB2312" w:cs="仿宋_GB2312" w:eastAsia="仿宋_GB2312"/>
                      <w:sz w:val="21"/>
                    </w:rPr>
                    <w:t>设备采用硬件低蓝光背光技术，在源头减少有害蓝光波段能量，蓝光占比＜</w:t>
                  </w:r>
                  <w:r>
                    <w:rPr>
                      <w:rFonts w:ascii="仿宋_GB2312" w:hAnsi="仿宋_GB2312" w:cs="仿宋_GB2312" w:eastAsia="仿宋_GB2312"/>
                      <w:sz w:val="21"/>
                    </w:rPr>
                    <w:t>50%，低蓝光保护显示不偏色、不泛黄。</w:t>
                  </w:r>
                </w:p>
                <w:p>
                  <w:pPr>
                    <w:pStyle w:val="null3"/>
                    <w:numPr>
                      <w:ilvl w:val="0"/>
                      <w:numId w:val="1"/>
                    </w:numPr>
                    <w:jc w:val="both"/>
                  </w:pPr>
                  <w:r>
                    <w:rPr>
                      <w:rFonts w:ascii="仿宋_GB2312" w:hAnsi="仿宋_GB2312" w:cs="仿宋_GB2312" w:eastAsia="仿宋_GB2312"/>
                      <w:sz w:val="21"/>
                    </w:rPr>
                    <w:t>设备支持设置类纸质护眼显示，可实现纹理调整，同时画面各像素点灰度不规则，支持纸质的纹理有：素描纸、宣纸、水彩纸、水纹纸；支持透明度调节。</w:t>
                  </w:r>
                </w:p>
                <w:p>
                  <w:pPr>
                    <w:pStyle w:val="null3"/>
                    <w:jc w:val="both"/>
                  </w:pPr>
                  <w:r>
                    <w:rPr>
                      <w:rFonts w:ascii="仿宋_GB2312" w:hAnsi="仿宋_GB2312" w:cs="仿宋_GB2312" w:eastAsia="仿宋_GB2312"/>
                      <w:sz w:val="21"/>
                    </w:rPr>
                    <w:t>三、整机功能</w:t>
                  </w:r>
                </w:p>
                <w:p>
                  <w:pPr>
                    <w:pStyle w:val="null3"/>
                    <w:numPr>
                      <w:ilvl w:val="0"/>
                      <w:numId w:val="1"/>
                    </w:numPr>
                    <w:jc w:val="both"/>
                  </w:pPr>
                  <w:r>
                    <w:rPr>
                      <w:rFonts w:ascii="仿宋_GB2312" w:hAnsi="仿宋_GB2312" w:cs="仿宋_GB2312" w:eastAsia="仿宋_GB2312"/>
                      <w:sz w:val="21"/>
                    </w:rPr>
                    <w:t>★设备内置非独立摄像头，采用一体化集成设计，≥4800万像素。提供相应的功能证明材料（不限于测试报告、官网或功能截图等）</w:t>
                  </w:r>
                </w:p>
                <w:p>
                  <w:pPr>
                    <w:pStyle w:val="null3"/>
                    <w:numPr>
                      <w:ilvl w:val="0"/>
                      <w:numId w:val="1"/>
                    </w:numPr>
                    <w:jc w:val="both"/>
                  </w:pPr>
                  <w:r>
                    <w:rPr>
                      <w:rFonts w:ascii="仿宋_GB2312" w:hAnsi="仿宋_GB2312" w:cs="仿宋_GB2312" w:eastAsia="仿宋_GB2312"/>
                      <w:sz w:val="21"/>
                    </w:rPr>
                    <w:t>摄像头支持人脸识别，可识别所有学生，显示标记，然后随机抽选，同时显示标记不少于</w:t>
                  </w:r>
                  <w:r>
                    <w:rPr>
                      <w:rFonts w:ascii="仿宋_GB2312" w:hAnsi="仿宋_GB2312" w:cs="仿宋_GB2312" w:eastAsia="仿宋_GB2312"/>
                      <w:sz w:val="21"/>
                    </w:rPr>
                    <w:t>55人。且支持通过识别教师人脸进行登录账号。</w:t>
                  </w:r>
                </w:p>
                <w:p>
                  <w:pPr>
                    <w:pStyle w:val="null3"/>
                    <w:numPr>
                      <w:ilvl w:val="0"/>
                      <w:numId w:val="1"/>
                    </w:numPr>
                    <w:jc w:val="both"/>
                  </w:pPr>
                  <w:r>
                    <w:rPr>
                      <w:rFonts w:ascii="仿宋_GB2312" w:hAnsi="仿宋_GB2312" w:cs="仿宋_GB2312" w:eastAsia="仿宋_GB2312"/>
                      <w:sz w:val="21"/>
                    </w:rPr>
                    <w:t>摄像头支持环境色温判断，根据环境调节合适的显示图像效果。</w:t>
                  </w:r>
                </w:p>
                <w:p>
                  <w:pPr>
                    <w:pStyle w:val="null3"/>
                    <w:numPr>
                      <w:ilvl w:val="0"/>
                      <w:numId w:val="1"/>
                    </w:numPr>
                    <w:jc w:val="both"/>
                  </w:pPr>
                  <w:r>
                    <w:rPr>
                      <w:rFonts w:ascii="仿宋_GB2312" w:hAnsi="仿宋_GB2312" w:cs="仿宋_GB2312" w:eastAsia="仿宋_GB2312"/>
                      <w:sz w:val="21"/>
                    </w:rPr>
                    <w:t>★整机听力模式下具备AI人声语言增强功能，支持三挡强弱调节，通过AI算法提取视频/音频中的语言进行效果增强。提供相应的功能证明材料（不限于测试报告、官网或功能截图等）</w:t>
                  </w:r>
                </w:p>
                <w:p>
                  <w:pPr>
                    <w:pStyle w:val="null3"/>
                    <w:numPr>
                      <w:ilvl w:val="0"/>
                      <w:numId w:val="1"/>
                    </w:numPr>
                    <w:jc w:val="both"/>
                  </w:pPr>
                  <w:r>
                    <w:rPr>
                      <w:rFonts w:ascii="仿宋_GB2312" w:hAnsi="仿宋_GB2312" w:cs="仿宋_GB2312" w:eastAsia="仿宋_GB2312"/>
                      <w:sz w:val="21"/>
                    </w:rPr>
                    <w:t>★设备触摸支持动态压力感应，支持非电子书写笔书写或点压时，屏幕能感应压力变化，书写或点压过程的笔迹呈现粗细变化。提供相应的功能证明材料（不限于测试报告、官网或功能截图等）</w:t>
                  </w:r>
                </w:p>
                <w:p>
                  <w:pPr>
                    <w:pStyle w:val="null3"/>
                    <w:numPr>
                      <w:ilvl w:val="0"/>
                      <w:numId w:val="1"/>
                    </w:numPr>
                    <w:jc w:val="both"/>
                  </w:pPr>
                  <w:r>
                    <w:rPr>
                      <w:rFonts w:ascii="仿宋_GB2312" w:hAnsi="仿宋_GB2312" w:cs="仿宋_GB2312" w:eastAsia="仿宋_GB2312"/>
                      <w:sz w:val="21"/>
                    </w:rPr>
                    <w:t>设备书写触控延迟</w:t>
                  </w:r>
                  <w:r>
                    <w:rPr>
                      <w:rFonts w:ascii="仿宋_GB2312" w:hAnsi="仿宋_GB2312" w:cs="仿宋_GB2312" w:eastAsia="仿宋_GB2312"/>
                      <w:sz w:val="21"/>
                    </w:rPr>
                    <w:t>≤25ms，支持同一支笔的笔头、笔尾可书写不同的颜色。</w:t>
                  </w:r>
                </w:p>
                <w:p>
                  <w:pPr>
                    <w:pStyle w:val="null3"/>
                    <w:numPr>
                      <w:ilvl w:val="0"/>
                      <w:numId w:val="1"/>
                    </w:numPr>
                    <w:jc w:val="both"/>
                  </w:pPr>
                  <w:r>
                    <w:rPr>
                      <w:rFonts w:ascii="仿宋_GB2312" w:hAnsi="仿宋_GB2312" w:cs="仿宋_GB2312" w:eastAsia="仿宋_GB2312"/>
                      <w:sz w:val="21"/>
                    </w:rPr>
                    <w:t>设备内置双</w:t>
                  </w:r>
                  <w:r>
                    <w:rPr>
                      <w:rFonts w:ascii="仿宋_GB2312" w:hAnsi="仿宋_GB2312" w:cs="仿宋_GB2312" w:eastAsia="仿宋_GB2312"/>
                      <w:sz w:val="21"/>
                    </w:rPr>
                    <w:t>WiFi6无线网卡，在Android和Windows系统下，可实现Wi-Fi无线上网连接、AP无线热点发射。提供相应的功能证明材料（不限于测试报告、官网或功能截图等）</w:t>
                  </w:r>
                </w:p>
                <w:p>
                  <w:pPr>
                    <w:pStyle w:val="null3"/>
                    <w:numPr>
                      <w:ilvl w:val="0"/>
                      <w:numId w:val="1"/>
                    </w:numPr>
                    <w:jc w:val="both"/>
                  </w:pPr>
                  <w:r>
                    <w:rPr>
                      <w:rFonts w:ascii="仿宋_GB2312" w:hAnsi="仿宋_GB2312" w:cs="仿宋_GB2312" w:eastAsia="仿宋_GB2312"/>
                      <w:sz w:val="21"/>
                    </w:rPr>
                    <w:t>设备关机状态下，长按电源键进入菜单，可点击屏幕选择恢复</w:t>
                  </w:r>
                  <w:r>
                    <w:rPr>
                      <w:rFonts w:ascii="仿宋_GB2312" w:hAnsi="仿宋_GB2312" w:cs="仿宋_GB2312" w:eastAsia="仿宋_GB2312"/>
                      <w:sz w:val="21"/>
                    </w:rPr>
                    <w:t>Android系统及Windows操作系统到出厂默认状态。</w:t>
                  </w:r>
                </w:p>
                <w:p>
                  <w:pPr>
                    <w:pStyle w:val="null3"/>
                    <w:numPr>
                      <w:ilvl w:val="0"/>
                      <w:numId w:val="1"/>
                    </w:numPr>
                    <w:jc w:val="both"/>
                  </w:pPr>
                  <w:r>
                    <w:rPr>
                      <w:rFonts w:ascii="仿宋_GB2312" w:hAnsi="仿宋_GB2312" w:cs="仿宋_GB2312" w:eastAsia="仿宋_GB2312"/>
                      <w:sz w:val="21"/>
                    </w:rPr>
                    <w:t>设备全通道侧边栏可以展示学校名称、班级、场地信息等内容。</w:t>
                  </w:r>
                </w:p>
                <w:p>
                  <w:pPr>
                    <w:pStyle w:val="null3"/>
                    <w:numPr>
                      <w:ilvl w:val="0"/>
                      <w:numId w:val="1"/>
                    </w:numPr>
                    <w:jc w:val="both"/>
                  </w:pPr>
                  <w:r>
                    <w:rPr>
                      <w:rFonts w:ascii="仿宋_GB2312" w:hAnsi="仿宋_GB2312" w:cs="仿宋_GB2312" w:eastAsia="仿宋_GB2312"/>
                      <w:sz w:val="21"/>
                    </w:rPr>
                    <w:t>设备教学桌面支持进行壁纸编辑，并支持自定义壁纸。</w:t>
                  </w:r>
                </w:p>
                <w:p>
                  <w:pPr>
                    <w:pStyle w:val="null3"/>
                    <w:jc w:val="both"/>
                  </w:pPr>
                  <w:r>
                    <w:rPr>
                      <w:rFonts w:ascii="仿宋_GB2312" w:hAnsi="仿宋_GB2312" w:cs="仿宋_GB2312" w:eastAsia="仿宋_GB2312"/>
                      <w:sz w:val="21"/>
                    </w:rPr>
                    <w:t>四、安卓系统</w:t>
                  </w:r>
                </w:p>
                <w:p>
                  <w:pPr>
                    <w:pStyle w:val="null3"/>
                    <w:numPr>
                      <w:ilvl w:val="0"/>
                      <w:numId w:val="1"/>
                    </w:numPr>
                    <w:jc w:val="both"/>
                  </w:pPr>
                  <w:r>
                    <w:rPr>
                      <w:rFonts w:ascii="仿宋_GB2312" w:hAnsi="仿宋_GB2312" w:cs="仿宋_GB2312" w:eastAsia="仿宋_GB2312"/>
                      <w:sz w:val="21"/>
                    </w:rPr>
                    <w:t>安卓系统版本不低于</w:t>
                  </w:r>
                  <w:r>
                    <w:rPr>
                      <w:rFonts w:ascii="仿宋_GB2312" w:hAnsi="仿宋_GB2312" w:cs="仿宋_GB2312" w:eastAsia="仿宋_GB2312"/>
                      <w:sz w:val="21"/>
                    </w:rPr>
                    <w:t>Android 15.0，CPU≥8核，存储空间≥32GB。提供相应的功能证明材料（不限于测试报告、官网或功能截图等）</w:t>
                  </w:r>
                </w:p>
                <w:p>
                  <w:pPr>
                    <w:pStyle w:val="null3"/>
                    <w:numPr>
                      <w:ilvl w:val="0"/>
                      <w:numId w:val="1"/>
                    </w:numPr>
                    <w:jc w:val="both"/>
                  </w:pPr>
                  <w:r>
                    <w:rPr>
                      <w:rFonts w:ascii="仿宋_GB2312" w:hAnsi="仿宋_GB2312" w:cs="仿宋_GB2312" w:eastAsia="仿宋_GB2312"/>
                      <w:sz w:val="21"/>
                    </w:rPr>
                    <w:t>★设备内置朗读工具，通过麦克风检测算法监测教室中学生的朗读情况，以游戏化界面呈现朗读积极性。提供相应的功能证明材料（不限于测试报告、官网或功能截图等）</w:t>
                  </w:r>
                </w:p>
                <w:p>
                  <w:pPr>
                    <w:pStyle w:val="null3"/>
                    <w:numPr>
                      <w:ilvl w:val="0"/>
                      <w:numId w:val="1"/>
                    </w:numPr>
                    <w:jc w:val="both"/>
                  </w:pPr>
                  <w:r>
                    <w:rPr>
                      <w:rFonts w:ascii="仿宋_GB2312" w:hAnsi="仿宋_GB2312" w:cs="仿宋_GB2312" w:eastAsia="仿宋_GB2312"/>
                      <w:sz w:val="21"/>
                    </w:rPr>
                    <w:t>设备内置自习工具，通过麦克风检测算法监测教室中学生音量大小，当学生音量大于一定标准时，自动弹窗提醒。</w:t>
                  </w:r>
                </w:p>
                <w:p>
                  <w:pPr>
                    <w:pStyle w:val="null3"/>
                    <w:numPr>
                      <w:ilvl w:val="0"/>
                      <w:numId w:val="2"/>
                    </w:numPr>
                    <w:jc w:val="both"/>
                  </w:pPr>
                  <w:r>
                    <w:rPr>
                      <w:rFonts w:ascii="仿宋_GB2312" w:hAnsi="仿宋_GB2312" w:cs="仿宋_GB2312" w:eastAsia="仿宋_GB2312"/>
                      <w:sz w:val="21"/>
                    </w:rPr>
                    <w:t>电脑配置</w:t>
                  </w:r>
                </w:p>
                <w:p>
                  <w:pPr>
                    <w:pStyle w:val="null3"/>
                    <w:numPr>
                      <w:ilvl w:val="0"/>
                      <w:numId w:val="1"/>
                    </w:numPr>
                    <w:jc w:val="both"/>
                  </w:pPr>
                  <w:r>
                    <w:rPr>
                      <w:rFonts w:ascii="仿宋_GB2312" w:hAnsi="仿宋_GB2312" w:cs="仿宋_GB2312" w:eastAsia="仿宋_GB2312"/>
                      <w:sz w:val="21"/>
                    </w:rPr>
                    <w:t>采用抽拉内置式模块化电脑，抽拉内置式，</w:t>
                  </w:r>
                  <w:r>
                    <w:rPr>
                      <w:rFonts w:ascii="仿宋_GB2312" w:hAnsi="仿宋_GB2312" w:cs="仿宋_GB2312" w:eastAsia="仿宋_GB2312"/>
                      <w:sz w:val="21"/>
                    </w:rPr>
                    <w:t>PC模块可插入整机，可实现无单独接线的插拔。按压式卡扣方式，无需工具即可快速拆卸电脑模块。</w:t>
                  </w:r>
                </w:p>
                <w:p>
                  <w:pPr>
                    <w:pStyle w:val="null3"/>
                    <w:numPr>
                      <w:ilvl w:val="0"/>
                      <w:numId w:val="1"/>
                    </w:numPr>
                    <w:jc w:val="both"/>
                  </w:pPr>
                  <w:r>
                    <w:rPr>
                      <w:rFonts w:ascii="仿宋_GB2312" w:hAnsi="仿宋_GB2312" w:cs="仿宋_GB2312" w:eastAsia="仿宋_GB2312"/>
                      <w:sz w:val="21"/>
                    </w:rPr>
                    <w:t>搭载</w:t>
                  </w:r>
                  <w:r>
                    <w:rPr>
                      <w:rFonts w:ascii="仿宋_GB2312" w:hAnsi="仿宋_GB2312" w:cs="仿宋_GB2312" w:eastAsia="仿宋_GB2312"/>
                      <w:sz w:val="21"/>
                    </w:rPr>
                    <w:t>Intel酷睿 i5或以上配置CPU。内存：8 GB DDR4笔记本内存或以上配置。硬盘：256 GB SSD固态硬盘或以上配置。</w:t>
                  </w:r>
                </w:p>
                <w:p>
                  <w:pPr>
                    <w:pStyle w:val="null3"/>
                    <w:numPr>
                      <w:ilvl w:val="0"/>
                      <w:numId w:val="1"/>
                    </w:numPr>
                    <w:jc w:val="both"/>
                  </w:pPr>
                  <w:r>
                    <w:rPr>
                      <w:rFonts w:ascii="仿宋_GB2312" w:hAnsi="仿宋_GB2312" w:cs="仿宋_GB2312" w:eastAsia="仿宋_GB2312"/>
                      <w:sz w:val="21"/>
                    </w:rPr>
                    <w:t>设备具备供电保护模块，可检测内置电脑是否插好，如内置电脑未查好情况下，内置电脑无法上电工作。</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25</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白板软件</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一、软件功能</w:t>
                  </w:r>
                </w:p>
                <w:p>
                  <w:pPr>
                    <w:pStyle w:val="null3"/>
                    <w:numPr>
                      <w:ilvl w:val="0"/>
                      <w:numId w:val="1"/>
                    </w:numPr>
                    <w:jc w:val="both"/>
                  </w:pPr>
                  <w:r>
                    <w:rPr>
                      <w:rFonts w:ascii="仿宋_GB2312" w:hAnsi="仿宋_GB2312" w:cs="仿宋_GB2312" w:eastAsia="仿宋_GB2312"/>
                      <w:sz w:val="21"/>
                    </w:rPr>
                    <w:t>备授课一体化，具有备课模式及授课模式，且操作界面根据备课和授课使用场景不同而区别设计。</w:t>
                  </w:r>
                </w:p>
                <w:p>
                  <w:pPr>
                    <w:pStyle w:val="null3"/>
                    <w:numPr>
                      <w:ilvl w:val="0"/>
                      <w:numId w:val="1"/>
                    </w:numPr>
                    <w:jc w:val="both"/>
                  </w:pPr>
                  <w:r>
                    <w:rPr>
                      <w:rFonts w:ascii="仿宋_GB2312" w:hAnsi="仿宋_GB2312" w:cs="仿宋_GB2312" w:eastAsia="仿宋_GB2312"/>
                      <w:sz w:val="21"/>
                    </w:rPr>
                    <w:t>为使用方全体教师配备个人账号，形成一体的信息化教学账号体系；根据教师账号信息将教师云空间匹配至对应学校、学科校本资源库。</w:t>
                  </w:r>
                </w:p>
                <w:p>
                  <w:pPr>
                    <w:pStyle w:val="null3"/>
                    <w:numPr>
                      <w:ilvl w:val="0"/>
                      <w:numId w:val="1"/>
                    </w:numPr>
                    <w:jc w:val="both"/>
                  </w:pPr>
                  <w:r>
                    <w:rPr>
                      <w:rFonts w:ascii="仿宋_GB2312" w:hAnsi="仿宋_GB2312" w:cs="仿宋_GB2312" w:eastAsia="仿宋_GB2312"/>
                      <w:sz w:val="21"/>
                    </w:rPr>
                    <w:t>支持通过数字账号、微信二维码、硬件密钥方式登录教师个人账号。</w:t>
                  </w:r>
                </w:p>
                <w:p>
                  <w:pPr>
                    <w:pStyle w:val="null3"/>
                    <w:numPr>
                      <w:ilvl w:val="0"/>
                      <w:numId w:val="1"/>
                    </w:numPr>
                    <w:jc w:val="both"/>
                  </w:pPr>
                  <w:r>
                    <w:rPr>
                      <w:rFonts w:ascii="仿宋_GB2312" w:hAnsi="仿宋_GB2312" w:cs="仿宋_GB2312" w:eastAsia="仿宋_GB2312"/>
                      <w:sz w:val="21"/>
                    </w:rPr>
                    <w:t>★为老师提供可扩展，易于学校管理，安全可靠的云存储空间，根据教师使用时长与教学资料制作频率提供可扩展升级至不小于5TB的个人云空间。提供相应的功能证明材料（不限于测试报告、官网或功能截图等）</w:t>
                  </w:r>
                </w:p>
                <w:p>
                  <w:pPr>
                    <w:pStyle w:val="null3"/>
                    <w:numPr>
                      <w:ilvl w:val="0"/>
                      <w:numId w:val="1"/>
                    </w:numPr>
                    <w:jc w:val="both"/>
                  </w:pPr>
                  <w:r>
                    <w:rPr>
                      <w:rFonts w:ascii="仿宋_GB2312" w:hAnsi="仿宋_GB2312" w:cs="仿宋_GB2312" w:eastAsia="仿宋_GB2312"/>
                      <w:sz w:val="21"/>
                    </w:rPr>
                    <w:t>可在备课平台直接编写教案，教案为云端存储，支持文本、图片、视频、公式的插入。可将教案关联至教师课件，支持课件同时关联多份教案，关联后教师可在备课界面调用查看教案。</w:t>
                  </w:r>
                </w:p>
                <w:p>
                  <w:pPr>
                    <w:pStyle w:val="null3"/>
                    <w:numPr>
                      <w:ilvl w:val="0"/>
                      <w:numId w:val="1"/>
                    </w:numPr>
                    <w:jc w:val="both"/>
                  </w:pPr>
                  <w:r>
                    <w:rPr>
                      <w:rFonts w:ascii="仿宋_GB2312" w:hAnsi="仿宋_GB2312" w:cs="仿宋_GB2312" w:eastAsia="仿宋_GB2312"/>
                      <w:sz w:val="21"/>
                    </w:rPr>
                    <w:t>★智能备课助手：在备课场景中支持搜索课件库课件资源，支持整份课件或按照课件页插入课件中。支持按照教学环节筛选对应课件页一键插入课件中，可导入新课、作者简介。支持按照元素类型思维导图、课堂活动选取需要的部分补充课件缺失的部分。支持在查看部分课件的同时查看对应整份课件，了解作者整体教学思路。提供相应的功能证明材料（不限于测试报告、官网或功能截图等）</w:t>
                  </w:r>
                </w:p>
                <w:p>
                  <w:pPr>
                    <w:pStyle w:val="null3"/>
                    <w:numPr>
                      <w:ilvl w:val="0"/>
                      <w:numId w:val="1"/>
                    </w:numPr>
                    <w:jc w:val="both"/>
                  </w:pPr>
                  <w:r>
                    <w:rPr>
                      <w:rFonts w:ascii="仿宋_GB2312" w:hAnsi="仿宋_GB2312" w:cs="仿宋_GB2312" w:eastAsia="仿宋_GB2312"/>
                      <w:sz w:val="21"/>
                    </w:rPr>
                    <w:t>具备集体备课功能，支持上传教案、课件等资源发起集体备课研讨，除本校老师可参与外，还可通过手机号邀请外校老师。</w:t>
                  </w:r>
                </w:p>
                <w:p>
                  <w:pPr>
                    <w:pStyle w:val="null3"/>
                    <w:numPr>
                      <w:ilvl w:val="0"/>
                      <w:numId w:val="1"/>
                    </w:numPr>
                    <w:jc w:val="both"/>
                  </w:pPr>
                  <w:r>
                    <w:rPr>
                      <w:rFonts w:ascii="仿宋_GB2312" w:hAnsi="仿宋_GB2312" w:cs="仿宋_GB2312" w:eastAsia="仿宋_GB2312"/>
                      <w:sz w:val="21"/>
                    </w:rPr>
                    <w:t>集体备课的参备人可发表观点，评论实时提醒，对教案可进行批注，完成研讨后，可生成集体备课报告，参备人可查看并下载报告，支持查看研讨过程全数据。</w:t>
                  </w:r>
                </w:p>
                <w:p>
                  <w:pPr>
                    <w:pStyle w:val="null3"/>
                    <w:numPr>
                      <w:ilvl w:val="0"/>
                      <w:numId w:val="1"/>
                    </w:numPr>
                    <w:jc w:val="both"/>
                  </w:pPr>
                  <w:r>
                    <w:rPr>
                      <w:rFonts w:ascii="仿宋_GB2312" w:hAnsi="仿宋_GB2312" w:cs="仿宋_GB2312" w:eastAsia="仿宋_GB2312"/>
                      <w:sz w:val="21"/>
                    </w:rPr>
                    <w:t>★研讨发起人在研讨过程中可发起在线视频在线研讨，构建线上同步研讨，研讨内容自动形成视频记录，可以自动生成视频回放字幕，对研讨的关键词和对话进行提炼。提供相应的功能证明材料（不限于测试报告、官网或功能截图等）</w:t>
                  </w:r>
                </w:p>
                <w:p>
                  <w:pPr>
                    <w:pStyle w:val="null3"/>
                    <w:numPr>
                      <w:ilvl w:val="0"/>
                      <w:numId w:val="1"/>
                    </w:numPr>
                    <w:jc w:val="both"/>
                  </w:pPr>
                  <w:r>
                    <w:rPr>
                      <w:rFonts w:ascii="仿宋_GB2312" w:hAnsi="仿宋_GB2312" w:cs="仿宋_GB2312" w:eastAsia="仿宋_GB2312"/>
                      <w:sz w:val="21"/>
                    </w:rPr>
                    <w:t>支持提供在线课堂功能，无需额外安装部署直播软件，可实现语音直播、课件同步、互动工具等远程教学功能。</w:t>
                  </w:r>
                </w:p>
                <w:p>
                  <w:pPr>
                    <w:pStyle w:val="null3"/>
                    <w:numPr>
                      <w:ilvl w:val="0"/>
                      <w:numId w:val="1"/>
                    </w:numPr>
                    <w:jc w:val="both"/>
                  </w:pPr>
                  <w:r>
                    <w:rPr>
                      <w:rFonts w:ascii="仿宋_GB2312" w:hAnsi="仿宋_GB2312" w:cs="仿宋_GB2312" w:eastAsia="仿宋_GB2312"/>
                      <w:sz w:val="21"/>
                    </w:rPr>
                    <w:t>提供直线、箭头、正方形、圆角四边形、平行四边形、圆形、等腰三角形、直角三角形、菱形、梯形、五边形等基本几何图形。</w:t>
                  </w:r>
                </w:p>
                <w:p>
                  <w:pPr>
                    <w:pStyle w:val="null3"/>
                    <w:numPr>
                      <w:ilvl w:val="0"/>
                      <w:numId w:val="1"/>
                    </w:numPr>
                    <w:jc w:val="both"/>
                  </w:pPr>
                  <w:r>
                    <w:rPr>
                      <w:rFonts w:ascii="仿宋_GB2312" w:hAnsi="仿宋_GB2312" w:cs="仿宋_GB2312" w:eastAsia="仿宋_GB2312"/>
                      <w:sz w:val="21"/>
                    </w:rPr>
                    <w:t>支持将互动课件导出为</w:t>
                  </w:r>
                  <w:r>
                    <w:rPr>
                      <w:rFonts w:ascii="仿宋_GB2312" w:hAnsi="仿宋_GB2312" w:cs="仿宋_GB2312" w:eastAsia="仿宋_GB2312"/>
                      <w:sz w:val="21"/>
                    </w:rPr>
                    <w:t>pptx、pdf、H5或web链接，在多终端（包含windows、iOS、安卓、国产操作系统等）可再次编辑。</w:t>
                  </w:r>
                </w:p>
                <w:p>
                  <w:pPr>
                    <w:pStyle w:val="null3"/>
                    <w:numPr>
                      <w:ilvl w:val="0"/>
                      <w:numId w:val="1"/>
                    </w:numPr>
                    <w:jc w:val="both"/>
                  </w:pPr>
                  <w:r>
                    <w:rPr>
                      <w:rFonts w:ascii="仿宋_GB2312" w:hAnsi="仿宋_GB2312" w:cs="仿宋_GB2312" w:eastAsia="仿宋_GB2312"/>
                      <w:sz w:val="21"/>
                    </w:rPr>
                    <w:t>互动教学课件支持定向精准分享：分享者可将互动课件、课件组精准推送至指定接收方账号云空间，接收方可在云空间接收并打开分享课件。</w:t>
                  </w:r>
                </w:p>
                <w:p>
                  <w:pPr>
                    <w:pStyle w:val="null3"/>
                    <w:jc w:val="both"/>
                  </w:pPr>
                  <w:r>
                    <w:rPr>
                      <w:rFonts w:ascii="仿宋_GB2312" w:hAnsi="仿宋_GB2312" w:cs="仿宋_GB2312" w:eastAsia="仿宋_GB2312"/>
                      <w:sz w:val="21"/>
                    </w:rPr>
                    <w:t>二、学科工具</w:t>
                  </w:r>
                </w:p>
                <w:p>
                  <w:pPr>
                    <w:pStyle w:val="null3"/>
                    <w:numPr>
                      <w:ilvl w:val="0"/>
                      <w:numId w:val="1"/>
                    </w:numPr>
                    <w:jc w:val="both"/>
                  </w:pPr>
                  <w:r>
                    <w:rPr>
                      <w:rFonts w:ascii="仿宋_GB2312" w:hAnsi="仿宋_GB2312" w:cs="仿宋_GB2312" w:eastAsia="仿宋_GB2312"/>
                      <w:sz w:val="21"/>
                    </w:rPr>
                    <w:t>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提供相应的功能证明材料（不限于测试报告、官网或功能截图等）</w:t>
                  </w:r>
                </w:p>
                <w:p>
                  <w:pPr>
                    <w:pStyle w:val="null3"/>
                    <w:numPr>
                      <w:ilvl w:val="0"/>
                      <w:numId w:val="1"/>
                    </w:numPr>
                    <w:jc w:val="both"/>
                  </w:pPr>
                  <w:r>
                    <w:rPr>
                      <w:rFonts w:ascii="仿宋_GB2312" w:hAnsi="仿宋_GB2312" w:cs="仿宋_GB2312" w:eastAsia="仿宋_GB2312"/>
                      <w:sz w:val="21"/>
                    </w:rPr>
                    <w:t>★软件内置英文智能语义分析模块，可对英文文本的拼写、句型、语法等进行错误检查，并可一键纠错。提供相应的功能证明材料（不限于测试报告、官网或功能截图等）</w:t>
                  </w:r>
                </w:p>
                <w:p>
                  <w:pPr>
                    <w:pStyle w:val="null3"/>
                    <w:numPr>
                      <w:ilvl w:val="0"/>
                      <w:numId w:val="1"/>
                    </w:numPr>
                    <w:jc w:val="both"/>
                  </w:pPr>
                  <w:r>
                    <w:rPr>
                      <w:rFonts w:ascii="仿宋_GB2312" w:hAnsi="仿宋_GB2312" w:cs="仿宋_GB2312" w:eastAsia="仿宋_GB2312"/>
                      <w:sz w:val="21"/>
                    </w:rPr>
                    <w:t>支持浏览和插入国际音标表，可直接点击发音，支持整表和单个音标卡片插入。支持将字母、单词、句子转写为音标，并可插入到课件中形成文本。</w:t>
                  </w:r>
                </w:p>
                <w:p>
                  <w:pPr>
                    <w:pStyle w:val="null3"/>
                    <w:numPr>
                      <w:ilvl w:val="0"/>
                      <w:numId w:val="1"/>
                    </w:numPr>
                    <w:jc w:val="both"/>
                  </w:pPr>
                  <w:r>
                    <w:rPr>
                      <w:rFonts w:ascii="仿宋_GB2312" w:hAnsi="仿宋_GB2312" w:cs="仿宋_GB2312" w:eastAsia="仿宋_GB2312"/>
                      <w:sz w:val="21"/>
                    </w:rPr>
                    <w:t>提供三维立体星球模型，内含太阳系全览模型、行星模型、卫星模型，支持</w:t>
                  </w:r>
                  <w:r>
                    <w:rPr>
                      <w:rFonts w:ascii="仿宋_GB2312" w:hAnsi="仿宋_GB2312" w:cs="仿宋_GB2312" w:eastAsia="仿宋_GB2312"/>
                      <w:sz w:val="21"/>
                    </w:rPr>
                    <w:t>360°自由旋转、缩放。太阳系全览模型、行星、卫星使用模型嵌套设计，无需切换界面，可从太阳系逐层定位至卫星；提供丰富的地理教学图集，可查看行星的详细数据信息。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25</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套</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移动授课软件</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一、整体设计</w:t>
                  </w:r>
                </w:p>
                <w:p>
                  <w:pPr>
                    <w:pStyle w:val="null3"/>
                    <w:numPr>
                      <w:ilvl w:val="0"/>
                      <w:numId w:val="1"/>
                    </w:numPr>
                  </w:pPr>
                  <w:r>
                    <w:rPr>
                      <w:rFonts w:ascii="仿宋_GB2312" w:hAnsi="仿宋_GB2312" w:cs="仿宋_GB2312" w:eastAsia="仿宋_GB2312"/>
                      <w:sz w:val="21"/>
                    </w:rPr>
                    <w:t>教学系统为教师提供对应的移动应用平台，实现备授课过程多终端多场景一体化。</w:t>
                  </w:r>
                </w:p>
                <w:p>
                  <w:pPr>
                    <w:pStyle w:val="null3"/>
                    <w:numPr>
                      <w:ilvl w:val="0"/>
                      <w:numId w:val="1"/>
                    </w:numPr>
                  </w:pPr>
                  <w:r>
                    <w:rPr>
                      <w:rFonts w:ascii="仿宋_GB2312" w:hAnsi="仿宋_GB2312" w:cs="仿宋_GB2312" w:eastAsia="仿宋_GB2312"/>
                      <w:sz w:val="21"/>
                    </w:rPr>
                    <w:t>移动平台支持识别授课端登录状态，授课端处于登录状态时，移动应用平台自动连接移动端与授课端，无需人为操作。</w:t>
                  </w:r>
                </w:p>
                <w:p>
                  <w:pPr>
                    <w:pStyle w:val="null3"/>
                    <w:numPr>
                      <w:ilvl w:val="0"/>
                      <w:numId w:val="1"/>
                    </w:numPr>
                  </w:pPr>
                  <w:r>
                    <w:rPr>
                      <w:rFonts w:ascii="仿宋_GB2312" w:hAnsi="仿宋_GB2312" w:cs="仿宋_GB2312" w:eastAsia="仿宋_GB2312"/>
                      <w:sz w:val="21"/>
                    </w:rPr>
                    <w:t>移动端与授课端通过网络实现账号数据对接互通、远程管控、移动授课，无需部署外接设备。</w:t>
                  </w:r>
                </w:p>
                <w:p>
                  <w:pPr>
                    <w:pStyle w:val="null3"/>
                  </w:pPr>
                  <w:r>
                    <w:rPr>
                      <w:rFonts w:ascii="仿宋_GB2312" w:hAnsi="仿宋_GB2312" w:cs="仿宋_GB2312" w:eastAsia="仿宋_GB2312"/>
                      <w:sz w:val="21"/>
                    </w:rPr>
                    <w:t>二、移动授课</w:t>
                  </w:r>
                </w:p>
                <w:p>
                  <w:pPr>
                    <w:pStyle w:val="null3"/>
                    <w:numPr>
                      <w:ilvl w:val="0"/>
                      <w:numId w:val="1"/>
                    </w:numPr>
                  </w:pPr>
                  <w:r>
                    <w:rPr>
                      <w:rFonts w:ascii="仿宋_GB2312" w:hAnsi="仿宋_GB2312" w:cs="仿宋_GB2312" w:eastAsia="仿宋_GB2312"/>
                      <w:sz w:val="21"/>
                    </w:rPr>
                    <w:t>无需局域网环境部署，教师可使用移动端进行课件翻页，课件预览、课件跳页、播放视频、播放课堂活动、展开思维导图。支持横竖屏两种模式。</w:t>
                  </w:r>
                </w:p>
                <w:p>
                  <w:pPr>
                    <w:pStyle w:val="null3"/>
                    <w:numPr>
                      <w:ilvl w:val="0"/>
                      <w:numId w:val="1"/>
                    </w:numPr>
                  </w:pPr>
                  <w:r>
                    <w:rPr>
                      <w:rFonts w:ascii="仿宋_GB2312" w:hAnsi="仿宋_GB2312" w:cs="仿宋_GB2312" w:eastAsia="仿宋_GB2312"/>
                      <w:sz w:val="21"/>
                    </w:rPr>
                    <w:t>支持移动端对授课端远程实时同步书写擦除，提供不少于</w:t>
                  </w:r>
                  <w:r>
                    <w:rPr>
                      <w:rFonts w:ascii="仿宋_GB2312" w:hAnsi="仿宋_GB2312" w:cs="仿宋_GB2312" w:eastAsia="仿宋_GB2312"/>
                      <w:sz w:val="21"/>
                    </w:rPr>
                    <w:t>3种笔触粗细和5种笔迹颜色，支持一键清除书写内容。</w:t>
                  </w:r>
                </w:p>
                <w:p>
                  <w:pPr>
                    <w:pStyle w:val="null3"/>
                    <w:numPr>
                      <w:ilvl w:val="0"/>
                      <w:numId w:val="1"/>
                    </w:numPr>
                  </w:pPr>
                  <w:r>
                    <w:rPr>
                      <w:rFonts w:ascii="仿宋_GB2312" w:hAnsi="仿宋_GB2312" w:cs="仿宋_GB2312" w:eastAsia="仿宋_GB2312"/>
                      <w:sz w:val="21"/>
                    </w:rPr>
                    <w:t>支持调用移动端摄像头拍摄照片并直接插入课件，提供文档、普通和彩图</w:t>
                  </w:r>
                  <w:r>
                    <w:rPr>
                      <w:rFonts w:ascii="仿宋_GB2312" w:hAnsi="仿宋_GB2312" w:cs="仿宋_GB2312" w:eastAsia="仿宋_GB2312"/>
                      <w:sz w:val="21"/>
                    </w:rPr>
                    <w:t>3种拍照模式，适用于不同教学场景。</w:t>
                  </w:r>
                </w:p>
                <w:p>
                  <w:pPr>
                    <w:pStyle w:val="null3"/>
                    <w:numPr>
                      <w:ilvl w:val="0"/>
                      <w:numId w:val="1"/>
                    </w:numPr>
                  </w:pPr>
                  <w:r>
                    <w:rPr>
                      <w:rFonts w:ascii="仿宋_GB2312" w:hAnsi="仿宋_GB2312" w:cs="仿宋_GB2312" w:eastAsia="仿宋_GB2312"/>
                      <w:sz w:val="21"/>
                    </w:rPr>
                    <w:t>支持上传移动端本地图片，并发上传数量不少于</w:t>
                  </w:r>
                  <w:r>
                    <w:rPr>
                      <w:rFonts w:ascii="仿宋_GB2312" w:hAnsi="仿宋_GB2312" w:cs="仿宋_GB2312" w:eastAsia="仿宋_GB2312"/>
                      <w:sz w:val="21"/>
                    </w:rPr>
                    <w:t>9张。</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25</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套</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教学数据分析管理平台</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后台采用</w:t>
                  </w:r>
                  <w:r>
                    <w:rPr>
                      <w:rFonts w:ascii="仿宋_GB2312" w:hAnsi="仿宋_GB2312" w:cs="仿宋_GB2312" w:eastAsia="仿宋_GB2312"/>
                      <w:sz w:val="21"/>
                      <w:color w:val="000000"/>
                    </w:rPr>
                    <w:t>B/S架构设计，支持学校管理者在Windows、Linux、Android、IOS等多种不同的操作系统上通过网页浏览器登陆进行操作，可统计全校教师软件活跃数据、学生点评及课件上传等数据。</w:t>
                  </w:r>
                </w:p>
                <w:p>
                  <w:pPr>
                    <w:pStyle w:val="null3"/>
                    <w:numPr>
                      <w:ilvl w:val="0"/>
                      <w:numId w:val="1"/>
                    </w:numPr>
                    <w:jc w:val="both"/>
                  </w:pPr>
                  <w:r>
                    <w:rPr>
                      <w:rFonts w:ascii="仿宋_GB2312" w:hAnsi="仿宋_GB2312" w:cs="仿宋_GB2312" w:eastAsia="仿宋_GB2312"/>
                      <w:sz w:val="21"/>
                      <w:color w:val="000000"/>
                    </w:rPr>
                    <w:t>支持管理员及教师使用网页端、移动端登录，移动端支持查看网页端数据信息，教师榜单，并定期推送数据分析报表。</w:t>
                  </w:r>
                </w:p>
                <w:p>
                  <w:pPr>
                    <w:pStyle w:val="null3"/>
                    <w:numPr>
                      <w:ilvl w:val="0"/>
                      <w:numId w:val="1"/>
                    </w:numPr>
                    <w:jc w:val="both"/>
                  </w:pPr>
                  <w:r>
                    <w:rPr>
                      <w:rFonts w:ascii="仿宋_GB2312" w:hAnsi="仿宋_GB2312" w:cs="仿宋_GB2312" w:eastAsia="仿宋_GB2312"/>
                      <w:sz w:val="21"/>
                      <w:color w:val="000000"/>
                    </w:rPr>
                    <w:t>信息化指数：</w:t>
                  </w:r>
                  <w:r>
                    <w:rPr>
                      <w:rFonts w:ascii="仿宋_GB2312" w:hAnsi="仿宋_GB2312" w:cs="仿宋_GB2312" w:eastAsia="仿宋_GB2312"/>
                      <w:sz w:val="21"/>
                    </w:rPr>
                    <w:t>通过多维度分析学校的信息化教学应用情况，综合评估出信息化指数，并与全省均值进行对比，管理者可了解信息化教学进展。</w:t>
                  </w:r>
                </w:p>
                <w:p>
                  <w:pPr>
                    <w:pStyle w:val="null3"/>
                    <w:numPr>
                      <w:ilvl w:val="0"/>
                      <w:numId w:val="1"/>
                    </w:numPr>
                    <w:jc w:val="both"/>
                  </w:pPr>
                  <w:r>
                    <w:rPr>
                      <w:rFonts w:ascii="仿宋_GB2312" w:hAnsi="仿宋_GB2312" w:cs="仿宋_GB2312" w:eastAsia="仿宋_GB2312"/>
                      <w:sz w:val="21"/>
                    </w:rPr>
                    <w:t>★</w:t>
                  </w:r>
                  <w:r>
                    <w:rPr>
                      <w:rFonts w:ascii="仿宋_GB2312" w:hAnsi="仿宋_GB2312" w:cs="仿宋_GB2312" w:eastAsia="仿宋_GB2312"/>
                      <w:sz w:val="21"/>
                      <w:color w:val="000000"/>
                    </w:rPr>
                    <w:t>将信息化教学数据分五个维度进行评估，分别为分别为资</w:t>
                  </w:r>
                  <w:r>
                    <w:rPr>
                      <w:rFonts w:ascii="仿宋_GB2312" w:hAnsi="仿宋_GB2312" w:cs="仿宋_GB2312" w:eastAsia="仿宋_GB2312"/>
                      <w:sz w:val="21"/>
                      <w:color w:val="000000"/>
                    </w:rPr>
                    <w:t>源建设</w:t>
                  </w:r>
                  <w:r>
                    <w:rPr>
                      <w:rFonts w:ascii="仿宋_GB2312" w:hAnsi="仿宋_GB2312" w:cs="仿宋_GB2312" w:eastAsia="仿宋_GB2312"/>
                      <w:sz w:val="21"/>
                      <w:color w:val="000000"/>
                    </w:rPr>
                    <w:t>、校本研修、校影响力、学情分析及班级氛围，并与全省均值对比。</w:t>
                  </w:r>
                  <w:r>
                    <w:rPr>
                      <w:rFonts w:ascii="仿宋_GB2312" w:hAnsi="仿宋_GB2312" w:cs="仿宋_GB2312" w:eastAsia="仿宋_GB2312"/>
                      <w:sz w:val="21"/>
                    </w:rPr>
                    <w:t>提供相应的功能证明材料（不限于测试报告、官网或功能截图等）</w:t>
                  </w:r>
                </w:p>
                <w:p>
                  <w:pPr>
                    <w:pStyle w:val="null3"/>
                    <w:numPr>
                      <w:ilvl w:val="0"/>
                      <w:numId w:val="1"/>
                    </w:numPr>
                    <w:jc w:val="both"/>
                  </w:pPr>
                  <w:r>
                    <w:rPr>
                      <w:rFonts w:ascii="仿宋_GB2312" w:hAnsi="仿宋_GB2312" w:cs="仿宋_GB2312" w:eastAsia="仿宋_GB2312"/>
                      <w:sz w:val="21"/>
                      <w:color w:val="000000"/>
                    </w:rPr>
                    <w:t>教研结构：支持管理者按照学段</w:t>
                  </w:r>
                  <w:r>
                    <w:rPr>
                      <w:rFonts w:ascii="仿宋_GB2312" w:hAnsi="仿宋_GB2312" w:cs="仿宋_GB2312" w:eastAsia="仿宋_GB2312"/>
                      <w:sz w:val="21"/>
                      <w:color w:val="000000"/>
                    </w:rPr>
                    <w:t>-学科-年级快速创建教师的教研组织结构，方便教师信息的分类管理。</w:t>
                  </w:r>
                </w:p>
                <w:p>
                  <w:pPr>
                    <w:pStyle w:val="null3"/>
                    <w:numPr>
                      <w:ilvl w:val="0"/>
                      <w:numId w:val="1"/>
                    </w:numPr>
                    <w:jc w:val="both"/>
                  </w:pPr>
                  <w:r>
                    <w:rPr>
                      <w:rFonts w:ascii="仿宋_GB2312" w:hAnsi="仿宋_GB2312" w:cs="仿宋_GB2312" w:eastAsia="仿宋_GB2312"/>
                      <w:sz w:val="21"/>
                      <w:color w:val="000000"/>
                    </w:rPr>
                    <w:t>信息管理：支持修改管理员、教师的账户信息，支持管理员上传校徽，并对本校内管理者账户都可见。</w:t>
                  </w:r>
                </w:p>
                <w:p>
                  <w:pPr>
                    <w:pStyle w:val="null3"/>
                    <w:numPr>
                      <w:ilvl w:val="0"/>
                      <w:numId w:val="1"/>
                    </w:numPr>
                    <w:jc w:val="both"/>
                  </w:pPr>
                  <w:r>
                    <w:rPr>
                      <w:rFonts w:ascii="仿宋_GB2312" w:hAnsi="仿宋_GB2312" w:cs="仿宋_GB2312" w:eastAsia="仿宋_GB2312"/>
                      <w:sz w:val="21"/>
                      <w:color w:val="000000"/>
                    </w:rPr>
                    <w:t>管理员可自由选定教师发送学校通知</w:t>
                  </w:r>
                  <w:r>
                    <w:rPr>
                      <w:rFonts w:ascii="仿宋_GB2312" w:hAnsi="仿宋_GB2312" w:cs="仿宋_GB2312" w:eastAsia="仿宋_GB2312"/>
                      <w:sz w:val="21"/>
                      <w:color w:val="000000"/>
                    </w:rPr>
                    <w:t>，</w:t>
                  </w:r>
                  <w:r>
                    <w:rPr>
                      <w:rFonts w:ascii="仿宋_GB2312" w:hAnsi="仿宋_GB2312" w:cs="仿宋_GB2312" w:eastAsia="仿宋_GB2312"/>
                      <w:sz w:val="21"/>
                      <w:color w:val="000000"/>
                    </w:rPr>
                    <w:t>发送后，管理员可登录教研数字化管理平台后台实时查阅教师已读、未读情况。</w:t>
                  </w:r>
                  <w:r>
                    <w:rPr>
                      <w:rFonts w:ascii="仿宋_GB2312" w:hAnsi="仿宋_GB2312" w:cs="仿宋_GB2312" w:eastAsia="仿宋_GB2312"/>
                      <w:sz w:val="21"/>
                    </w:rPr>
                    <w:t>提供相应的功能证明材料（不限于测试报告、官网或功能截图等）</w:t>
                  </w:r>
                </w:p>
                <w:p>
                  <w:pPr>
                    <w:pStyle w:val="null3"/>
                    <w:numPr>
                      <w:ilvl w:val="0"/>
                      <w:numId w:val="1"/>
                    </w:numPr>
                    <w:jc w:val="both"/>
                  </w:pPr>
                  <w:r>
                    <w:rPr>
                      <w:rFonts w:ascii="仿宋_GB2312" w:hAnsi="仿宋_GB2312" w:cs="仿宋_GB2312" w:eastAsia="仿宋_GB2312"/>
                      <w:sz w:val="21"/>
                    </w:rPr>
                    <w:t>★</w:t>
                  </w:r>
                  <w:r>
                    <w:rPr>
                      <w:rFonts w:ascii="仿宋_GB2312" w:hAnsi="仿宋_GB2312" w:cs="仿宋_GB2312" w:eastAsia="仿宋_GB2312"/>
                      <w:sz w:val="21"/>
                      <w:color w:val="000000"/>
                    </w:rPr>
                    <w:t>为学校提供教研全流程管理服务，包含教学目标与计划、教学设计、集体备课、听课评课、班级氛围的流程管理和数据分析。</w:t>
                  </w:r>
                  <w:r>
                    <w:rPr>
                      <w:rFonts w:ascii="仿宋_GB2312" w:hAnsi="仿宋_GB2312" w:cs="仿宋_GB2312" w:eastAsia="仿宋_GB2312"/>
                      <w:sz w:val="21"/>
                    </w:rPr>
                    <w:t>提供相应的功能证明材料（不限于测试报告、官网或功能截图等）</w:t>
                  </w:r>
                </w:p>
                <w:p>
                  <w:pPr>
                    <w:pStyle w:val="null3"/>
                    <w:numPr>
                      <w:ilvl w:val="0"/>
                      <w:numId w:val="1"/>
                    </w:numPr>
                    <w:jc w:val="both"/>
                  </w:pPr>
                  <w:r>
                    <w:rPr>
                      <w:rFonts w:ascii="仿宋_GB2312" w:hAnsi="仿宋_GB2312" w:cs="仿宋_GB2312" w:eastAsia="仿宋_GB2312"/>
                      <w:sz w:val="21"/>
                      <w:color w:val="000000"/>
                    </w:rPr>
                    <w:t>教案模板管理：支持管理者自定义学校的教案模板，可以设置必填项和选填项。</w:t>
                  </w:r>
                </w:p>
                <w:p>
                  <w:pPr>
                    <w:pStyle w:val="null3"/>
                    <w:numPr>
                      <w:ilvl w:val="0"/>
                      <w:numId w:val="1"/>
                    </w:numPr>
                    <w:jc w:val="both"/>
                  </w:pPr>
                  <w:r>
                    <w:rPr>
                      <w:rFonts w:ascii="仿宋_GB2312" w:hAnsi="仿宋_GB2312" w:cs="仿宋_GB2312" w:eastAsia="仿宋_GB2312"/>
                      <w:sz w:val="21"/>
                      <w:color w:val="000000"/>
                    </w:rPr>
                    <w:t>听评课数据统计导出：支持对不同评课维度得分进行统计，计算平均分并找出评分薄弱项，方便管理者针对性优化教学策略，同时支持查看全校的评课记录和得分详情，并可一键导出</w:t>
                  </w:r>
                  <w:r>
                    <w:rPr>
                      <w:rFonts w:ascii="仿宋_GB2312" w:hAnsi="仿宋_GB2312" w:cs="仿宋_GB2312" w:eastAsia="仿宋_GB2312"/>
                      <w:sz w:val="21"/>
                      <w:color w:val="000000"/>
                    </w:rPr>
                    <w:t>Excel表格，方便整理。</w:t>
                  </w:r>
                </w:p>
                <w:p>
                  <w:pPr>
                    <w:pStyle w:val="null3"/>
                    <w:numPr>
                      <w:ilvl w:val="0"/>
                      <w:numId w:val="1"/>
                    </w:numPr>
                    <w:jc w:val="both"/>
                  </w:pPr>
                  <w:r>
                    <w:rPr>
                      <w:rFonts w:ascii="仿宋_GB2312" w:hAnsi="仿宋_GB2312" w:cs="仿宋_GB2312" w:eastAsia="仿宋_GB2312"/>
                      <w:sz w:val="21"/>
                      <w:color w:val="000000"/>
                    </w:rPr>
                    <w:t>电子教案：教师可以在个人空间直接编写教案，编写教案时可以关联课件，支持教师在个人空间、配套备授课工具查看课件以及教案。</w:t>
                  </w:r>
                </w:p>
                <w:p>
                  <w:pPr>
                    <w:pStyle w:val="null3"/>
                    <w:numPr>
                      <w:ilvl w:val="0"/>
                      <w:numId w:val="1"/>
                    </w:numPr>
                    <w:jc w:val="both"/>
                  </w:pPr>
                  <w:r>
                    <w:rPr>
                      <w:rFonts w:ascii="仿宋_GB2312" w:hAnsi="仿宋_GB2312" w:cs="仿宋_GB2312" w:eastAsia="仿宋_GB2312"/>
                      <w:sz w:val="21"/>
                      <w:color w:val="000000"/>
                    </w:rPr>
                    <w:t>校本资源管理：</w:t>
                  </w:r>
                  <w:r>
                    <w:rPr>
                      <w:rFonts w:ascii="仿宋_GB2312" w:hAnsi="仿宋_GB2312" w:cs="仿宋_GB2312" w:eastAsia="仿宋_GB2312"/>
                      <w:sz w:val="21"/>
                      <w:color w:val="000000"/>
                    </w:rPr>
                    <w:t>支持管理员在教研数字化管理平台后台移动、删除、重命名教师上传至校本库的课件、教案、微课及多媒体等资源。</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25</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套</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视频展台</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1.采用≥800万像素摄像头；采用 USB五伏电源直接供电，无需额外配置电源适配器，环保无辐射；箱内USB连线采用隐藏式设计，箱内无可见连线且USB口下出，有效防止积尘，且方便布线和返修；</w:t>
                  </w:r>
                </w:p>
                <w:p>
                  <w:pPr>
                    <w:pStyle w:val="null3"/>
                    <w:ind w:left="360"/>
                  </w:pPr>
                  <w:r>
                    <w:rPr>
                      <w:rFonts w:ascii="仿宋_GB2312" w:hAnsi="仿宋_GB2312" w:cs="仿宋_GB2312" w:eastAsia="仿宋_GB2312"/>
                      <w:sz w:val="21"/>
                      <w:color w:val="000000"/>
                    </w:rPr>
                    <w:t>2.A4大小拍摄幅面，1080P动态视频预览达到30帧/秒；托板及挂墙部分采用金属加强，托板可承重3kg，整机壁挂式安装；</w:t>
                  </w:r>
                </w:p>
                <w:p>
                  <w:pPr>
                    <w:pStyle w:val="null3"/>
                    <w:ind w:left="360"/>
                  </w:pPr>
                  <w:r>
                    <w:rPr>
                      <w:rFonts w:ascii="仿宋_GB2312" w:hAnsi="仿宋_GB2312" w:cs="仿宋_GB2312" w:eastAsia="仿宋_GB2312"/>
                      <w:sz w:val="21"/>
                      <w:color w:val="000000"/>
                    </w:rPr>
                    <w:t>3.支持展台成像画面实时批注，预设多种笔划粗细及颜色供选择，且支持对展台成像画面联同批注内容进行同步缩放、移动；</w:t>
                  </w:r>
                </w:p>
                <w:p>
                  <w:pPr>
                    <w:pStyle w:val="null3"/>
                    <w:ind w:left="360"/>
                  </w:pPr>
                  <w:r>
                    <w:rPr>
                      <w:rFonts w:ascii="仿宋_GB2312" w:hAnsi="仿宋_GB2312" w:cs="仿宋_GB2312" w:eastAsia="仿宋_GB2312"/>
                      <w:sz w:val="21"/>
                    </w:rPr>
                    <w:t>4.</w:t>
                  </w:r>
                  <w:r>
                    <w:rPr>
                      <w:rFonts w:ascii="仿宋_GB2312" w:hAnsi="仿宋_GB2312" w:cs="仿宋_GB2312" w:eastAsia="仿宋_GB2312"/>
                      <w:sz w:val="21"/>
                      <w:color w:val="000000"/>
                    </w:rPr>
                    <w:t>展示托板上方具备</w:t>
                  </w:r>
                  <w:r>
                    <w:rPr>
                      <w:rFonts w:ascii="仿宋_GB2312" w:hAnsi="仿宋_GB2312" w:cs="仿宋_GB2312" w:eastAsia="仿宋_GB2312"/>
                      <w:sz w:val="21"/>
                      <w:color w:val="000000"/>
                    </w:rPr>
                    <w:t>LED补光灯，保证展示区域的亮度及展示效果；</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25</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音乐凳</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pPr>
                  <w:r>
                    <w:rPr>
                      <w:rFonts w:ascii="仿宋_GB2312" w:hAnsi="仿宋_GB2312" w:cs="仿宋_GB2312" w:eastAsia="仿宋_GB2312"/>
                      <w:sz w:val="21"/>
                    </w:rPr>
                    <w:t>颜色分红色、黄色、蓝色、绿色等，规格尺寸：</w:t>
                  </w:r>
                  <w:r>
                    <w:rPr>
                      <w:rFonts w:ascii="仿宋_GB2312" w:hAnsi="仿宋_GB2312" w:cs="仿宋_GB2312" w:eastAsia="仿宋_GB2312"/>
                      <w:sz w:val="21"/>
                      <w:color w:val="000000"/>
                    </w:rPr>
                    <w:t>≥</w:t>
                  </w:r>
                  <w:r>
                    <w:rPr>
                      <w:rFonts w:ascii="仿宋_GB2312" w:hAnsi="仿宋_GB2312" w:cs="仿宋_GB2312" w:eastAsia="仿宋_GB2312"/>
                      <w:sz w:val="21"/>
                    </w:rPr>
                    <w:t>25cmX30cmX40cm六面体结构,材料：外型采用PVC吹塑而成，内部泡沫填充，三面有防滑橡胶垫，承受压力</w:t>
                  </w:r>
                  <w:r>
                    <w:rPr>
                      <w:rFonts w:ascii="仿宋_GB2312" w:hAnsi="仿宋_GB2312" w:cs="仿宋_GB2312" w:eastAsia="仿宋_GB2312"/>
                      <w:sz w:val="21"/>
                      <w:color w:val="000000"/>
                    </w:rPr>
                    <w:t>≥</w:t>
                  </w:r>
                  <w:r>
                    <w:rPr>
                      <w:rFonts w:ascii="仿宋_GB2312" w:hAnsi="仿宋_GB2312" w:cs="仿宋_GB2312" w:eastAsia="仿宋_GB2312"/>
                      <w:sz w:val="21"/>
                    </w:rPr>
                    <w:t>100公斤，装有隐藏式提手、重量轻适合学生自行搬动，没有锐角，清洗方便。品优势：环保.外形美观.移动轻便.不易磨损.清洗方便、使用寿命</w:t>
                  </w:r>
                  <w:r>
                    <w:rPr>
                      <w:rFonts w:ascii="仿宋_GB2312" w:hAnsi="仿宋_GB2312" w:cs="仿宋_GB2312" w:eastAsia="仿宋_GB2312"/>
                      <w:sz w:val="21"/>
                      <w:color w:val="000000"/>
                    </w:rPr>
                    <w:t>≥</w:t>
                  </w:r>
                  <w:r>
                    <w:rPr>
                      <w:rFonts w:ascii="仿宋_GB2312" w:hAnsi="仿宋_GB2312" w:cs="仿宋_GB2312" w:eastAsia="仿宋_GB2312"/>
                      <w:sz w:val="21"/>
                    </w:rPr>
                    <w:t>10年等。</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60</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教室护眼灯</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pPr>
                  <w:r>
                    <w:rPr>
                      <w:rFonts w:ascii="仿宋_GB2312" w:hAnsi="仿宋_GB2312" w:cs="仿宋_GB2312" w:eastAsia="仿宋_GB2312"/>
                      <w:sz w:val="21"/>
                    </w:rPr>
                    <w:t>额定功率：</w:t>
                  </w:r>
                  <w:r>
                    <w:rPr>
                      <w:rFonts w:ascii="仿宋_GB2312" w:hAnsi="仿宋_GB2312" w:cs="仿宋_GB2312" w:eastAsia="仿宋_GB2312"/>
                      <w:sz w:val="21"/>
                    </w:rPr>
                    <w:t>36W；品牌光源；电流：60-150mA；输入电压：AC220V</w:t>
                  </w:r>
                </w:p>
                <w:p>
                  <w:pPr>
                    <w:pStyle w:val="null3"/>
                    <w:ind w:left="360"/>
                  </w:pPr>
                  <w:r>
                    <w:rPr>
                      <w:rFonts w:ascii="仿宋_GB2312" w:hAnsi="仿宋_GB2312" w:cs="仿宋_GB2312" w:eastAsia="仿宋_GB2312"/>
                      <w:sz w:val="21"/>
                    </w:rPr>
                    <w:t>频率：</w:t>
                  </w:r>
                  <w:r>
                    <w:rPr>
                      <w:rFonts w:ascii="仿宋_GB2312" w:hAnsi="仿宋_GB2312" w:cs="仿宋_GB2312" w:eastAsia="仿宋_GB2312"/>
                      <w:sz w:val="21"/>
                    </w:rPr>
                    <w:t>50/60Hz；功率因数：</w:t>
                  </w:r>
                  <w:r>
                    <w:rPr>
                      <w:rFonts w:ascii="仿宋_GB2312" w:hAnsi="仿宋_GB2312" w:cs="仿宋_GB2312" w:eastAsia="仿宋_GB2312"/>
                      <w:sz w:val="21"/>
                      <w:color w:val="000000"/>
                    </w:rPr>
                    <w:t>≥</w:t>
                  </w:r>
                  <w:r>
                    <w:rPr>
                      <w:rFonts w:ascii="仿宋_GB2312" w:hAnsi="仿宋_GB2312" w:cs="仿宋_GB2312" w:eastAsia="仿宋_GB2312"/>
                      <w:sz w:val="21"/>
                    </w:rPr>
                    <w:t>0.95；光通量：≥3600LM；</w:t>
                  </w:r>
                </w:p>
                <w:p>
                  <w:pPr>
                    <w:pStyle w:val="null3"/>
                    <w:ind w:left="360"/>
                  </w:pPr>
                  <w:r>
                    <w:rPr>
                      <w:rFonts w:ascii="仿宋_GB2312" w:hAnsi="仿宋_GB2312" w:cs="仿宋_GB2312" w:eastAsia="仿宋_GB2312"/>
                      <w:sz w:val="21"/>
                    </w:rPr>
                    <w:t>显色数</w:t>
                  </w:r>
                  <w:r>
                    <w:rPr>
                      <w:rFonts w:ascii="仿宋_GB2312" w:hAnsi="仿宋_GB2312" w:cs="仿宋_GB2312" w:eastAsia="仿宋_GB2312"/>
                      <w:sz w:val="21"/>
                    </w:rPr>
                    <w:t>Ra：≥95；色温：5000K</w:t>
                  </w:r>
                  <w:r>
                    <w:rPr>
                      <w:rFonts w:ascii="仿宋_GB2312" w:hAnsi="仿宋_GB2312" w:cs="仿宋_GB2312" w:eastAsia="仿宋_GB2312"/>
                      <w:sz w:val="21"/>
                      <w:color w:val="000000"/>
                    </w:rPr>
                    <w:t>±200</w:t>
                  </w:r>
                  <w:r>
                    <w:rPr>
                      <w:rFonts w:ascii="仿宋_GB2312" w:hAnsi="仿宋_GB2312" w:cs="仿宋_GB2312" w:eastAsia="仿宋_GB2312"/>
                      <w:sz w:val="21"/>
                    </w:rPr>
                    <w:t>；蓝光危害：</w:t>
                  </w:r>
                  <w:r>
                    <w:rPr>
                      <w:rFonts w:ascii="仿宋_GB2312" w:hAnsi="仿宋_GB2312" w:cs="仿宋_GB2312" w:eastAsia="仿宋_GB2312"/>
                      <w:sz w:val="21"/>
                    </w:rPr>
                    <w:t>RG0；防眩等级：UGR&lt;19</w:t>
                  </w:r>
                </w:p>
                <w:p>
                  <w:pPr>
                    <w:pStyle w:val="null3"/>
                    <w:ind w:left="360"/>
                  </w:pPr>
                  <w:r>
                    <w:rPr>
                      <w:rFonts w:ascii="仿宋_GB2312" w:hAnsi="仿宋_GB2312" w:cs="仿宋_GB2312" w:eastAsia="仿宋_GB2312"/>
                      <w:sz w:val="21"/>
                    </w:rPr>
                    <w:t>适用温度：</w:t>
                  </w:r>
                  <w:r>
                    <w:rPr>
                      <w:rFonts w:ascii="仿宋_GB2312" w:hAnsi="仿宋_GB2312" w:cs="仿宋_GB2312" w:eastAsia="仿宋_GB2312"/>
                      <w:sz w:val="21"/>
                    </w:rPr>
                    <w:t>-40℃~60℃；LED驱动：品牌驱动；</w:t>
                  </w:r>
                </w:p>
                <w:p>
                  <w:pPr>
                    <w:pStyle w:val="null3"/>
                    <w:ind w:left="360"/>
                  </w:pPr>
                  <w:r>
                    <w:rPr>
                      <w:rFonts w:ascii="仿宋_GB2312" w:hAnsi="仿宋_GB2312" w:cs="仿宋_GB2312" w:eastAsia="仿宋_GB2312"/>
                      <w:sz w:val="21"/>
                    </w:rPr>
                    <w:t>产品尺寸：</w:t>
                  </w:r>
                  <w:r>
                    <w:rPr>
                      <w:rFonts w:ascii="仿宋_GB2312" w:hAnsi="仿宋_GB2312" w:cs="仿宋_GB2312" w:eastAsia="仿宋_GB2312"/>
                      <w:sz w:val="21"/>
                      <w:color w:val="000000"/>
                    </w:rPr>
                    <w:t>≥</w:t>
                  </w:r>
                  <w:r>
                    <w:rPr>
                      <w:rFonts w:ascii="仿宋_GB2312" w:hAnsi="仿宋_GB2312" w:cs="仿宋_GB2312" w:eastAsia="仿宋_GB2312"/>
                      <w:sz w:val="21"/>
                    </w:rPr>
                    <w:t>1220*300*100mm</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195</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盏</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黑板灯</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36W</w:t>
                  </w:r>
                  <w:r>
                    <w:rPr>
                      <w:rFonts w:ascii="仿宋_GB2312" w:hAnsi="仿宋_GB2312" w:cs="仿宋_GB2312" w:eastAsia="仿宋_GB2312"/>
                      <w:sz w:val="21"/>
                    </w:rPr>
                    <w:t>；</w:t>
                  </w:r>
                  <w:r>
                    <w:rPr>
                      <w:rFonts w:ascii="仿宋_GB2312" w:hAnsi="仿宋_GB2312" w:cs="仿宋_GB2312" w:eastAsia="仿宋_GB2312"/>
                      <w:sz w:val="21"/>
                      <w:color w:val="000000"/>
                    </w:rPr>
                    <w:t>品牌光源</w:t>
                  </w:r>
                  <w:r>
                    <w:rPr>
                      <w:rFonts w:ascii="仿宋_GB2312" w:hAnsi="仿宋_GB2312" w:cs="仿宋_GB2312" w:eastAsia="仿宋_GB2312"/>
                      <w:sz w:val="21"/>
                    </w:rPr>
                    <w:t>；</w:t>
                  </w:r>
                  <w:r>
                    <w:rPr>
                      <w:rFonts w:ascii="仿宋_GB2312" w:hAnsi="仿宋_GB2312" w:cs="仿宋_GB2312" w:eastAsia="仿宋_GB2312"/>
                      <w:sz w:val="21"/>
                      <w:color w:val="000000"/>
                    </w:rPr>
                    <w:t>电流：</w:t>
                  </w:r>
                  <w:r>
                    <w:rPr>
                      <w:rFonts w:ascii="仿宋_GB2312" w:hAnsi="仿宋_GB2312" w:cs="仿宋_GB2312" w:eastAsia="仿宋_GB2312"/>
                      <w:sz w:val="21"/>
                      <w:color w:val="000000"/>
                    </w:rPr>
                    <w:t>60-150mA</w:t>
                  </w:r>
                  <w:r>
                    <w:rPr>
                      <w:rFonts w:ascii="仿宋_GB2312" w:hAnsi="仿宋_GB2312" w:cs="仿宋_GB2312" w:eastAsia="仿宋_GB2312"/>
                      <w:sz w:val="21"/>
                    </w:rPr>
                    <w:t>；</w:t>
                  </w:r>
                  <w:r>
                    <w:rPr>
                      <w:rFonts w:ascii="仿宋_GB2312" w:hAnsi="仿宋_GB2312" w:cs="仿宋_GB2312" w:eastAsia="仿宋_GB2312"/>
                      <w:sz w:val="21"/>
                      <w:color w:val="000000"/>
                    </w:rPr>
                    <w:t>输入电压：</w:t>
                  </w:r>
                  <w:r>
                    <w:rPr>
                      <w:rFonts w:ascii="仿宋_GB2312" w:hAnsi="仿宋_GB2312" w:cs="仿宋_GB2312" w:eastAsia="仿宋_GB2312"/>
                      <w:sz w:val="21"/>
                      <w:color w:val="000000"/>
                    </w:rPr>
                    <w:t xml:space="preserve">AC220V </w:t>
                  </w:r>
                  <w:r>
                    <w:rPr>
                      <w:rFonts w:ascii="仿宋_GB2312" w:hAnsi="仿宋_GB2312" w:cs="仿宋_GB2312" w:eastAsia="仿宋_GB2312"/>
                      <w:sz w:val="21"/>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频率：</w:t>
                  </w:r>
                  <w:r>
                    <w:rPr>
                      <w:rFonts w:ascii="仿宋_GB2312" w:hAnsi="仿宋_GB2312" w:cs="仿宋_GB2312" w:eastAsia="仿宋_GB2312"/>
                      <w:sz w:val="21"/>
                      <w:color w:val="000000"/>
                    </w:rPr>
                    <w:t>50/60Hz</w:t>
                  </w:r>
                  <w:r>
                    <w:rPr>
                      <w:rFonts w:ascii="仿宋_GB2312" w:hAnsi="仿宋_GB2312" w:cs="仿宋_GB2312" w:eastAsia="仿宋_GB2312"/>
                      <w:sz w:val="21"/>
                    </w:rPr>
                    <w:t>；</w:t>
                  </w:r>
                  <w:r>
                    <w:rPr>
                      <w:rFonts w:ascii="仿宋_GB2312" w:hAnsi="仿宋_GB2312" w:cs="仿宋_GB2312" w:eastAsia="仿宋_GB2312"/>
                      <w:sz w:val="21"/>
                      <w:color w:val="000000"/>
                    </w:rPr>
                    <w:t>功率因数：</w:t>
                  </w:r>
                  <w:r>
                    <w:rPr>
                      <w:rFonts w:ascii="仿宋_GB2312" w:hAnsi="仿宋_GB2312" w:cs="仿宋_GB2312" w:eastAsia="仿宋_GB2312"/>
                      <w:sz w:val="21"/>
                      <w:color w:val="000000"/>
                    </w:rPr>
                    <w:t>≥0.95</w:t>
                  </w:r>
                  <w:r>
                    <w:rPr>
                      <w:rFonts w:ascii="仿宋_GB2312" w:hAnsi="仿宋_GB2312" w:cs="仿宋_GB2312" w:eastAsia="仿宋_GB2312"/>
                      <w:sz w:val="21"/>
                    </w:rPr>
                    <w:t>；</w:t>
                  </w:r>
                  <w:r>
                    <w:rPr>
                      <w:rFonts w:ascii="仿宋_GB2312" w:hAnsi="仿宋_GB2312" w:cs="仿宋_GB2312" w:eastAsia="仿宋_GB2312"/>
                      <w:sz w:val="21"/>
                      <w:color w:val="000000"/>
                    </w:rPr>
                    <w:t>光通量：</w:t>
                  </w:r>
                  <w:r>
                    <w:rPr>
                      <w:rFonts w:ascii="仿宋_GB2312" w:hAnsi="仿宋_GB2312" w:cs="仿宋_GB2312" w:eastAsia="仿宋_GB2312"/>
                      <w:sz w:val="21"/>
                      <w:color w:val="000000"/>
                    </w:rPr>
                    <w:t>≥3600LM</w:t>
                  </w:r>
                  <w:r>
                    <w:rPr>
                      <w:rFonts w:ascii="仿宋_GB2312" w:hAnsi="仿宋_GB2312" w:cs="仿宋_GB2312" w:eastAsia="仿宋_GB2312"/>
                      <w:sz w:val="21"/>
                    </w:rPr>
                    <w:t>；</w:t>
                  </w:r>
                  <w:r>
                    <w:rPr>
                      <w:rFonts w:ascii="仿宋_GB2312" w:hAnsi="仿宋_GB2312" w:cs="仿宋_GB2312" w:eastAsia="仿宋_GB2312"/>
                      <w:sz w:val="21"/>
                      <w:color w:val="000000"/>
                    </w:rPr>
                    <w:t>显色指数</w:t>
                  </w:r>
                  <w:r>
                    <w:rPr>
                      <w:rFonts w:ascii="仿宋_GB2312" w:hAnsi="仿宋_GB2312" w:cs="仿宋_GB2312" w:eastAsia="仿宋_GB2312"/>
                      <w:sz w:val="21"/>
                      <w:color w:val="000000"/>
                    </w:rPr>
                    <w:t>Ra：≥95</w:t>
                  </w:r>
                  <w:r>
                    <w:rPr>
                      <w:rFonts w:ascii="仿宋_GB2312" w:hAnsi="仿宋_GB2312" w:cs="仿宋_GB2312" w:eastAsia="仿宋_GB2312"/>
                      <w:sz w:val="21"/>
                    </w:rPr>
                    <w:t>；</w:t>
                  </w:r>
                  <w:r>
                    <w:rPr>
                      <w:rFonts w:ascii="仿宋_GB2312" w:hAnsi="仿宋_GB2312" w:cs="仿宋_GB2312" w:eastAsia="仿宋_GB2312"/>
                      <w:sz w:val="21"/>
                      <w:color w:val="000000"/>
                    </w:rPr>
                    <w:t>色温：</w:t>
                  </w:r>
                  <w:r>
                    <w:rPr>
                      <w:rFonts w:ascii="仿宋_GB2312" w:hAnsi="仿宋_GB2312" w:cs="仿宋_GB2312" w:eastAsia="仿宋_GB2312"/>
                      <w:sz w:val="21"/>
                      <w:color w:val="000000"/>
                    </w:rPr>
                    <w:t>5000K±200</w:t>
                  </w:r>
                  <w:r>
                    <w:rPr>
                      <w:rFonts w:ascii="仿宋_GB2312" w:hAnsi="仿宋_GB2312" w:cs="仿宋_GB2312" w:eastAsia="仿宋_GB2312"/>
                      <w:sz w:val="21"/>
                    </w:rPr>
                    <w:t>；</w:t>
                  </w:r>
                  <w:r>
                    <w:rPr>
                      <w:rFonts w:ascii="仿宋_GB2312" w:hAnsi="仿宋_GB2312" w:cs="仿宋_GB2312" w:eastAsia="仿宋_GB2312"/>
                      <w:sz w:val="21"/>
                      <w:color w:val="000000"/>
                    </w:rPr>
                    <w:t>蓝光危害：</w:t>
                  </w:r>
                  <w:r>
                    <w:rPr>
                      <w:rFonts w:ascii="仿宋_GB2312" w:hAnsi="仿宋_GB2312" w:cs="仿宋_GB2312" w:eastAsia="仿宋_GB2312"/>
                      <w:sz w:val="21"/>
                      <w:color w:val="000000"/>
                    </w:rPr>
                    <w:t>RG0</w:t>
                  </w:r>
                  <w:r>
                    <w:rPr>
                      <w:rFonts w:ascii="仿宋_GB2312" w:hAnsi="仿宋_GB2312" w:cs="仿宋_GB2312" w:eastAsia="仿宋_GB2312"/>
                      <w:sz w:val="21"/>
                    </w:rPr>
                    <w:t>；</w:t>
                  </w:r>
                  <w:r>
                    <w:br/>
                  </w:r>
                  <w:r>
                    <w:rPr>
                      <w:rFonts w:ascii="仿宋_GB2312" w:hAnsi="仿宋_GB2312" w:cs="仿宋_GB2312" w:eastAsia="仿宋_GB2312"/>
                      <w:sz w:val="21"/>
                      <w:color w:val="000000"/>
                    </w:rPr>
                    <w:t>防眩等级：</w:t>
                  </w:r>
                  <w:r>
                    <w:rPr>
                      <w:rFonts w:ascii="仿宋_GB2312" w:hAnsi="仿宋_GB2312" w:cs="仿宋_GB2312" w:eastAsia="仿宋_GB2312"/>
                      <w:sz w:val="21"/>
                      <w:color w:val="000000"/>
                    </w:rPr>
                    <w:t>UGR&lt;19</w:t>
                  </w:r>
                  <w:r>
                    <w:rPr>
                      <w:rFonts w:ascii="仿宋_GB2312" w:hAnsi="仿宋_GB2312" w:cs="仿宋_GB2312" w:eastAsia="仿宋_GB2312"/>
                      <w:sz w:val="21"/>
                    </w:rPr>
                    <w:t>；</w:t>
                  </w:r>
                  <w:r>
                    <w:rPr>
                      <w:rFonts w:ascii="仿宋_GB2312" w:hAnsi="仿宋_GB2312" w:cs="仿宋_GB2312" w:eastAsia="仿宋_GB2312"/>
                      <w:sz w:val="21"/>
                      <w:color w:val="000000"/>
                    </w:rPr>
                    <w:t>适用温度：</w:t>
                  </w:r>
                  <w:r>
                    <w:rPr>
                      <w:rFonts w:ascii="仿宋_GB2312" w:hAnsi="仿宋_GB2312" w:cs="仿宋_GB2312" w:eastAsia="仿宋_GB2312"/>
                      <w:sz w:val="21"/>
                      <w:color w:val="000000"/>
                    </w:rPr>
                    <w:t>-40℃~60℃</w:t>
                  </w:r>
                  <w:r>
                    <w:rPr>
                      <w:rFonts w:ascii="仿宋_GB2312" w:hAnsi="仿宋_GB2312" w:cs="仿宋_GB2312" w:eastAsia="仿宋_GB2312"/>
                      <w:sz w:val="21"/>
                    </w:rPr>
                    <w:t>；</w:t>
                  </w:r>
                  <w:r>
                    <w:rPr>
                      <w:rFonts w:ascii="仿宋_GB2312" w:hAnsi="仿宋_GB2312" w:cs="仿宋_GB2312" w:eastAsia="仿宋_GB2312"/>
                      <w:sz w:val="21"/>
                      <w:color w:val="000000"/>
                    </w:rPr>
                    <w:t>LED驱动：品牌驱动</w:t>
                  </w:r>
                  <w:r>
                    <w:rPr>
                      <w:rFonts w:ascii="仿宋_GB2312" w:hAnsi="仿宋_GB2312" w:cs="仿宋_GB2312" w:eastAsia="仿宋_GB2312"/>
                      <w:sz w:val="21"/>
                    </w:rPr>
                    <w:t>；</w:t>
                  </w:r>
                  <w:r>
                    <w:rPr>
                      <w:rFonts w:ascii="仿宋_GB2312" w:hAnsi="仿宋_GB2312" w:cs="仿宋_GB2312" w:eastAsia="仿宋_GB2312"/>
                      <w:sz w:val="21"/>
                      <w:color w:val="000000"/>
                    </w:rPr>
                    <w:t>材质：航空铝</w:t>
                  </w:r>
                  <w:r>
                    <w:rPr>
                      <w:rFonts w:ascii="仿宋_GB2312" w:hAnsi="仿宋_GB2312" w:cs="仿宋_GB2312" w:eastAsia="仿宋_GB2312"/>
                      <w:sz w:val="21"/>
                    </w:rPr>
                    <w:t>；</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≥1230*90*76mm</w:t>
                  </w:r>
                  <w:r>
                    <w:rPr>
                      <w:rFonts w:ascii="仿宋_GB2312" w:hAnsi="仿宋_GB2312" w:cs="仿宋_GB2312" w:eastAsia="仿宋_GB2312"/>
                      <w:sz w:val="21"/>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盏</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600*600教室护眼灯</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38W</w:t>
                  </w:r>
                  <w:r>
                    <w:rPr>
                      <w:rFonts w:ascii="仿宋_GB2312" w:hAnsi="仿宋_GB2312" w:cs="仿宋_GB2312" w:eastAsia="仿宋_GB2312"/>
                      <w:sz w:val="21"/>
                    </w:rPr>
                    <w:t>；</w:t>
                  </w:r>
                  <w:r>
                    <w:rPr>
                      <w:rFonts w:ascii="仿宋_GB2312" w:hAnsi="仿宋_GB2312" w:cs="仿宋_GB2312" w:eastAsia="仿宋_GB2312"/>
                      <w:sz w:val="21"/>
                      <w:color w:val="000000"/>
                    </w:rPr>
                    <w:t>品牌光源</w:t>
                  </w:r>
                  <w:r>
                    <w:rPr>
                      <w:rFonts w:ascii="仿宋_GB2312" w:hAnsi="仿宋_GB2312" w:cs="仿宋_GB2312" w:eastAsia="仿宋_GB2312"/>
                      <w:sz w:val="21"/>
                    </w:rPr>
                    <w:t>；</w:t>
                  </w:r>
                  <w:r>
                    <w:rPr>
                      <w:rFonts w:ascii="仿宋_GB2312" w:hAnsi="仿宋_GB2312" w:cs="仿宋_GB2312" w:eastAsia="仿宋_GB2312"/>
                      <w:sz w:val="21"/>
                      <w:color w:val="000000"/>
                    </w:rPr>
                    <w:t>电流：</w:t>
                  </w:r>
                  <w:r>
                    <w:rPr>
                      <w:rFonts w:ascii="仿宋_GB2312" w:hAnsi="仿宋_GB2312" w:cs="仿宋_GB2312" w:eastAsia="仿宋_GB2312"/>
                      <w:sz w:val="21"/>
                      <w:color w:val="000000"/>
                    </w:rPr>
                    <w:t>60-100mA</w:t>
                  </w:r>
                  <w:r>
                    <w:rPr>
                      <w:rFonts w:ascii="仿宋_GB2312" w:hAnsi="仿宋_GB2312" w:cs="仿宋_GB2312" w:eastAsia="仿宋_GB2312"/>
                      <w:sz w:val="21"/>
                    </w:rPr>
                    <w:t>；</w:t>
                  </w:r>
                  <w:r>
                    <w:rPr>
                      <w:rFonts w:ascii="仿宋_GB2312" w:hAnsi="仿宋_GB2312" w:cs="仿宋_GB2312" w:eastAsia="仿宋_GB2312"/>
                      <w:sz w:val="21"/>
                      <w:color w:val="000000"/>
                    </w:rPr>
                    <w:t>输入电压：</w:t>
                  </w:r>
                  <w:r>
                    <w:rPr>
                      <w:rFonts w:ascii="仿宋_GB2312" w:hAnsi="仿宋_GB2312" w:cs="仿宋_GB2312" w:eastAsia="仿宋_GB2312"/>
                      <w:sz w:val="21"/>
                      <w:color w:val="000000"/>
                    </w:rPr>
                    <w:t>AC220V</w:t>
                  </w:r>
                  <w:r>
                    <w:rPr>
                      <w:rFonts w:ascii="仿宋_GB2312" w:hAnsi="仿宋_GB2312" w:cs="仿宋_GB2312" w:eastAsia="仿宋_GB2312"/>
                      <w:sz w:val="21"/>
                    </w:rPr>
                    <w:t>；</w:t>
                  </w:r>
                  <w:r>
                    <w:rPr>
                      <w:rFonts w:ascii="仿宋_GB2312" w:hAnsi="仿宋_GB2312" w:cs="仿宋_GB2312" w:eastAsia="仿宋_GB2312"/>
                      <w:sz w:val="21"/>
                      <w:color w:val="000000"/>
                    </w:rPr>
                    <w:t>频率：</w:t>
                  </w:r>
                  <w:r>
                    <w:rPr>
                      <w:rFonts w:ascii="仿宋_GB2312" w:hAnsi="仿宋_GB2312" w:cs="仿宋_GB2312" w:eastAsia="仿宋_GB2312"/>
                      <w:sz w:val="21"/>
                      <w:color w:val="000000"/>
                    </w:rPr>
                    <w:t>50/60Hz</w:t>
                  </w:r>
                  <w:r>
                    <w:rPr>
                      <w:rFonts w:ascii="仿宋_GB2312" w:hAnsi="仿宋_GB2312" w:cs="仿宋_GB2312" w:eastAsia="仿宋_GB2312"/>
                      <w:sz w:val="21"/>
                    </w:rPr>
                    <w:t>；</w:t>
                  </w:r>
                  <w:r>
                    <w:rPr>
                      <w:rFonts w:ascii="仿宋_GB2312" w:hAnsi="仿宋_GB2312" w:cs="仿宋_GB2312" w:eastAsia="仿宋_GB2312"/>
                      <w:sz w:val="21"/>
                      <w:color w:val="000000"/>
                    </w:rPr>
                    <w:t>功率因数：</w:t>
                  </w:r>
                  <w:r>
                    <w:rPr>
                      <w:rFonts w:ascii="仿宋_GB2312" w:hAnsi="仿宋_GB2312" w:cs="仿宋_GB2312" w:eastAsia="仿宋_GB2312"/>
                      <w:sz w:val="21"/>
                      <w:color w:val="000000"/>
                    </w:rPr>
                    <w:t>≥0.95</w:t>
                  </w:r>
                  <w:r>
                    <w:rPr>
                      <w:rFonts w:ascii="仿宋_GB2312" w:hAnsi="仿宋_GB2312" w:cs="仿宋_GB2312" w:eastAsia="仿宋_GB2312"/>
                      <w:sz w:val="21"/>
                    </w:rPr>
                    <w:t>；</w:t>
                  </w:r>
                  <w:r>
                    <w:rPr>
                      <w:rFonts w:ascii="仿宋_GB2312" w:hAnsi="仿宋_GB2312" w:cs="仿宋_GB2312" w:eastAsia="仿宋_GB2312"/>
                      <w:sz w:val="21"/>
                      <w:color w:val="000000"/>
                    </w:rPr>
                    <w:t>光通量：</w:t>
                  </w:r>
                  <w:r>
                    <w:rPr>
                      <w:rFonts w:ascii="仿宋_GB2312" w:hAnsi="仿宋_GB2312" w:cs="仿宋_GB2312" w:eastAsia="仿宋_GB2312"/>
                      <w:sz w:val="21"/>
                      <w:color w:val="000000"/>
                    </w:rPr>
                    <w:t>≥3480.84</w:t>
                  </w:r>
                  <w:r>
                    <w:rPr>
                      <w:rFonts w:ascii="仿宋_GB2312" w:hAnsi="仿宋_GB2312" w:cs="仿宋_GB2312" w:eastAsia="仿宋_GB2312"/>
                      <w:sz w:val="21"/>
                    </w:rPr>
                    <w:t>；</w:t>
                  </w:r>
                  <w:r>
                    <w:br/>
                  </w:r>
                  <w:r>
                    <w:rPr>
                      <w:rFonts w:ascii="仿宋_GB2312" w:hAnsi="仿宋_GB2312" w:cs="仿宋_GB2312" w:eastAsia="仿宋_GB2312"/>
                      <w:sz w:val="21"/>
                      <w:color w:val="000000"/>
                    </w:rPr>
                    <w:t>显色指数</w:t>
                  </w:r>
                  <w:r>
                    <w:rPr>
                      <w:rFonts w:ascii="仿宋_GB2312" w:hAnsi="仿宋_GB2312" w:cs="仿宋_GB2312" w:eastAsia="仿宋_GB2312"/>
                      <w:sz w:val="21"/>
                      <w:color w:val="000000"/>
                    </w:rPr>
                    <w:t>Ra：≥90</w:t>
                  </w:r>
                  <w:r>
                    <w:rPr>
                      <w:rFonts w:ascii="仿宋_GB2312" w:hAnsi="仿宋_GB2312" w:cs="仿宋_GB2312" w:eastAsia="仿宋_GB2312"/>
                      <w:sz w:val="21"/>
                    </w:rPr>
                    <w:t>；</w:t>
                  </w:r>
                  <w:r>
                    <w:rPr>
                      <w:rFonts w:ascii="仿宋_GB2312" w:hAnsi="仿宋_GB2312" w:cs="仿宋_GB2312" w:eastAsia="仿宋_GB2312"/>
                      <w:sz w:val="21"/>
                      <w:color w:val="000000"/>
                    </w:rPr>
                    <w:t>色温：</w:t>
                  </w:r>
                  <w:r>
                    <w:rPr>
                      <w:rFonts w:ascii="仿宋_GB2312" w:hAnsi="仿宋_GB2312" w:cs="仿宋_GB2312" w:eastAsia="仿宋_GB2312"/>
                      <w:sz w:val="21"/>
                      <w:color w:val="000000"/>
                    </w:rPr>
                    <w:t>5000K±200</w:t>
                  </w:r>
                  <w:r>
                    <w:rPr>
                      <w:rFonts w:ascii="仿宋_GB2312" w:hAnsi="仿宋_GB2312" w:cs="仿宋_GB2312" w:eastAsia="仿宋_GB2312"/>
                      <w:sz w:val="21"/>
                    </w:rPr>
                    <w:t>；</w:t>
                  </w:r>
                  <w:r>
                    <w:rPr>
                      <w:rFonts w:ascii="仿宋_GB2312" w:hAnsi="仿宋_GB2312" w:cs="仿宋_GB2312" w:eastAsia="仿宋_GB2312"/>
                      <w:sz w:val="21"/>
                      <w:color w:val="000000"/>
                    </w:rPr>
                    <w:t>蓝光危害：</w:t>
                  </w:r>
                  <w:r>
                    <w:rPr>
                      <w:rFonts w:ascii="仿宋_GB2312" w:hAnsi="仿宋_GB2312" w:cs="仿宋_GB2312" w:eastAsia="仿宋_GB2312"/>
                      <w:sz w:val="21"/>
                      <w:color w:val="000000"/>
                    </w:rPr>
                    <w:t>RG0</w:t>
                  </w:r>
                  <w:r>
                    <w:rPr>
                      <w:rFonts w:ascii="仿宋_GB2312" w:hAnsi="仿宋_GB2312" w:cs="仿宋_GB2312" w:eastAsia="仿宋_GB2312"/>
                      <w:sz w:val="21"/>
                    </w:rPr>
                    <w:t>；</w:t>
                  </w:r>
                  <w:r>
                    <w:rPr>
                      <w:rFonts w:ascii="仿宋_GB2312" w:hAnsi="仿宋_GB2312" w:cs="仿宋_GB2312" w:eastAsia="仿宋_GB2312"/>
                      <w:sz w:val="21"/>
                      <w:color w:val="000000"/>
                    </w:rPr>
                    <w:t>防眩等级：</w:t>
                  </w:r>
                  <w:r>
                    <w:rPr>
                      <w:rFonts w:ascii="仿宋_GB2312" w:hAnsi="仿宋_GB2312" w:cs="仿宋_GB2312" w:eastAsia="仿宋_GB2312"/>
                      <w:sz w:val="21"/>
                      <w:color w:val="000000"/>
                    </w:rPr>
                    <w:t>UGR&lt;19</w:t>
                  </w:r>
                  <w:r>
                    <w:rPr>
                      <w:rFonts w:ascii="仿宋_GB2312" w:hAnsi="仿宋_GB2312" w:cs="仿宋_GB2312" w:eastAsia="仿宋_GB2312"/>
                      <w:sz w:val="21"/>
                    </w:rPr>
                    <w:t>；</w:t>
                  </w:r>
                  <w:r>
                    <w:rPr>
                      <w:rFonts w:ascii="仿宋_GB2312" w:hAnsi="仿宋_GB2312" w:cs="仿宋_GB2312" w:eastAsia="仿宋_GB2312"/>
                      <w:sz w:val="21"/>
                      <w:color w:val="000000"/>
                    </w:rPr>
                    <w:t>适用温度：</w:t>
                  </w:r>
                  <w:r>
                    <w:rPr>
                      <w:rFonts w:ascii="仿宋_GB2312" w:hAnsi="仿宋_GB2312" w:cs="仿宋_GB2312" w:eastAsia="仿宋_GB2312"/>
                      <w:sz w:val="21"/>
                      <w:color w:val="000000"/>
                    </w:rPr>
                    <w:t>-40℃~60℃</w:t>
                  </w:r>
                  <w:r>
                    <w:rPr>
                      <w:rFonts w:ascii="仿宋_GB2312" w:hAnsi="仿宋_GB2312" w:cs="仿宋_GB2312" w:eastAsia="仿宋_GB2312"/>
                      <w:sz w:val="21"/>
                    </w:rPr>
                    <w:t>；</w:t>
                  </w:r>
                  <w:r>
                    <w:rPr>
                      <w:rFonts w:ascii="仿宋_GB2312" w:hAnsi="仿宋_GB2312" w:cs="仿宋_GB2312" w:eastAsia="仿宋_GB2312"/>
                      <w:sz w:val="21"/>
                      <w:color w:val="000000"/>
                    </w:rPr>
                    <w:t>LED 驱动：品牌驱动</w:t>
                  </w:r>
                  <w:r>
                    <w:rPr>
                      <w:rFonts w:ascii="仿宋_GB2312" w:hAnsi="仿宋_GB2312" w:cs="仿宋_GB2312" w:eastAsia="仿宋_GB2312"/>
                      <w:sz w:val="21"/>
                    </w:rPr>
                    <w:t>；</w:t>
                  </w:r>
                  <w:r>
                    <w:br/>
                  </w:r>
                  <w:r>
                    <w:rPr>
                      <w:rFonts w:ascii="仿宋_GB2312" w:hAnsi="仿宋_GB2312" w:cs="仿宋_GB2312" w:eastAsia="仿宋_GB2312"/>
                      <w:sz w:val="21"/>
                      <w:color w:val="000000"/>
                    </w:rPr>
                    <w:t>材质：航空铝</w:t>
                  </w:r>
                  <w:r>
                    <w:rPr>
                      <w:rFonts w:ascii="仿宋_GB2312" w:hAnsi="仿宋_GB2312" w:cs="仿宋_GB2312" w:eastAsia="仿宋_GB2312"/>
                      <w:sz w:val="21"/>
                      <w:color w:val="000000"/>
                    </w:rPr>
                    <w:t>+PC</w:t>
                  </w:r>
                  <w:r>
                    <w:rPr>
                      <w:rFonts w:ascii="仿宋_GB2312" w:hAnsi="仿宋_GB2312" w:cs="仿宋_GB2312" w:eastAsia="仿宋_GB2312"/>
                      <w:sz w:val="21"/>
                    </w:rPr>
                    <w:t>；</w:t>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600*600*10mm</w:t>
                  </w:r>
                  <w:r>
                    <w:rPr>
                      <w:rFonts w:ascii="仿宋_GB2312" w:hAnsi="仿宋_GB2312" w:cs="仿宋_GB2312" w:eastAsia="仿宋_GB2312"/>
                      <w:sz w:val="21"/>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盏</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课桌椅</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一、课桌规格：整体尺寸</w:t>
                  </w:r>
                  <w:r>
                    <w:rPr>
                      <w:rFonts w:ascii="仿宋_GB2312" w:hAnsi="仿宋_GB2312" w:cs="仿宋_GB2312" w:eastAsia="仿宋_GB2312"/>
                      <w:sz w:val="21"/>
                      <w:color w:val="000000"/>
                    </w:rPr>
                    <w:t>650*450*780（±5mm）；</w:t>
                  </w:r>
                  <w:r>
                    <w:br/>
                  </w:r>
                  <w:r>
                    <w:rPr>
                      <w:rFonts w:ascii="仿宋_GB2312" w:hAnsi="仿宋_GB2312" w:cs="仿宋_GB2312" w:eastAsia="仿宋_GB2312"/>
                      <w:sz w:val="21"/>
                      <w:color w:val="000000"/>
                    </w:rPr>
                    <w:t>1、桌面：≥650mm*450mm*18mm，桌面采用高密度板，桌面板四周边沿采用环保PP塑料一体成型封边工艺，桌面靠胸部PP注塑鸭嘴边设计，防止挤压胸腔，方便书写流畅；桌面前半部沿带笔槽设计，防止笔具滑落。本产品具有良好的抗吸湿性、抗酸碱腐蚀性、抗氧化性。整体外观美观大方，人性化设计，边缘平整圆滑，手感、舒适度更好。</w:t>
                  </w:r>
                  <w:r>
                    <w:br/>
                  </w:r>
                  <w:r>
                    <w:rPr>
                      <w:rFonts w:ascii="仿宋_GB2312" w:hAnsi="仿宋_GB2312" w:cs="仿宋_GB2312" w:eastAsia="仿宋_GB2312"/>
                      <w:sz w:val="21"/>
                      <w:color w:val="000000"/>
                    </w:rPr>
                    <w:t>2、桌斗：采用厚度≥0.8mm优质冷轧钢一次冲压成型，桌斗底部设有凹槽，方便文具置放</w:t>
                  </w:r>
                  <w:r>
                    <w:br/>
                  </w:r>
                  <w:r>
                    <w:rPr>
                      <w:rFonts w:ascii="仿宋_GB2312" w:hAnsi="仿宋_GB2312" w:cs="仿宋_GB2312" w:eastAsia="仿宋_GB2312"/>
                      <w:sz w:val="21"/>
                      <w:color w:val="000000"/>
                    </w:rPr>
                    <w:t>3、桌下架：采用≥25*54*1.2mm优质扁圆形钢管，通过液压抽芯一次成型，钢管不得有褶皱、裂痕。桌上架：立柱间采用≥20*40*1.2mm优质扁圆管，插入式套管结构，两侧立柱桌面下方焊接书包挂钩，有较强承重力。</w:t>
                  </w:r>
                  <w:r>
                    <w:br/>
                  </w:r>
                  <w:r>
                    <w:rPr>
                      <w:rFonts w:ascii="仿宋_GB2312" w:hAnsi="仿宋_GB2312" w:cs="仿宋_GB2312" w:eastAsia="仿宋_GB2312"/>
                      <w:sz w:val="21"/>
                      <w:color w:val="000000"/>
                    </w:rPr>
                    <w:t>4、桌架下方设有置物筐，钢丝折弯焊接成型，均采用二氧化碳保护焊接工艺，无稀焊、漏焊。</w:t>
                  </w:r>
                  <w:r>
                    <w:br/>
                  </w:r>
                  <w:r>
                    <w:rPr>
                      <w:rFonts w:ascii="仿宋_GB2312" w:hAnsi="仿宋_GB2312" w:cs="仿宋_GB2312" w:eastAsia="仿宋_GB2312"/>
                      <w:sz w:val="21"/>
                      <w:color w:val="000000"/>
                    </w:rPr>
                    <w:t>5、脚垫：采用国家标准一级改性PP塑料制作，起到防滑、静音作用。前脚垫带有自锁装置，后脚垫用螺丝与桌架连接，防止脱落。</w:t>
                  </w:r>
                  <w:r>
                    <w:br/>
                  </w:r>
                  <w:r>
                    <w:rPr>
                      <w:rFonts w:ascii="仿宋_GB2312" w:hAnsi="仿宋_GB2312" w:cs="仿宋_GB2312" w:eastAsia="仿宋_GB2312"/>
                      <w:sz w:val="21"/>
                      <w:color w:val="000000"/>
                    </w:rPr>
                    <w:t>6、生产工艺：钢管焊接均采用二氧化碳保护焊接工艺，焊接表面波纹均匀，焊接处无夹渣、气孔、焊瘤、焊丝咬边和飞溅，无脱焊，虚焊和焊空等现象。喷塑采用国际最先进的硅烷磷化工艺，产品通过预脱脂、主脱脂、硅烷、水洗、烘干、静电喷塑、高温固化，达到产品管内外都能磷化成膜，做到管内外完全防锈，提高了产品使用寿命。喷塑表面光亮平整，无颗粒渣点，颜色均匀，美观大方。</w:t>
                  </w:r>
                  <w:r>
                    <w:br/>
                  </w:r>
                  <w:r>
                    <w:rPr>
                      <w:rFonts w:ascii="仿宋_GB2312" w:hAnsi="仿宋_GB2312" w:cs="仿宋_GB2312" w:eastAsia="仿宋_GB2312"/>
                      <w:sz w:val="21"/>
                      <w:color w:val="000000"/>
                    </w:rPr>
                    <w:t>二、课椅部分</w:t>
                  </w:r>
                  <w:r>
                    <w:br/>
                  </w:r>
                  <w:r>
                    <w:rPr>
                      <w:rFonts w:ascii="仿宋_GB2312" w:hAnsi="仿宋_GB2312" w:cs="仿宋_GB2312" w:eastAsia="仿宋_GB2312"/>
                      <w:sz w:val="21"/>
                      <w:color w:val="000000"/>
                    </w:rPr>
                    <w:t>7、靠背板：≥405*245mm，厚度≥3.5mm。采用国家标准一级改性PP塑料，一体中空吹塑成型，抗压、耐磨耐冲压，四周及底部完全无毛边，光滑安全。具有透气作用，靠背设计有完整的曲线弧度，符合人体工学要求。靠背反面均设有加强筋，使靠背更牢固。所有材料必须达到环保要求，不含重金属及其他有毒有害物质。</w:t>
                  </w:r>
                  <w:r>
                    <w:br/>
                  </w:r>
                  <w:r>
                    <w:rPr>
                      <w:rFonts w:ascii="仿宋_GB2312" w:hAnsi="仿宋_GB2312" w:cs="仿宋_GB2312" w:eastAsia="仿宋_GB2312"/>
                      <w:sz w:val="21"/>
                      <w:color w:val="000000"/>
                    </w:rPr>
                    <w:t xml:space="preserve">8、座板：≥400*380mm，厚度≥3.5mm。采用国家标准一级改性PP塑料，一体中空吹塑成型，抗压、耐磨耐冲压，四周及底部完全无毛边，光滑安全，有网状细孔，具有透气作用，符合人体工学要求。座板底部均设有加强筋，使座板更牢固。所有材料必须达到环保要求，不含重金属及其他有毒有害物质。           </w:t>
                  </w:r>
                  <w:r>
                    <w:br/>
                  </w:r>
                  <w:r>
                    <w:rPr>
                      <w:rFonts w:ascii="仿宋_GB2312" w:hAnsi="仿宋_GB2312" w:cs="仿宋_GB2312" w:eastAsia="仿宋_GB2312"/>
                      <w:sz w:val="21"/>
                      <w:color w:val="000000"/>
                    </w:rPr>
                    <w:t>9、椅架：椅上架架部分采用≥20*40*1.2mm优质扁圆形钢管，椅架钢管和靠背管均采用≥20*40*1.2mm优质扁圆形钢管，通过液压抽芯一次弯型，钢管不得有褶皱、裂痕。座板U型托架采用≥15*30*1.2液压抽芯一次弯曲成型，并焊接4片方形带孔铁片，固定座板。下架采用≥25*54*1.2mm厚钢管。</w:t>
                  </w:r>
                  <w:r>
                    <w:br/>
                  </w:r>
                  <w:r>
                    <w:rPr>
                      <w:rFonts w:ascii="仿宋_GB2312" w:hAnsi="仿宋_GB2312" w:cs="仿宋_GB2312" w:eastAsia="仿宋_GB2312"/>
                      <w:sz w:val="21"/>
                      <w:color w:val="000000"/>
                    </w:rPr>
                    <w:t>10、脚垫：采用国家标准一级改性PP塑料制作，起到防滑、静音作用。前脚垫带有自锁装置，后脚垫用螺丝与桌架连接，防止脱落。</w:t>
                  </w:r>
                  <w:r>
                    <w:br/>
                  </w:r>
                  <w:r>
                    <w:rPr>
                      <w:rFonts w:ascii="仿宋_GB2312" w:hAnsi="仿宋_GB2312" w:cs="仿宋_GB2312" w:eastAsia="仿宋_GB2312"/>
                      <w:sz w:val="21"/>
                      <w:color w:val="000000"/>
                    </w:rPr>
                    <w:t>11、生产工艺：钢管焊接均采用二氧化碳保护焊接工艺，焊接表面波纹均匀，焊接处无夹渣、气孔、焊瘤、焊丝咬边和飞溅，无脱焊，虚焊和焊空的现象。喷塑采用国际最先进的硅烷磷化工艺，产品通过预脱脂、主脱脂、硅烷、水洗、烘干、静电喷塑、高温固化，达到产品管内外都能磷化成膜，做到管内外完全防锈，提高了产品使用寿命。喷塑表面光亮平整，无颗粒渣点，颜色均匀，美观大方。</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380</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教师机</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pPr>
                  <w:r>
                    <w:rPr>
                      <w:rFonts w:ascii="仿宋_GB2312" w:hAnsi="仿宋_GB2312" w:cs="仿宋_GB2312" w:eastAsia="仿宋_GB2312"/>
                      <w:sz w:val="21"/>
                    </w:rPr>
                    <w:t>1.CPU采用国产处理器，主频≥2.7GHz 、≥8核处理器8线程，二级缓存≥8MB。主板采用ZX200芯片组或以上。</w:t>
                  </w:r>
                </w:p>
                <w:p>
                  <w:pPr>
                    <w:pStyle w:val="null3"/>
                    <w:ind w:left="360"/>
                  </w:pPr>
                  <w:r>
                    <w:rPr>
                      <w:rFonts w:ascii="仿宋_GB2312" w:hAnsi="仿宋_GB2312" w:cs="仿宋_GB2312" w:eastAsia="仿宋_GB2312"/>
                      <w:sz w:val="21"/>
                    </w:rPr>
                    <w:t>2.内存：≥16GB DDR4 2666MT/s 内存或以上。最大支持32GB。</w:t>
                  </w:r>
                </w:p>
                <w:p>
                  <w:pPr>
                    <w:pStyle w:val="null3"/>
                    <w:ind w:left="360"/>
                  </w:pPr>
                  <w:r>
                    <w:rPr>
                      <w:rFonts w:ascii="仿宋_GB2312" w:hAnsi="仿宋_GB2312" w:cs="仿宋_GB2312" w:eastAsia="仿宋_GB2312"/>
                      <w:sz w:val="21"/>
                    </w:rPr>
                    <w:t>3.硬盘：≥512GB M.2 NVMe SSD硬盘。</w:t>
                  </w:r>
                </w:p>
                <w:p>
                  <w:pPr>
                    <w:pStyle w:val="null3"/>
                    <w:ind w:left="360"/>
                  </w:pPr>
                  <w:r>
                    <w:rPr>
                      <w:rFonts w:ascii="仿宋_GB2312" w:hAnsi="仿宋_GB2312" w:cs="仿宋_GB2312" w:eastAsia="仿宋_GB2312"/>
                      <w:sz w:val="21"/>
                    </w:rPr>
                    <w:t>4.支持拓展9.5mm标准光驱。</w:t>
                  </w:r>
                </w:p>
                <w:p>
                  <w:pPr>
                    <w:pStyle w:val="null3"/>
                    <w:ind w:left="360"/>
                  </w:pPr>
                  <w:r>
                    <w:rPr>
                      <w:rFonts w:ascii="仿宋_GB2312" w:hAnsi="仿宋_GB2312" w:cs="仿宋_GB2312" w:eastAsia="仿宋_GB2312"/>
                      <w:sz w:val="21"/>
                    </w:rPr>
                    <w:t>5.支持1000Mbps。网口支持wake on LAN。</w:t>
                  </w:r>
                </w:p>
                <w:p>
                  <w:pPr>
                    <w:pStyle w:val="null3"/>
                    <w:ind w:left="360"/>
                  </w:pPr>
                  <w:r>
                    <w:rPr>
                      <w:rFonts w:ascii="仿宋_GB2312" w:hAnsi="仿宋_GB2312" w:cs="仿宋_GB2312" w:eastAsia="仿宋_GB2312"/>
                      <w:sz w:val="21"/>
                    </w:rPr>
                    <w:t>6.集成标准声卡。</w:t>
                  </w:r>
                </w:p>
                <w:p>
                  <w:pPr>
                    <w:pStyle w:val="null3"/>
                    <w:ind w:left="360"/>
                  </w:pPr>
                  <w:r>
                    <w:rPr>
                      <w:rFonts w:ascii="仿宋_GB2312" w:hAnsi="仿宋_GB2312" w:cs="仿宋_GB2312" w:eastAsia="仿宋_GB2312"/>
                      <w:sz w:val="21"/>
                    </w:rPr>
                    <w:t>7.集成显卡。</w:t>
                  </w:r>
                </w:p>
                <w:p>
                  <w:pPr>
                    <w:pStyle w:val="null3"/>
                    <w:ind w:left="360"/>
                  </w:pPr>
                  <w:r>
                    <w:rPr>
                      <w:rFonts w:ascii="仿宋_GB2312" w:hAnsi="仿宋_GB2312" w:cs="仿宋_GB2312" w:eastAsia="仿宋_GB2312"/>
                      <w:sz w:val="21"/>
                    </w:rPr>
                    <w:t>8.配置USB键鼠套装。</w:t>
                  </w:r>
                </w:p>
                <w:p>
                  <w:pPr>
                    <w:pStyle w:val="null3"/>
                    <w:ind w:left="360"/>
                  </w:pPr>
                  <w:r>
                    <w:rPr>
                      <w:rFonts w:ascii="仿宋_GB2312" w:hAnsi="仿宋_GB2312" w:cs="仿宋_GB2312" w:eastAsia="仿宋_GB2312"/>
                      <w:sz w:val="21"/>
                    </w:rPr>
                    <w:t>9.前置面板：USB3.0≥3个；TypeC≥1个；音频接口≥1个</w:t>
                  </w:r>
                </w:p>
                <w:p>
                  <w:pPr>
                    <w:pStyle w:val="null3"/>
                    <w:ind w:left="360"/>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支持物理网络开关按键。</w:t>
                  </w:r>
                </w:p>
                <w:p>
                  <w:pPr>
                    <w:pStyle w:val="null3"/>
                    <w:ind w:left="360"/>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关机状态下，支持</w:t>
                  </w:r>
                  <w:r>
                    <w:rPr>
                      <w:rFonts w:ascii="仿宋_GB2312" w:hAnsi="仿宋_GB2312" w:cs="仿宋_GB2312" w:eastAsia="仿宋_GB2312"/>
                      <w:sz w:val="21"/>
                    </w:rPr>
                    <w:t>≥3前置USB端口对外供电。</w:t>
                  </w:r>
                </w:p>
                <w:p>
                  <w:pPr>
                    <w:pStyle w:val="null3"/>
                    <w:ind w:left="360"/>
                  </w:pPr>
                  <w:r>
                    <w:rPr>
                      <w:rFonts w:ascii="仿宋_GB2312" w:hAnsi="仿宋_GB2312" w:cs="仿宋_GB2312" w:eastAsia="仿宋_GB2312"/>
                      <w:sz w:val="21"/>
                    </w:rPr>
                    <w:t>12.后置面板：USB≥4个；HDMI输出≥1个；VGA输出≥1个；音频输入≥2个；音频输出≥1个；RJ45≥1个；PS/2≥2个；串口≥1个。</w:t>
                  </w:r>
                </w:p>
                <w:p>
                  <w:pPr>
                    <w:pStyle w:val="null3"/>
                    <w:ind w:left="360"/>
                  </w:pPr>
                  <w:r>
                    <w:rPr>
                      <w:rFonts w:ascii="仿宋_GB2312" w:hAnsi="仿宋_GB2312" w:cs="仿宋_GB2312" w:eastAsia="仿宋_GB2312"/>
                      <w:sz w:val="21"/>
                    </w:rPr>
                    <w:t>13.内部插槽：PCIEX16≥1个（支持拓展独立显卡）；PCIEX8≥2个；M.2≥2个；SATA≥4个。</w:t>
                  </w:r>
                </w:p>
                <w:p>
                  <w:pPr>
                    <w:pStyle w:val="null3"/>
                    <w:ind w:left="360"/>
                  </w:pPr>
                  <w:r>
                    <w:rPr>
                      <w:rFonts w:ascii="仿宋_GB2312" w:hAnsi="仿宋_GB2312" w:cs="仿宋_GB2312" w:eastAsia="仿宋_GB2312"/>
                      <w:sz w:val="21"/>
                    </w:rPr>
                    <w:t>14.机箱体积：≤8L。</w:t>
                  </w:r>
                </w:p>
                <w:p>
                  <w:pPr>
                    <w:pStyle w:val="null3"/>
                    <w:ind w:left="360"/>
                  </w:pPr>
                  <w:r>
                    <w:rPr>
                      <w:rFonts w:ascii="仿宋_GB2312" w:hAnsi="仿宋_GB2312" w:cs="仿宋_GB2312" w:eastAsia="仿宋_GB2312"/>
                      <w:sz w:val="21"/>
                    </w:rPr>
                    <w:t>15.电源功率：≤200W。</w:t>
                  </w:r>
                </w:p>
                <w:p>
                  <w:pPr>
                    <w:pStyle w:val="null3"/>
                    <w:ind w:left="360"/>
                  </w:pPr>
                  <w:r>
                    <w:rPr>
                      <w:rFonts w:ascii="仿宋_GB2312" w:hAnsi="仿宋_GB2312" w:cs="仿宋_GB2312" w:eastAsia="仿宋_GB2312"/>
                      <w:sz w:val="21"/>
                    </w:rPr>
                    <w:t>16.操作系统：预装正版UOS/麒麟系统，可支持UOS、Windows10、麒麟等桌面操作系统。</w:t>
                  </w:r>
                </w:p>
                <w:p>
                  <w:pPr>
                    <w:pStyle w:val="null3"/>
                    <w:ind w:left="360"/>
                  </w:pPr>
                  <w:r>
                    <w:rPr>
                      <w:rFonts w:ascii="仿宋_GB2312" w:hAnsi="仿宋_GB2312" w:cs="仿宋_GB2312" w:eastAsia="仿宋_GB2312"/>
                      <w:sz w:val="21"/>
                    </w:rPr>
                    <w:t>17.显示器：同品牌≥23.8寸显示器。</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学生机</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pPr>
                  <w:r>
                    <w:rPr>
                      <w:rFonts w:ascii="仿宋_GB2312" w:hAnsi="仿宋_GB2312" w:cs="仿宋_GB2312" w:eastAsia="仿宋_GB2312"/>
                      <w:sz w:val="21"/>
                    </w:rPr>
                    <w:t>1.CPU采用国产处理器，主频≥2.7GHz 、≥8核处理器8线程，二级缓存≥8MB。主板采用ZX200芯片组或以上。</w:t>
                  </w:r>
                </w:p>
                <w:p>
                  <w:pPr>
                    <w:pStyle w:val="null3"/>
                    <w:ind w:left="360"/>
                  </w:pPr>
                  <w:r>
                    <w:rPr>
                      <w:rFonts w:ascii="仿宋_GB2312" w:hAnsi="仿宋_GB2312" w:cs="仿宋_GB2312" w:eastAsia="仿宋_GB2312"/>
                      <w:sz w:val="21"/>
                    </w:rPr>
                    <w:t>2.内存：≥8GB DDR4 2666MT/s 内存或以上。最大支持32GB。</w:t>
                  </w:r>
                </w:p>
                <w:p>
                  <w:pPr>
                    <w:pStyle w:val="null3"/>
                    <w:ind w:left="360"/>
                  </w:pPr>
                  <w:r>
                    <w:rPr>
                      <w:rFonts w:ascii="仿宋_GB2312" w:hAnsi="仿宋_GB2312" w:cs="仿宋_GB2312" w:eastAsia="仿宋_GB2312"/>
                      <w:sz w:val="21"/>
                    </w:rPr>
                    <w:t>3.硬盘：≥256GB M.2 NVMe SSD硬盘。</w:t>
                  </w:r>
                </w:p>
                <w:p>
                  <w:pPr>
                    <w:pStyle w:val="null3"/>
                    <w:ind w:left="360"/>
                  </w:pPr>
                  <w:r>
                    <w:rPr>
                      <w:rFonts w:ascii="仿宋_GB2312" w:hAnsi="仿宋_GB2312" w:cs="仿宋_GB2312" w:eastAsia="仿宋_GB2312"/>
                      <w:sz w:val="21"/>
                    </w:rPr>
                    <w:t>4.支持拓展9.5mm标准光驱。</w:t>
                  </w:r>
                </w:p>
                <w:p>
                  <w:pPr>
                    <w:pStyle w:val="null3"/>
                    <w:ind w:left="360"/>
                  </w:pPr>
                  <w:r>
                    <w:rPr>
                      <w:rFonts w:ascii="仿宋_GB2312" w:hAnsi="仿宋_GB2312" w:cs="仿宋_GB2312" w:eastAsia="仿宋_GB2312"/>
                      <w:sz w:val="21"/>
                    </w:rPr>
                    <w:t>5.支持1000Mbps。网口支持wake on LAN。</w:t>
                  </w:r>
                </w:p>
                <w:p>
                  <w:pPr>
                    <w:pStyle w:val="null3"/>
                    <w:ind w:left="360"/>
                  </w:pPr>
                  <w:r>
                    <w:rPr>
                      <w:rFonts w:ascii="仿宋_GB2312" w:hAnsi="仿宋_GB2312" w:cs="仿宋_GB2312" w:eastAsia="仿宋_GB2312"/>
                      <w:sz w:val="21"/>
                    </w:rPr>
                    <w:t>6.集成标准声卡。</w:t>
                  </w:r>
                </w:p>
                <w:p>
                  <w:pPr>
                    <w:pStyle w:val="null3"/>
                    <w:ind w:left="360"/>
                  </w:pPr>
                  <w:r>
                    <w:rPr>
                      <w:rFonts w:ascii="仿宋_GB2312" w:hAnsi="仿宋_GB2312" w:cs="仿宋_GB2312" w:eastAsia="仿宋_GB2312"/>
                      <w:sz w:val="21"/>
                    </w:rPr>
                    <w:t>7.集成显卡。</w:t>
                  </w:r>
                </w:p>
                <w:p>
                  <w:pPr>
                    <w:pStyle w:val="null3"/>
                    <w:ind w:left="360"/>
                  </w:pPr>
                  <w:r>
                    <w:rPr>
                      <w:rFonts w:ascii="仿宋_GB2312" w:hAnsi="仿宋_GB2312" w:cs="仿宋_GB2312" w:eastAsia="仿宋_GB2312"/>
                      <w:sz w:val="21"/>
                    </w:rPr>
                    <w:t>8.配置USB键鼠套装。</w:t>
                  </w:r>
                </w:p>
                <w:p>
                  <w:pPr>
                    <w:pStyle w:val="null3"/>
                    <w:ind w:left="360"/>
                  </w:pPr>
                  <w:r>
                    <w:rPr>
                      <w:rFonts w:ascii="仿宋_GB2312" w:hAnsi="仿宋_GB2312" w:cs="仿宋_GB2312" w:eastAsia="仿宋_GB2312"/>
                      <w:sz w:val="21"/>
                    </w:rPr>
                    <w:t>9.前置面板：USB3.0≥3个；TypeC≥1个；音频接口≥1个</w:t>
                  </w:r>
                </w:p>
                <w:p>
                  <w:pPr>
                    <w:pStyle w:val="null3"/>
                    <w:ind w:left="360"/>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支持物理网络开关按键。</w:t>
                  </w:r>
                </w:p>
                <w:p>
                  <w:pPr>
                    <w:pStyle w:val="null3"/>
                    <w:ind w:left="360"/>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关机状态下，支持</w:t>
                  </w:r>
                  <w:r>
                    <w:rPr>
                      <w:rFonts w:ascii="仿宋_GB2312" w:hAnsi="仿宋_GB2312" w:cs="仿宋_GB2312" w:eastAsia="仿宋_GB2312"/>
                      <w:sz w:val="21"/>
                    </w:rPr>
                    <w:t>≥3前置USB端口对外供电。</w:t>
                  </w:r>
                </w:p>
                <w:p>
                  <w:pPr>
                    <w:pStyle w:val="null3"/>
                    <w:ind w:left="360"/>
                  </w:pPr>
                  <w:r>
                    <w:rPr>
                      <w:rFonts w:ascii="仿宋_GB2312" w:hAnsi="仿宋_GB2312" w:cs="仿宋_GB2312" w:eastAsia="仿宋_GB2312"/>
                      <w:sz w:val="21"/>
                    </w:rPr>
                    <w:t>12.后置面板：USB≥4个；HDMI输出≥1个；VGA输出≥1个；音频输入≥2个；音频输出≥1个；RJ45≥1个；PS/2≥2个；串口≥1个。</w:t>
                  </w:r>
                </w:p>
                <w:p>
                  <w:pPr>
                    <w:pStyle w:val="null3"/>
                    <w:ind w:left="360"/>
                  </w:pPr>
                  <w:r>
                    <w:rPr>
                      <w:rFonts w:ascii="仿宋_GB2312" w:hAnsi="仿宋_GB2312" w:cs="仿宋_GB2312" w:eastAsia="仿宋_GB2312"/>
                      <w:sz w:val="21"/>
                    </w:rPr>
                    <w:t>13.内部插槽：PCIEX16≥1个（支持拓展独立显卡）；PCIEX8≥2个；M.2≥2个；SATA≥4个。</w:t>
                  </w:r>
                </w:p>
                <w:p>
                  <w:pPr>
                    <w:pStyle w:val="null3"/>
                    <w:ind w:left="360"/>
                  </w:pPr>
                  <w:r>
                    <w:rPr>
                      <w:rFonts w:ascii="仿宋_GB2312" w:hAnsi="仿宋_GB2312" w:cs="仿宋_GB2312" w:eastAsia="仿宋_GB2312"/>
                      <w:sz w:val="21"/>
                    </w:rPr>
                    <w:t>14.机箱体积：≤8L。</w:t>
                  </w:r>
                </w:p>
                <w:p>
                  <w:pPr>
                    <w:pStyle w:val="null3"/>
                    <w:ind w:left="360"/>
                  </w:pPr>
                  <w:r>
                    <w:rPr>
                      <w:rFonts w:ascii="仿宋_GB2312" w:hAnsi="仿宋_GB2312" w:cs="仿宋_GB2312" w:eastAsia="仿宋_GB2312"/>
                      <w:sz w:val="21"/>
                    </w:rPr>
                    <w:t>15.电源功率：≤200W。</w:t>
                  </w:r>
                </w:p>
                <w:p>
                  <w:pPr>
                    <w:pStyle w:val="null3"/>
                    <w:ind w:left="360"/>
                  </w:pPr>
                  <w:r>
                    <w:rPr>
                      <w:rFonts w:ascii="仿宋_GB2312" w:hAnsi="仿宋_GB2312" w:cs="仿宋_GB2312" w:eastAsia="仿宋_GB2312"/>
                      <w:sz w:val="21"/>
                    </w:rPr>
                    <w:t>16.操作系统：预装正版UOS/麒麟系统，可支持UOS、Windows10、麒麟等桌面操作系统。</w:t>
                  </w:r>
                </w:p>
                <w:p>
                  <w:pPr>
                    <w:pStyle w:val="null3"/>
                    <w:ind w:left="360"/>
                  </w:pPr>
                  <w:r>
                    <w:rPr>
                      <w:rFonts w:ascii="仿宋_GB2312" w:hAnsi="仿宋_GB2312" w:cs="仿宋_GB2312" w:eastAsia="仿宋_GB2312"/>
                      <w:sz w:val="21"/>
                    </w:rPr>
                    <w:t>17.显示器：同品牌≥21.5寸显示器。</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云桌面终端系统</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pPr>
                  <w:r>
                    <w:rPr>
                      <w:rFonts w:ascii="仿宋_GB2312" w:hAnsi="仿宋_GB2312" w:cs="仿宋_GB2312" w:eastAsia="仿宋_GB2312"/>
                      <w:sz w:val="21"/>
                    </w:rPr>
                    <w:t>1.终端支持裸机部署模式，支持多硬盘管理，终端设备在部署时指定系统安装位置，可灵活支持U盘、网络、本机硬盘等多种部署方式。</w:t>
                  </w:r>
                </w:p>
                <w:p>
                  <w:pPr>
                    <w:pStyle w:val="null3"/>
                    <w:ind w:left="360"/>
                  </w:pPr>
                  <w:r>
                    <w:rPr>
                      <w:rFonts w:ascii="仿宋_GB2312" w:hAnsi="仿宋_GB2312" w:cs="仿宋_GB2312" w:eastAsia="仿宋_GB2312"/>
                      <w:sz w:val="21"/>
                    </w:rPr>
                    <w:t>2.自带网络同传，独立界面操作同传。</w:t>
                  </w:r>
                </w:p>
                <w:p>
                  <w:pPr>
                    <w:pStyle w:val="null3"/>
                    <w:ind w:left="360"/>
                  </w:pPr>
                  <w:r>
                    <w:rPr>
                      <w:rFonts w:ascii="仿宋_GB2312" w:hAnsi="仿宋_GB2312" w:cs="仿宋_GB2312" w:eastAsia="仿宋_GB2312"/>
                      <w:sz w:val="21"/>
                    </w:rPr>
                    <w:t>3.支持任意终端作为主机对整个机房的维护，同传时可在同传界面直观的显示传输状况，方便网络传输故障点定位</w:t>
                  </w:r>
                </w:p>
                <w:p>
                  <w:pPr>
                    <w:pStyle w:val="null3"/>
                    <w:ind w:left="360"/>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支持复杂网络环境、跨教室跨楼层部署。</w:t>
                  </w:r>
                  <w:r>
                    <w:rPr>
                      <w:rFonts w:ascii="仿宋_GB2312" w:hAnsi="仿宋_GB2312" w:cs="仿宋_GB2312" w:eastAsia="仿宋_GB2312"/>
                      <w:sz w:val="21"/>
                    </w:rPr>
                    <w:t>IP可达即可部署，简化网络结构。不同网段的终端可以镜像同传。提供相应的功能证明材料（不限于测试报告、官网或功能截图等）</w:t>
                  </w:r>
                </w:p>
                <w:p>
                  <w:pPr>
                    <w:pStyle w:val="null3"/>
                    <w:ind w:left="360"/>
                  </w:pPr>
                  <w:r>
                    <w:rPr>
                      <w:rFonts w:ascii="仿宋_GB2312" w:hAnsi="仿宋_GB2312" w:cs="仿宋_GB2312" w:eastAsia="仿宋_GB2312"/>
                      <w:sz w:val="21"/>
                    </w:rPr>
                    <w:t>5.支持增量同传，教学环境更新仅传输增量部分，大幅减少网络传输中的重复数据，提高传输效率。</w:t>
                  </w:r>
                </w:p>
                <w:p>
                  <w:pPr>
                    <w:pStyle w:val="null3"/>
                    <w:ind w:left="360"/>
                  </w:pPr>
                  <w:r>
                    <w:rPr>
                      <w:rFonts w:ascii="仿宋_GB2312" w:hAnsi="仿宋_GB2312" w:cs="仿宋_GB2312" w:eastAsia="仿宋_GB2312"/>
                      <w:sz w:val="21"/>
                    </w:rPr>
                    <w:t>6.支持硬盘保护，支持常见硬盘，SSD硬盘、M.2硬盘，不受病毒影响，重启即可还原。</w:t>
                  </w:r>
                </w:p>
                <w:p>
                  <w:pPr>
                    <w:pStyle w:val="null3"/>
                    <w:ind w:left="360"/>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支持在云桌面镜像系统无法启动、系统异常时，可通过键盘进行系统恢复至出厂默认状态正常启动云桌面镜像系统，无需连接网络、无需连接管理平台、无需额外工具辅助。提供相应的功能证明材料（不限于测试报告、官网或功能截图等）</w:t>
                  </w:r>
                </w:p>
                <w:p>
                  <w:pPr>
                    <w:pStyle w:val="null3"/>
                    <w:ind w:left="360"/>
                  </w:pPr>
                  <w:r>
                    <w:rPr>
                      <w:rFonts w:ascii="仿宋_GB2312" w:hAnsi="仿宋_GB2312" w:cs="仿宋_GB2312" w:eastAsia="仿宋_GB2312"/>
                      <w:sz w:val="21"/>
                    </w:rPr>
                    <w:t>8.支持脱网运行，终端可在没有网络连接的情况下可离线运行与在线状态下一致的操作系统及软件，并保证同一桌面环境在线与离线数据一致。</w:t>
                  </w:r>
                </w:p>
                <w:p>
                  <w:pPr>
                    <w:pStyle w:val="null3"/>
                    <w:ind w:left="360"/>
                  </w:pPr>
                  <w:r>
                    <w:rPr>
                      <w:rFonts w:ascii="仿宋_GB2312" w:hAnsi="仿宋_GB2312" w:cs="仿宋_GB2312" w:eastAsia="仿宋_GB2312"/>
                      <w:sz w:val="21"/>
                    </w:rPr>
                    <w:t>9.支持桌面高可用，即终端设备在运行桌面时网络中断或管理平台连接中断时，正在操作的教学业务不受影响，依然可使用当前云桌面镜像继续开展业务，打开的程序也不会中断，保障业务连续性。</w:t>
                  </w:r>
                </w:p>
                <w:p>
                  <w:pPr>
                    <w:pStyle w:val="null3"/>
                    <w:ind w:left="360"/>
                  </w:pPr>
                  <w:r>
                    <w:rPr>
                      <w:rFonts w:ascii="仿宋_GB2312" w:hAnsi="仿宋_GB2312" w:cs="仿宋_GB2312" w:eastAsia="仿宋_GB2312"/>
                      <w:sz w:val="21"/>
                    </w:rPr>
                    <w:t>10.支持配置多网卡网络，支持分别配置IP地址和DNS的自动或手动设置，配置的网络信息同步到启动的云桌面镜像中保持一致。</w:t>
                  </w:r>
                </w:p>
                <w:p>
                  <w:pPr>
                    <w:pStyle w:val="null3"/>
                    <w:ind w:left="360"/>
                  </w:pPr>
                  <w:r>
                    <w:rPr>
                      <w:rFonts w:ascii="仿宋_GB2312" w:hAnsi="仿宋_GB2312" w:cs="仿宋_GB2312" w:eastAsia="仿宋_GB2312"/>
                      <w:sz w:val="21"/>
                    </w:rPr>
                    <w:t>11.支持诊断网络，支持检测与管理平台的通讯状态，服务状态、支持TCP延迟、ICMP延迟、内外网上传下载速度检测，支持导出诊断结果。</w:t>
                  </w:r>
                </w:p>
                <w:p>
                  <w:pPr>
                    <w:pStyle w:val="null3"/>
                    <w:ind w:left="360"/>
                  </w:pPr>
                  <w:r>
                    <w:rPr>
                      <w:rFonts w:ascii="仿宋_GB2312" w:hAnsi="仿宋_GB2312" w:cs="仿宋_GB2312" w:eastAsia="仿宋_GB2312"/>
                      <w:sz w:val="21"/>
                    </w:rPr>
                    <w:t>12.支持查看终端设备信息，支持查看终端设备型号、序列号、磁盘容量、内存容量、CPU型号、设备ID等信息。</w:t>
                  </w:r>
                </w:p>
                <w:p>
                  <w:pPr>
                    <w:pStyle w:val="null3"/>
                    <w:ind w:left="360"/>
                  </w:pPr>
                  <w:r>
                    <w:rPr>
                      <w:rFonts w:ascii="仿宋_GB2312" w:hAnsi="仿宋_GB2312" w:cs="仿宋_GB2312" w:eastAsia="仿宋_GB2312"/>
                      <w:sz w:val="21"/>
                    </w:rPr>
                    <w:t>13.支持系统启动模式配置，可配置成开机自动启动云桌面镜像或进入云桌面系统。</w:t>
                  </w:r>
                </w:p>
                <w:p>
                  <w:pPr>
                    <w:pStyle w:val="null3"/>
                    <w:ind w:left="360"/>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支持在配置成开机自动进入云桌面镜像系统时，可以通过托盘程序重启进入云桌面系统进行云桌面镜像切换或终端设置。提供相应的功能证明材料（不限于测试报告、官网或功能截图等）</w:t>
                  </w:r>
                </w:p>
                <w:p>
                  <w:pPr>
                    <w:pStyle w:val="null3"/>
                    <w:ind w:left="360"/>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支持终端云桌面系统</w:t>
                  </w:r>
                  <w:r>
                    <w:rPr>
                      <w:rFonts w:ascii="仿宋_GB2312" w:hAnsi="仿宋_GB2312" w:cs="仿宋_GB2312" w:eastAsia="仿宋_GB2312"/>
                      <w:sz w:val="21"/>
                    </w:rPr>
                    <w:t>OTA升级，未配置管理平台或服务器宕机离线的情况下，仅需连接互联网即可进行升级。提供相应的功能证明材料（不限于测试报告、官网或功能截图等）</w:t>
                  </w:r>
                </w:p>
                <w:p>
                  <w:pPr>
                    <w:pStyle w:val="null3"/>
                    <w:ind w:left="360"/>
                  </w:pPr>
                  <w:r>
                    <w:rPr>
                      <w:rFonts w:ascii="仿宋_GB2312" w:hAnsi="仿宋_GB2312" w:cs="仿宋_GB2312" w:eastAsia="仿宋_GB2312"/>
                      <w:sz w:val="21"/>
                    </w:rPr>
                    <w:t>16.支持标准镜像格式QCOW2，可基于标准格式镜像创建和更新用于VDI/IDV/TCI云桌面的镜像，实现多种不同桌面架构下的镜像统一管理。</w:t>
                  </w:r>
                </w:p>
                <w:p>
                  <w:pPr>
                    <w:pStyle w:val="null3"/>
                    <w:ind w:left="360"/>
                  </w:pPr>
                  <w:r>
                    <w:rPr>
                      <w:rFonts w:ascii="仿宋_GB2312" w:hAnsi="仿宋_GB2312" w:cs="仿宋_GB2312" w:eastAsia="仿宋_GB2312"/>
                      <w:sz w:val="21"/>
                    </w:rPr>
                    <w:t>17.支持在未连接管理平台与服务器时，任意终端能对教学环境进行镜像导入导出到U盘、查看信息、设置默认启动、设置还原、同传镜像、导入镜像、导出镜像、删除镜像、更新镜像等运维操作。</w:t>
                  </w:r>
                </w:p>
                <w:p>
                  <w:pPr>
                    <w:pStyle w:val="null3"/>
                    <w:ind w:left="360"/>
                  </w:pPr>
                  <w:r>
                    <w:rPr>
                      <w:rFonts w:ascii="仿宋_GB2312" w:hAnsi="仿宋_GB2312" w:cs="仿宋_GB2312" w:eastAsia="仿宋_GB2312"/>
                      <w:sz w:val="21"/>
                    </w:rPr>
                    <w:t>18.共享空间：为便于分享文件，集成局域网内网盘功能，可直接访问局域网网盘管理端；并根据不同的年级、班级或者需求，创建多个共享空间，每个共享空间可独立设置单文件大小限制、空间总大小限制、文件保护类型和设置用户操作权限，用户操作权限包括：上传、下载、删除、重命名、移动、回收站、新建文件夹。</w:t>
                  </w:r>
                </w:p>
                <w:p>
                  <w:pPr>
                    <w:pStyle w:val="null3"/>
                    <w:ind w:left="360"/>
                  </w:pPr>
                  <w:r>
                    <w:rPr>
                      <w:rFonts w:ascii="仿宋_GB2312" w:hAnsi="仿宋_GB2312" w:cs="仿宋_GB2312" w:eastAsia="仿宋_GB2312"/>
                      <w:sz w:val="21"/>
                    </w:rPr>
                    <w:t>19.个人空间：支持局域网网盘的个人空间，为便于使用访问入口集成在资源管理器中；网盘管理端支持用户创建、编辑、禁用、设置密码、重置密码和删除操作，并支持管理端设置用户的文件大小限制、总空间限制，每个用户拥有自己独立的个人空间，在终端打开个人空间，输入用户名、密码登录后可以访问个人空间的资源；为方便用户个人使用，支持用户自主注册个人账号。</w:t>
                  </w:r>
                </w:p>
                <w:p>
                  <w:pPr>
                    <w:pStyle w:val="null3"/>
                    <w:ind w:left="360"/>
                  </w:pPr>
                  <w:r>
                    <w:rPr>
                      <w:rFonts w:ascii="仿宋_GB2312" w:hAnsi="仿宋_GB2312" w:cs="仿宋_GB2312" w:eastAsia="仿宋_GB2312"/>
                      <w:sz w:val="21"/>
                    </w:rPr>
                    <w:t>20.问题排查：为方便设备运维维护以及提前预知问题，支持查看设备型号、关联学校、镜像数量、网络状态、IP地址、掩码、网关、速率、丢包率；支持使用PING进行IP或域名的网络连通性检测，支持导出结果；支持查看设备磁盘使用容量、磁盘型号、磁盘读写速度、BIOS版本信息，支持导出结果。</w:t>
                  </w:r>
                </w:p>
                <w:p>
                  <w:pPr>
                    <w:pStyle w:val="null3"/>
                    <w:ind w:left="360"/>
                  </w:pPr>
                  <w:r>
                    <w:rPr>
                      <w:rFonts w:ascii="仿宋_GB2312" w:hAnsi="仿宋_GB2312" w:cs="仿宋_GB2312" w:eastAsia="仿宋_GB2312"/>
                      <w:sz w:val="21"/>
                    </w:rPr>
                    <w:t>21.终端设备配置和不配置管理平台与服务器，均支持管理员导出指定云桌面镜像系统镜像至USB移动存储设备，支持导出过程中查看进度、传输速度等信息。</w:t>
                  </w:r>
                </w:p>
                <w:p>
                  <w:pPr>
                    <w:pStyle w:val="null3"/>
                    <w:ind w:left="360"/>
                  </w:pPr>
                  <w:r>
                    <w:rPr>
                      <w:rFonts w:ascii="仿宋_GB2312" w:hAnsi="仿宋_GB2312" w:cs="仿宋_GB2312" w:eastAsia="仿宋_GB2312"/>
                      <w:sz w:val="21"/>
                    </w:rPr>
                    <w:t>22.终端设备配置和不配置管理平台与服务器，均支持更新镜像，支持将差分盘数据更新至原镜像，也可以另存为新镜像，支持更新过程中查看进度、传输速度等信息。</w:t>
                  </w:r>
                </w:p>
                <w:p>
                  <w:pPr>
                    <w:pStyle w:val="null3"/>
                    <w:ind w:left="360"/>
                  </w:pPr>
                  <w:r>
                    <w:rPr>
                      <w:rFonts w:ascii="仿宋_GB2312" w:hAnsi="仿宋_GB2312" w:cs="仿宋_GB2312" w:eastAsia="仿宋_GB2312"/>
                      <w:sz w:val="21"/>
                    </w:rPr>
                    <w:t>23.终端设备配置和不配置管理平台与服务器，均支持同传镜像，支持单个或多个镜像同传给局域网内其他终端设备，支持辨别其他终端的设备型号、IP地址、MAC地址、剩余磁盘容量等信息，支持同传过程中查看进度、传输速度等信息。</w:t>
                  </w:r>
                </w:p>
                <w:p>
                  <w:pPr>
                    <w:pStyle w:val="null3"/>
                    <w:ind w:left="360"/>
                  </w:pPr>
                  <w:r>
                    <w:rPr>
                      <w:rFonts w:ascii="仿宋_GB2312" w:hAnsi="仿宋_GB2312" w:cs="仿宋_GB2312" w:eastAsia="仿宋_GB2312"/>
                      <w:sz w:val="21"/>
                    </w:rPr>
                    <w:t>24.在Windows、统信UOS、麒麟等云桌面镜像系统中查看设备的CPU型号、GPU型号、系统型号、BIOS版本等系统信息显示与终端物理设备一致。</w:t>
                  </w:r>
                </w:p>
                <w:p>
                  <w:pPr>
                    <w:pStyle w:val="null3"/>
                    <w:ind w:left="360"/>
                  </w:pPr>
                  <w:r>
                    <w:rPr>
                      <w:rFonts w:ascii="仿宋_GB2312" w:hAnsi="仿宋_GB2312" w:cs="仿宋_GB2312" w:eastAsia="仿宋_GB2312"/>
                      <w:sz w:val="21"/>
                    </w:rPr>
                    <w:t>25.支持在不限于Windows、统信桌面操作系统、麒麟桌面操作系统等不同的云桌面中使用相同品牌的教学应用工具，不限于教学白板软件、学生行为评价软件、视频展台软件、录屏软件等教学应用工具。提供相应的功能证明材料（不限于测试报告、官网或功能截图等）</w:t>
                  </w:r>
                </w:p>
                <w:p>
                  <w:pPr>
                    <w:pStyle w:val="null3"/>
                    <w:ind w:left="360"/>
                  </w:pPr>
                  <w:r>
                    <w:rPr>
                      <w:rFonts w:ascii="仿宋_GB2312" w:hAnsi="仿宋_GB2312" w:cs="仿宋_GB2312" w:eastAsia="仿宋_GB2312"/>
                      <w:sz w:val="21"/>
                    </w:rPr>
                    <w:t>26.支持高清显示，Windows、统信桌面操作系统、麒麟桌面操作系统等不同的云桌面中均支持不低于4K分辨率，不低于29帧，不低于50M码率的高清视频流畅解码播放</w:t>
                  </w:r>
                </w:p>
                <w:p>
                  <w:pPr>
                    <w:pStyle w:val="null3"/>
                    <w:ind w:left="360"/>
                  </w:pPr>
                  <w:r>
                    <w:rPr>
                      <w:rFonts w:ascii="仿宋_GB2312" w:hAnsi="仿宋_GB2312" w:cs="仿宋_GB2312" w:eastAsia="仿宋_GB2312"/>
                      <w:sz w:val="21"/>
                    </w:rPr>
                    <w:t>27.为满足操作系统、安卓编程等课程的使用需求，支持在云桌面中可以正常使用vmware、android studio等需要运行虚拟机的软件；</w:t>
                  </w:r>
                </w:p>
                <w:p>
                  <w:pPr>
                    <w:pStyle w:val="null3"/>
                    <w:ind w:left="360"/>
                  </w:pP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为保障数据安全性，终端支持使用物理</w:t>
                  </w:r>
                  <w:r>
                    <w:rPr>
                      <w:rFonts w:ascii="仿宋_GB2312" w:hAnsi="仿宋_GB2312" w:cs="仿宋_GB2312" w:eastAsia="仿宋_GB2312"/>
                      <w:sz w:val="21"/>
                    </w:rPr>
                    <w:t>GPU的HDCP高带宽数字内容保护功能，开启HDCP功能后，显示画面无法被视频采集卡等设备盗取。提供相应的功能证明材料（不限于测试报告、官网或功能截图等）</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机房教学软件</w:t>
                  </w:r>
                </w:p>
              </w:tc>
              <w:tc>
                <w:tcPr>
                  <w:tcW w:type="dxa" w:w="14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1.支持二维码扫码登录和账号密码登录，也提供无账号登录选项，无需账号信息即可进入系统授课。</w:t>
                  </w:r>
                </w:p>
                <w:p>
                  <w:pPr>
                    <w:pStyle w:val="null3"/>
                  </w:pPr>
                  <w:r>
                    <w:rPr>
                      <w:rFonts w:ascii="仿宋_GB2312" w:hAnsi="仿宋_GB2312" w:cs="仿宋_GB2312" w:eastAsia="仿宋_GB2312"/>
                      <w:sz w:val="21"/>
                    </w:rPr>
                    <w:t>2.设备管理：可实现实时监控学生机画面、以及进行统一的教学管理，文件共享和回收。</w:t>
                  </w:r>
                  <w:r>
                    <w:br/>
                  </w:r>
                  <w:r>
                    <w:rPr>
                      <w:rFonts w:ascii="仿宋_GB2312" w:hAnsi="仿宋_GB2312" w:cs="仿宋_GB2312" w:eastAsia="仿宋_GB2312"/>
                      <w:sz w:val="21"/>
                    </w:rPr>
                    <w:t>3.人员管理：学校超级管理员可以添加教师和管理员的角色，添加之后管理员能够绑定设备和进行正常的授课工作，教师只能在终端应用软件进行授课操作。</w:t>
                  </w:r>
                  <w:r>
                    <w:br/>
                  </w:r>
                  <w:r>
                    <w:rPr>
                      <w:rFonts w:ascii="仿宋_GB2312" w:hAnsi="仿宋_GB2312" w:cs="仿宋_GB2312" w:eastAsia="仿宋_GB2312"/>
                      <w:sz w:val="21"/>
                    </w:rPr>
                    <w:t>4.提供教师云空间：支持老师自定义上传、存储文件内容。</w:t>
                  </w:r>
                  <w:r>
                    <w:br/>
                  </w:r>
                  <w:r>
                    <w:rPr>
                      <w:rFonts w:ascii="仿宋_GB2312" w:hAnsi="仿宋_GB2312" w:cs="仿宋_GB2312" w:eastAsia="仿宋_GB2312"/>
                      <w:sz w:val="21"/>
                    </w:rPr>
                    <w:t>5.教师发起屏幕广播后支持把学生接收端原先的播放的音频输出关闭。</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教师在屏幕广播状态下，提供授课小工具，包括提供可自由调整笔迹颜色及笔触粗细的画笔、黑板、橡皮擦、以及支持撤销和加页码，支持增加页数到</w:t>
                  </w:r>
                  <w:r>
                    <w:rPr>
                      <w:rFonts w:ascii="仿宋_GB2312" w:hAnsi="仿宋_GB2312" w:cs="仿宋_GB2312" w:eastAsia="仿宋_GB2312"/>
                      <w:sz w:val="21"/>
                    </w:rPr>
                    <w:t>10页。提供相应的功能证明材料（不限于测试报告、官网或功能截图等）</w:t>
                  </w:r>
                  <w:r>
                    <w:br/>
                  </w:r>
                  <w:r>
                    <w:rPr>
                      <w:rFonts w:ascii="仿宋_GB2312" w:hAnsi="仿宋_GB2312" w:cs="仿宋_GB2312" w:eastAsia="仿宋_GB2312"/>
                      <w:sz w:val="21"/>
                    </w:rPr>
                    <w:t>7.支持老师将指定学生的屏幕画面广播给其他所有学生，同时老师也能看到该指定学生的屏幕图像。</w:t>
                  </w:r>
                  <w:r>
                    <w:br/>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课件答题互动：支持同步课堂活动的课件并支持下发，下发后学生拖动答案进行作答，系统将自动判断正误。提供相应的功能证明材料（不限于测试报告、官网或功能截图等）</w:t>
                  </w:r>
                  <w:r>
                    <w:br/>
                  </w:r>
                  <w:r>
                    <w:rPr>
                      <w:rFonts w:ascii="仿宋_GB2312" w:hAnsi="仿宋_GB2312" w:cs="仿宋_GB2312" w:eastAsia="仿宋_GB2312"/>
                      <w:sz w:val="21"/>
                    </w:rPr>
                    <w:t>9.学生未进入课堂通知：教师可以在管理后台预先录入学生名单。授课时，教师选择相应的班级，学生在课程开始后只需输入自己的姓名即可完成签到。同时，教师端能够实时显示尚未签到的学生名单。</w:t>
                  </w:r>
                  <w:r>
                    <w:br/>
                  </w:r>
                  <w:r>
                    <w:rPr>
                      <w:rFonts w:ascii="仿宋_GB2312" w:hAnsi="仿宋_GB2312" w:cs="仿宋_GB2312" w:eastAsia="仿宋_GB2312"/>
                      <w:sz w:val="21"/>
                    </w:rPr>
                    <w:t>10.当教师对一台或多台学生设备进行广播教学时，学生终端在重启后能够自动重新加入当前的广播教学，实现离线续播。</w:t>
                  </w:r>
                  <w:r>
                    <w:br/>
                  </w:r>
                  <w:r>
                    <w:rPr>
                      <w:rFonts w:ascii="仿宋_GB2312" w:hAnsi="仿宋_GB2312" w:cs="仿宋_GB2312" w:eastAsia="仿宋_GB2312"/>
                      <w:sz w:val="21"/>
                    </w:rPr>
                    <w:t>11.广播互动答题：在教师广播过程中，支持自动截取屏幕内容供学生答题，并在学生回答后在教师端展示答题数据。</w:t>
                  </w:r>
                  <w:r>
                    <w:br/>
                  </w:r>
                  <w:r>
                    <w:rPr>
                      <w:rFonts w:ascii="仿宋_GB2312" w:hAnsi="仿宋_GB2312" w:cs="仿宋_GB2312" w:eastAsia="仿宋_GB2312"/>
                      <w:sz w:val="21"/>
                    </w:rPr>
                    <w:t>12.移动传屏广播：教师可通过同品牌移动教学软件，在不同局域网环境下实现屏幕共享，支持屏幕画面自动广播至学生端。</w:t>
                  </w:r>
                  <w:r>
                    <w:br/>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移动摄像广播：教师可通过同品牌移动教学软件，在不同局域网环境下实现摄像直播，支持摄像画面自动广播至学生端。提供相应的功能证明材料（不限于测试报告、官网或功能截图等）</w:t>
                  </w:r>
                  <w:r>
                    <w:br/>
                  </w:r>
                  <w:r>
                    <w:rPr>
                      <w:rFonts w:ascii="仿宋_GB2312" w:hAnsi="仿宋_GB2312" w:cs="仿宋_GB2312" w:eastAsia="仿宋_GB2312"/>
                      <w:sz w:val="21"/>
                    </w:rPr>
                    <w:t>14.课件答题参与：课堂活动的参与按钮根据开课状态智能显示。</w:t>
                  </w:r>
                  <w:r>
                    <w:br/>
                  </w:r>
                  <w:r>
                    <w:rPr>
                      <w:rFonts w:ascii="仿宋_GB2312" w:hAnsi="仿宋_GB2312" w:cs="仿宋_GB2312" w:eastAsia="仿宋_GB2312"/>
                      <w:sz w:val="21"/>
                    </w:rPr>
                    <w:t>15.登录模式支持免输入姓名：在登录模式下，教师可选择允许特定设备免输入姓名直接进入课堂。</w:t>
                  </w:r>
                  <w:r>
                    <w:br/>
                  </w:r>
                  <w:r>
                    <w:rPr>
                      <w:rFonts w:ascii="仿宋_GB2312" w:hAnsi="仿宋_GB2312" w:cs="仿宋_GB2312" w:eastAsia="仿宋_GB2312"/>
                      <w:sz w:val="21"/>
                    </w:rPr>
                    <w:t>16.支持同步教学软件的课件内容，支持按照大小、更新时间进行排序，支持按照文件类型进行筛选。</w:t>
                  </w:r>
                  <w:r>
                    <w:br/>
                  </w:r>
                  <w:r>
                    <w:rPr>
                      <w:rFonts w:ascii="仿宋_GB2312" w:hAnsi="仿宋_GB2312" w:cs="仿宋_GB2312" w:eastAsia="仿宋_GB2312"/>
                      <w:sz w:val="21"/>
                    </w:rPr>
                    <w:t>17.文件共享：支持教师把云空间的文件批量共享给指定的多个授课班级，设备重启还原后，学生进入授课班级后仍可重新下载。支持教师把已共享的资料进行取消共享。</w:t>
                  </w:r>
                  <w:r>
                    <w:br/>
                  </w:r>
                  <w:r>
                    <w:rPr>
                      <w:rFonts w:ascii="仿宋_GB2312" w:hAnsi="仿宋_GB2312" w:cs="仿宋_GB2312" w:eastAsia="仿宋_GB2312"/>
                      <w:sz w:val="21"/>
                    </w:rPr>
                    <w:t>18.作业回收进度查看：回收作业过程中，支持自动统计已提交和未提交的学生名单。</w:t>
                  </w:r>
                  <w:r>
                    <w:br/>
                  </w:r>
                  <w:r>
                    <w:rPr>
                      <w:rFonts w:ascii="仿宋_GB2312" w:hAnsi="仿宋_GB2312" w:cs="仿宋_GB2312" w:eastAsia="仿宋_GB2312"/>
                      <w:sz w:val="21"/>
                    </w:rPr>
                    <w:t>19.黑屏管控：教师可以选定学生执行黑屏操作。</w:t>
                  </w:r>
                  <w:r>
                    <w:br/>
                  </w:r>
                  <w:r>
                    <w:rPr>
                      <w:rFonts w:ascii="仿宋_GB2312" w:hAnsi="仿宋_GB2312" w:cs="仿宋_GB2312" w:eastAsia="仿宋_GB2312"/>
                      <w:sz w:val="21"/>
                    </w:rPr>
                    <w:t>20.程序限制：支持设置应用程序白名单。</w:t>
                  </w:r>
                  <w:r>
                    <w:br/>
                  </w: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自动获取学生端应用环境：开启授课后自动获取授课学生设备安装的应用环境，教师可以直接禁用管理学生设备的实际真实应用。提供相应的功能证明材料（不限于测试报告、官网或功能截图等）</w:t>
                  </w:r>
                  <w:r>
                    <w:br/>
                  </w:r>
                  <w:r>
                    <w:rPr>
                      <w:rFonts w:ascii="仿宋_GB2312" w:hAnsi="仿宋_GB2312" w:cs="仿宋_GB2312" w:eastAsia="仿宋_GB2312"/>
                      <w:sz w:val="21"/>
                    </w:rPr>
                    <w:t>22.违规使用记录：支持显示最近一节课的违规使用应用程序的名称、违规操作人、设备IP，以及支持教师禁用和取消禁用学生使用违规应用程序。</w:t>
                  </w:r>
                  <w:r>
                    <w:br/>
                  </w:r>
                  <w:r>
                    <w:rPr>
                      <w:rFonts w:ascii="仿宋_GB2312" w:hAnsi="仿宋_GB2312" w:cs="仿宋_GB2312" w:eastAsia="仿宋_GB2312"/>
                      <w:sz w:val="21"/>
                    </w:rPr>
                    <w:t>23.学生画面监看：教师机可以监视全体、单一学生机的实时画面。</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pPr>
                  <w:r>
                    <w:rPr>
                      <w:rFonts w:ascii="仿宋_GB2312" w:hAnsi="仿宋_GB2312" w:cs="仿宋_GB2312" w:eastAsia="仿宋_GB2312"/>
                      <w:sz w:val="21"/>
                    </w:rPr>
                    <w:t>不小于</w:t>
                  </w:r>
                  <w:r>
                    <w:rPr>
                      <w:rFonts w:ascii="仿宋_GB2312" w:hAnsi="仿宋_GB2312" w:cs="仿宋_GB2312" w:eastAsia="仿宋_GB2312"/>
                      <w:sz w:val="21"/>
                    </w:rPr>
                    <w:t>22U机柜，尺寸≥600*600*1200mm</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24口千兆交换机</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老师电脑桌</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课桌尺寸：长、宽、高，</w:t>
                  </w:r>
                  <w:r>
                    <w:rPr>
                      <w:rFonts w:ascii="仿宋_GB2312" w:hAnsi="仿宋_GB2312" w:cs="仿宋_GB2312" w:eastAsia="仿宋_GB2312"/>
                      <w:sz w:val="21"/>
                      <w:color w:val="000000"/>
                    </w:rPr>
                    <w:t>1200mm*600mm*750mm（±5mm）。</w:t>
                  </w:r>
                  <w:r>
                    <w:br/>
                  </w:r>
                  <w:r>
                    <w:rPr>
                      <w:rFonts w:ascii="仿宋_GB2312" w:hAnsi="仿宋_GB2312" w:cs="仿宋_GB2312" w:eastAsia="仿宋_GB2312"/>
                      <w:sz w:val="21"/>
                      <w:color w:val="000000"/>
                    </w:rPr>
                    <w:t>2、 材料：桌面板材采用环保实木颗粒板，厚度≥25mm；主要支撑部件采用优质冷轧钢管，钢管厚度≥1.0mm，桌子档板为0.6mm优质冷轧钢板，结实耐用，美观大方；质量可靠，耐用。</w:t>
                  </w:r>
                  <w:r>
                    <w:br/>
                  </w:r>
                  <w:r>
                    <w:rPr>
                      <w:rFonts w:ascii="仿宋_GB2312" w:hAnsi="仿宋_GB2312" w:cs="仿宋_GB2312" w:eastAsia="仿宋_GB2312"/>
                      <w:sz w:val="21"/>
                      <w:color w:val="000000"/>
                    </w:rPr>
                    <w:t>设计特点</w:t>
                  </w:r>
                  <w:r>
                    <w:br/>
                  </w:r>
                  <w:r>
                    <w:rPr>
                      <w:rFonts w:ascii="仿宋_GB2312" w:hAnsi="仿宋_GB2312" w:cs="仿宋_GB2312" w:eastAsia="仿宋_GB2312"/>
                      <w:sz w:val="21"/>
                      <w:color w:val="000000"/>
                    </w:rPr>
                    <w:t>3、 桌面板采用环保材料制作，具有耐磨，耐热、耐酸碱，耐烟灼，耐撞击等性能，且色彩鲜艳，花式逼真。</w:t>
                  </w:r>
                  <w:r>
                    <w:br/>
                  </w:r>
                  <w:r>
                    <w:rPr>
                      <w:rFonts w:ascii="仿宋_GB2312" w:hAnsi="仿宋_GB2312" w:cs="仿宋_GB2312" w:eastAsia="仿宋_GB2312"/>
                      <w:sz w:val="21"/>
                      <w:color w:val="000000"/>
                    </w:rPr>
                    <w:t>4、 钢管表面静电喷塑，其特点附着力强，丰泽度好，塑粉坚硬，耐磨，耐冲击，具有耐水、耐晒、保光、保色之性能，喷涂层表面细腻，手感滑爽，色彩鲜艳。</w:t>
                  </w:r>
                  <w:r>
                    <w:br/>
                  </w:r>
                  <w:r>
                    <w:rPr>
                      <w:rFonts w:ascii="仿宋_GB2312" w:hAnsi="仿宋_GB2312" w:cs="仿宋_GB2312" w:eastAsia="仿宋_GB2312"/>
                      <w:sz w:val="21"/>
                      <w:color w:val="000000"/>
                    </w:rPr>
                    <w:t>5、 脚垫采用塑料静音防滑胶垫，让学生使用更加舒适安全。</w:t>
                  </w:r>
                  <w:r>
                    <w:br/>
                  </w:r>
                  <w:r>
                    <w:rPr>
                      <w:rFonts w:ascii="仿宋_GB2312" w:hAnsi="仿宋_GB2312" w:cs="仿宋_GB2312" w:eastAsia="仿宋_GB2312"/>
                      <w:sz w:val="21"/>
                      <w:color w:val="000000"/>
                    </w:rPr>
                    <w:t>6、 产品采用标准化设计，结构简单。不仅降低运输费用，也提高了到货安装的效率。</w:t>
                  </w:r>
                </w:p>
                <w:p>
                  <w:pPr>
                    <w:pStyle w:val="null3"/>
                    <w:jc w:val="left"/>
                  </w:pPr>
                  <w:r>
                    <w:rPr>
                      <w:rFonts w:ascii="仿宋_GB2312" w:hAnsi="仿宋_GB2312" w:cs="仿宋_GB2312" w:eastAsia="仿宋_GB2312"/>
                      <w:sz w:val="21"/>
                      <w:color w:val="000000"/>
                    </w:rPr>
                    <w:t>7、椅子背框：优质工程料PP+纤维;面料：优质透气网布;座垫：高密度海绵，回弹效果好;扶手：PP+纤固定扶手;底盘：≥2.0加厚蝴蝶底盘（可升降、旋转、逍遥）;气杆：黑色气杆;五星脚：≥320黑色尼龙脚;轮子：≥50mm黑色PU轮子;</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学生电脑桌</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课桌尺寸：长、宽、高，</w:t>
                  </w:r>
                  <w:r>
                    <w:rPr>
                      <w:rFonts w:ascii="仿宋_GB2312" w:hAnsi="仿宋_GB2312" w:cs="仿宋_GB2312" w:eastAsia="仿宋_GB2312"/>
                      <w:sz w:val="21"/>
                      <w:color w:val="000000"/>
                    </w:rPr>
                    <w:t>1200mm*600mm*750mm（±5mm）。</w:t>
                  </w:r>
                </w:p>
                <w:p>
                  <w:pPr>
                    <w:pStyle w:val="null3"/>
                    <w:numPr>
                      <w:ilvl w:val="0"/>
                      <w:numId w:val="1"/>
                    </w:numPr>
                    <w:jc w:val="left"/>
                  </w:pPr>
                  <w:r>
                    <w:rPr>
                      <w:rFonts w:ascii="仿宋_GB2312" w:hAnsi="仿宋_GB2312" w:cs="仿宋_GB2312" w:eastAsia="仿宋_GB2312"/>
                      <w:sz w:val="21"/>
                      <w:color w:val="000000"/>
                    </w:rPr>
                    <w:t>材料：桌面板材采用环保实木颗粒板，厚度</w:t>
                  </w:r>
                  <w:r>
                    <w:rPr>
                      <w:rFonts w:ascii="仿宋_GB2312" w:hAnsi="仿宋_GB2312" w:cs="仿宋_GB2312" w:eastAsia="仿宋_GB2312"/>
                      <w:sz w:val="21"/>
                      <w:color w:val="000000"/>
                    </w:rPr>
                    <w:t>≥25mm；主要支撑部件采用优质冷轧钢管，钢管厚度≥1.0mm，桌子档板为≥0.6mm优质冷轧钢板，结实耐用，美观大方；质量可靠，耐用。</w:t>
                  </w:r>
                  <w:r>
                    <w:br/>
                  </w:r>
                  <w:r>
                    <w:rPr>
                      <w:rFonts w:ascii="仿宋_GB2312" w:hAnsi="仿宋_GB2312" w:cs="仿宋_GB2312" w:eastAsia="仿宋_GB2312"/>
                      <w:sz w:val="21"/>
                      <w:color w:val="000000"/>
                    </w:rPr>
                    <w:t>设计特点</w:t>
                  </w:r>
                  <w:r>
                    <w:br/>
                  </w:r>
                  <w:r>
                    <w:rPr>
                      <w:rFonts w:ascii="仿宋_GB2312" w:hAnsi="仿宋_GB2312" w:cs="仿宋_GB2312" w:eastAsia="仿宋_GB2312"/>
                      <w:sz w:val="21"/>
                      <w:color w:val="000000"/>
                    </w:rPr>
                    <w:t>3、 桌面板采用环保材料制作，具有耐磨，耐热、耐酸碱，耐烟灼，耐撞击等性能，且色彩鲜艳，花式逼真。</w:t>
                  </w:r>
                  <w:r>
                    <w:br/>
                  </w:r>
                  <w:r>
                    <w:rPr>
                      <w:rFonts w:ascii="仿宋_GB2312" w:hAnsi="仿宋_GB2312" w:cs="仿宋_GB2312" w:eastAsia="仿宋_GB2312"/>
                      <w:sz w:val="21"/>
                      <w:color w:val="000000"/>
                    </w:rPr>
                    <w:t>4、 钢管表面静电喷塑，其特点附着力强，丰泽度好，塑粉坚硬，耐磨，耐冲击，具有耐水、耐晒、保光、保色之性能，喷涂层表面细腻，手感滑爽，色彩鲜艳。</w:t>
                  </w:r>
                  <w:r>
                    <w:br/>
                  </w:r>
                  <w:r>
                    <w:rPr>
                      <w:rFonts w:ascii="仿宋_GB2312" w:hAnsi="仿宋_GB2312" w:cs="仿宋_GB2312" w:eastAsia="仿宋_GB2312"/>
                      <w:sz w:val="21"/>
                      <w:color w:val="000000"/>
                    </w:rPr>
                    <w:t>5、 脚垫采用塑料静音防滑胶垫，让学生使用更加舒适安全。</w:t>
                  </w:r>
                  <w:r>
                    <w:br/>
                  </w:r>
                  <w:r>
                    <w:rPr>
                      <w:rFonts w:ascii="仿宋_GB2312" w:hAnsi="仿宋_GB2312" w:cs="仿宋_GB2312" w:eastAsia="仿宋_GB2312"/>
                      <w:sz w:val="21"/>
                      <w:color w:val="000000"/>
                    </w:rPr>
                    <w:t>6、 产品采用标准化设计，结构简单。不仅降低运输费用，也提高了到货安装的效率。</w:t>
                  </w:r>
                </w:p>
                <w:p>
                  <w:pPr>
                    <w:pStyle w:val="null3"/>
                    <w:jc w:val="left"/>
                  </w:pPr>
                  <w:r>
                    <w:rPr>
                      <w:rFonts w:ascii="仿宋_GB2312" w:hAnsi="仿宋_GB2312" w:cs="仿宋_GB2312" w:eastAsia="仿宋_GB2312"/>
                      <w:sz w:val="21"/>
                      <w:color w:val="000000"/>
                    </w:rPr>
                    <w:t>7、凳子规格：340mm*240mm*420mm（±5mm）。</w:t>
                  </w:r>
                </w:p>
                <w:p>
                  <w:pPr>
                    <w:pStyle w:val="null3"/>
                    <w:jc w:val="left"/>
                  </w:pPr>
                  <w:r>
                    <w:rPr>
                      <w:rFonts w:ascii="仿宋_GB2312" w:hAnsi="仿宋_GB2312" w:cs="仿宋_GB2312" w:eastAsia="仿宋_GB2312"/>
                      <w:sz w:val="21"/>
                      <w:color w:val="000000"/>
                    </w:rPr>
                    <w:t>8、材料：板材采用≥25mm三聚氰胺板桌面，厚度≥25mm；主要支撑部件采用优质冷轧钢板冲压成型，钢板厚度≥1.0mm，钢体结构小方凳，表面经环保漆喷凃处 理，采用全钢架构焊接，凳子面固定在钢架中间，质量可靠，耐用，美观大方。</w:t>
                  </w:r>
                </w:p>
                <w:p>
                  <w:pPr>
                    <w:pStyle w:val="null3"/>
                    <w:jc w:val="left"/>
                  </w:pPr>
                  <w:r>
                    <w:rPr>
                      <w:rFonts w:ascii="仿宋_GB2312" w:hAnsi="仿宋_GB2312" w:cs="仿宋_GB2312" w:eastAsia="仿宋_GB2312"/>
                      <w:sz w:val="21"/>
                      <w:color w:val="000000"/>
                    </w:rPr>
                    <w:t>9、脚垫采用塑料静音防滑胶垫。</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安装调试费</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电脑机房布线、电脑调试，灯的安装及辅材。</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07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注：所有</w:t>
                  </w:r>
                  <w:r>
                    <w:rPr>
                      <w:rFonts w:ascii="仿宋_GB2312" w:hAnsi="仿宋_GB2312" w:cs="仿宋_GB2312" w:eastAsia="仿宋_GB2312"/>
                      <w:sz w:val="21"/>
                    </w:rPr>
                    <w:t>带“★”的参数需求为实质性要求，供应商必须响应并满足的参数需求要求,需</w:t>
                  </w:r>
                  <w:r>
                    <w:rPr>
                      <w:rFonts w:ascii="仿宋_GB2312" w:hAnsi="仿宋_GB2312" w:cs="仿宋_GB2312" w:eastAsia="仿宋_GB2312"/>
                      <w:sz w:val="21"/>
                      <w:color w:val="333333"/>
                      <w:shd w:fill="FFFFFF" w:val="clear"/>
                    </w:rPr>
                    <w:t>提供相应的功能证明材料（不限于测试报告、官网或功能截图等）,未提供或不满足的视为未响应，按无效报价处理。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西安雁塔阳光小学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进度款，合同签订后，所有设备安装调试完成后，达到付款条件起7个工作日内，支付合同总金额的60.0%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进度款，经采购人最终验收合格后，达到付款条件起7个工作日内，支付合同总金额的40.0%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（1）所有产品质量必须符合现行的国家标准或国家行政部门颁布的法律法规、规章制度等。没有国家标准的，可以参考行业标准。所有设备及辅材必须是未使用过的新产品，质量优良、渠道正当，配置合理。 （2）质保期：设备自最终验收合格之日起，免费保修36个月。免费质保期从货物供货、安装、调试正常且经采购人最终验收合格后开始计算。免费质保期内对所投产品进行免费维修，免费质保期满后，供应商负责终身维修，其产生的维修费用由采购人负责。</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如果协商开始后六十（60）天还不能解决，双方可依以下一种方式解决：①双方达成仲裁协议，向约定的仲裁委员会申请仲裁；②向有管辖权的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参加政府采购活动前3年内在经营活动中没有重大违法记录：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信用主体查询：供应商未被列入“信用中国”网站（www.creditchina.gov.cn）记录“失信被执行人”“重大税收违法案件当事人名单”“政府采购严重违法失信行为记录名单”；不处于中国政府采购网（www.ccgp.gov.cn）政府采购严重违法失信行为信息记录中的禁止参加政府采购活动期间；供应商应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会计事务所或审计机构出具完整的财务审计报告（至少包括资产负债表和利润表，成立时间至提交响应文件截止时间不足一年的可提供成立后任意时段的资产负债表），或其基本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之日起近六个月以来已缴存的至少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起近六个月以来已缴纳的至少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供应商提供《非联合体、不分包投标声明》，视为独立响应，不分包。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采购评审中出现下列情形之一的，谈判小组应当启动异常低价响应审查程序：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（4）谈判小组基于专业判断，认为供应商报价过低，有可能影响产品质量或者不能诚信履约的其他情形。 谈判小组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响应文件一并提交相关书面说明及必要的证明材料的，在评审现场可不再重复提交。供应商不能证明其报价合理性的或者未在规定时间内提交材料或者提交了材料但是材料不齐全得，谈判小组应当将其作为无效谈判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响应文件按采购文件要求的数量、计量单位、报价货币及签字盖章（合格）响应文件未按采购文件要求的数量、计量单位、报价货币及签字盖章（不合格）</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响应有效期满足采购文件要求</w:t>
            </w:r>
          </w:p>
        </w:tc>
        <w:tc>
          <w:tcPr>
            <w:tcW w:type="dxa" w:w="3322"/>
          </w:tcPr>
          <w:p>
            <w:pPr>
              <w:pStyle w:val="null3"/>
            </w:pPr>
            <w:r>
              <w:rPr>
                <w:rFonts w:ascii="仿宋_GB2312" w:hAnsi="仿宋_GB2312" w:cs="仿宋_GB2312" w:eastAsia="仿宋_GB2312"/>
              </w:rPr>
              <w:t>响应有效期满足采购文件要求（合格）响应有效期不满足采购文件要求（不合格）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技术响应满足第三章3.3技术要求，商务响应满足第三章3.4商务要求（合格），任意一条不满足（不合格）</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关于符合本国产品标准的声明函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