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43092">
      <w:pPr>
        <w:pStyle w:val="2"/>
        <w:bidi w:val="0"/>
        <w:rPr>
          <w:rFonts w:hint="eastAsia"/>
          <w:color w:val="auto"/>
          <w:highlight w:val="none"/>
        </w:rPr>
      </w:pPr>
      <w:r>
        <w:rPr>
          <w:rFonts w:hint="eastAsia"/>
          <w:color w:val="auto"/>
          <w:highlight w:val="none"/>
        </w:rPr>
        <w:t>货物采购合同</w:t>
      </w:r>
    </w:p>
    <w:p w14:paraId="3709A8FA">
      <w:pPr>
        <w:jc w:val="center"/>
        <w:rPr>
          <w:rFonts w:hint="eastAsia" w:eastAsia="宋体"/>
          <w:b/>
          <w:bCs/>
          <w:color w:val="auto"/>
          <w:lang w:eastAsia="zh-CN"/>
        </w:rPr>
      </w:pPr>
      <w:r>
        <w:rPr>
          <w:rFonts w:hint="eastAsia"/>
          <w:b/>
          <w:bCs/>
          <w:color w:val="auto"/>
          <w:highlight w:val="none"/>
          <w:lang w:eastAsia="zh-CN"/>
        </w:rPr>
        <w:t>（</w:t>
      </w:r>
      <w:r>
        <w:rPr>
          <w:rFonts w:hint="eastAsia"/>
          <w:b/>
          <w:bCs/>
          <w:color w:val="auto"/>
          <w:highlight w:val="none"/>
          <w:lang w:val="en-US" w:eastAsia="zh-CN"/>
        </w:rPr>
        <w:t>仅为模板，具体以实际签订为准</w:t>
      </w:r>
      <w:r>
        <w:rPr>
          <w:rFonts w:hint="eastAsia"/>
          <w:b/>
          <w:bCs/>
          <w:color w:val="auto"/>
          <w:highlight w:val="none"/>
          <w:lang w:eastAsia="zh-CN"/>
        </w:rPr>
        <w:t>）</w:t>
      </w:r>
    </w:p>
    <w:p w14:paraId="2060CA88">
      <w:pPr>
        <w:pStyle w:val="5"/>
        <w:spacing w:line="360" w:lineRule="auto"/>
        <w:rPr>
          <w:rFonts w:hint="eastAsia" w:hAnsi="宋体" w:cs="宋体"/>
          <w:b/>
          <w:bCs/>
          <w:color w:val="auto"/>
          <w:sz w:val="24"/>
          <w:szCs w:val="24"/>
          <w:highlight w:val="none"/>
        </w:rPr>
      </w:pPr>
    </w:p>
    <w:p w14:paraId="199D4534">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需方（以下简称“甲方”）：</w:t>
      </w:r>
      <w:bookmarkStart w:id="0" w:name="_GoBack"/>
      <w:bookmarkEnd w:id="0"/>
    </w:p>
    <w:p w14:paraId="4BB670A6">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供方（以下简称“乙方”）：</w:t>
      </w:r>
    </w:p>
    <w:p w14:paraId="36C68D63">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依据《中华人民共和国民法典》，甲乙双方经协商一致，就购买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项目名称) 产品事宜，确立本合同,双方共同遵守：</w:t>
      </w:r>
    </w:p>
    <w:p w14:paraId="697737D1">
      <w:pPr>
        <w:pStyle w:val="5"/>
        <w:spacing w:line="360" w:lineRule="auto"/>
        <w:rPr>
          <w:rFonts w:hAnsi="宋体" w:cs="宋体"/>
          <w:color w:val="auto"/>
          <w:sz w:val="24"/>
          <w:szCs w:val="24"/>
          <w:highlight w:val="none"/>
        </w:rPr>
      </w:pPr>
      <w:r>
        <w:rPr>
          <w:rFonts w:hint="eastAsia" w:hAnsi="宋体" w:cs="宋体"/>
          <w:b/>
          <w:bCs/>
          <w:color w:val="auto"/>
          <w:sz w:val="24"/>
          <w:szCs w:val="24"/>
          <w:highlight w:val="none"/>
        </w:rPr>
        <w:t xml:space="preserve">一、产品名称、数量、价格：  </w:t>
      </w:r>
      <w:r>
        <w:rPr>
          <w:rFonts w:hint="eastAsia" w:hAnsi="宋体" w:cs="宋体"/>
          <w:color w:val="auto"/>
          <w:sz w:val="24"/>
          <w:szCs w:val="24"/>
          <w:highlight w:val="none"/>
        </w:rPr>
        <w:t xml:space="preserve">                       </w:t>
      </w:r>
    </w:p>
    <w:tbl>
      <w:tblPr>
        <w:tblStyle w:val="6"/>
        <w:tblpPr w:leftFromText="180" w:rightFromText="180" w:vertAnchor="text" w:horzAnchor="margin" w:tblpX="-252" w:tblpY="158"/>
        <w:tblOverlap w:val="never"/>
        <w:tblW w:w="52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1983"/>
        <w:gridCol w:w="1044"/>
        <w:gridCol w:w="870"/>
        <w:gridCol w:w="1218"/>
        <w:gridCol w:w="870"/>
        <w:gridCol w:w="1047"/>
        <w:gridCol w:w="1222"/>
      </w:tblGrid>
      <w:tr w14:paraId="40C3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50" w:type="pct"/>
            <w:vAlign w:val="center"/>
          </w:tcPr>
          <w:p w14:paraId="68F807F7">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117" w:type="pct"/>
            <w:vAlign w:val="center"/>
          </w:tcPr>
          <w:p w14:paraId="5387A7E8">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产品名称</w:t>
            </w:r>
          </w:p>
        </w:tc>
        <w:tc>
          <w:tcPr>
            <w:tcW w:w="588" w:type="pct"/>
            <w:vAlign w:val="center"/>
          </w:tcPr>
          <w:p w14:paraId="4ACD437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规格</w:t>
            </w:r>
          </w:p>
        </w:tc>
        <w:tc>
          <w:tcPr>
            <w:tcW w:w="490" w:type="pct"/>
            <w:vAlign w:val="center"/>
          </w:tcPr>
          <w:p w14:paraId="527A3AB6">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品牌</w:t>
            </w:r>
          </w:p>
        </w:tc>
        <w:tc>
          <w:tcPr>
            <w:tcW w:w="686" w:type="pct"/>
            <w:vAlign w:val="center"/>
          </w:tcPr>
          <w:p w14:paraId="6947C4B1">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生产厂家</w:t>
            </w:r>
          </w:p>
        </w:tc>
        <w:tc>
          <w:tcPr>
            <w:tcW w:w="490" w:type="pct"/>
            <w:vAlign w:val="center"/>
          </w:tcPr>
          <w:p w14:paraId="6A4CB7C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数量</w:t>
            </w:r>
          </w:p>
        </w:tc>
        <w:tc>
          <w:tcPr>
            <w:tcW w:w="590" w:type="pct"/>
            <w:vAlign w:val="center"/>
          </w:tcPr>
          <w:p w14:paraId="69257090">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单价(元)</w:t>
            </w:r>
          </w:p>
        </w:tc>
        <w:tc>
          <w:tcPr>
            <w:tcW w:w="686" w:type="pct"/>
            <w:vAlign w:val="center"/>
          </w:tcPr>
          <w:p w14:paraId="59B909A6">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合计( 元)</w:t>
            </w:r>
          </w:p>
        </w:tc>
      </w:tr>
      <w:tr w14:paraId="1265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0936F8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117" w:type="pct"/>
            <w:vAlign w:val="center"/>
          </w:tcPr>
          <w:p w14:paraId="1090985F">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792F094A">
            <w:pPr>
              <w:adjustRightInd w:val="0"/>
              <w:snapToGrid w:val="0"/>
              <w:spacing w:line="360" w:lineRule="auto"/>
              <w:jc w:val="center"/>
              <w:rPr>
                <w:rFonts w:ascii="宋体" w:hAnsi="宋体" w:cs="宋体"/>
                <w:color w:val="auto"/>
                <w:sz w:val="24"/>
                <w:szCs w:val="24"/>
                <w:highlight w:val="none"/>
              </w:rPr>
            </w:pPr>
          </w:p>
        </w:tc>
        <w:tc>
          <w:tcPr>
            <w:tcW w:w="490" w:type="pct"/>
          </w:tcPr>
          <w:p w14:paraId="08208DFD">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7DE5B0A0">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060C77D9">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617D021E">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0FFC590F">
            <w:pPr>
              <w:adjustRightInd w:val="0"/>
              <w:snapToGrid w:val="0"/>
              <w:spacing w:line="360" w:lineRule="auto"/>
              <w:jc w:val="center"/>
              <w:rPr>
                <w:rFonts w:ascii="宋体" w:hAnsi="宋体" w:cs="宋体"/>
                <w:color w:val="auto"/>
                <w:sz w:val="24"/>
                <w:szCs w:val="24"/>
                <w:highlight w:val="none"/>
              </w:rPr>
            </w:pPr>
          </w:p>
        </w:tc>
      </w:tr>
      <w:tr w14:paraId="2737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CB92C1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117" w:type="pct"/>
            <w:vAlign w:val="center"/>
          </w:tcPr>
          <w:p w14:paraId="4BC9B60D">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29650408">
            <w:pPr>
              <w:adjustRightInd w:val="0"/>
              <w:snapToGrid w:val="0"/>
              <w:spacing w:line="360" w:lineRule="auto"/>
              <w:jc w:val="center"/>
              <w:rPr>
                <w:rFonts w:ascii="宋体" w:hAnsi="宋体" w:cs="宋体"/>
                <w:color w:val="auto"/>
                <w:sz w:val="24"/>
                <w:szCs w:val="24"/>
                <w:highlight w:val="none"/>
              </w:rPr>
            </w:pPr>
          </w:p>
        </w:tc>
        <w:tc>
          <w:tcPr>
            <w:tcW w:w="490" w:type="pct"/>
          </w:tcPr>
          <w:p w14:paraId="5A420D75">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588C0C59">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72478D00">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1F806993">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27ED2FBC">
            <w:pPr>
              <w:adjustRightInd w:val="0"/>
              <w:snapToGrid w:val="0"/>
              <w:spacing w:line="360" w:lineRule="auto"/>
              <w:jc w:val="center"/>
              <w:rPr>
                <w:rFonts w:ascii="宋体" w:hAnsi="宋体" w:cs="宋体"/>
                <w:color w:val="auto"/>
                <w:sz w:val="24"/>
                <w:szCs w:val="24"/>
                <w:highlight w:val="none"/>
              </w:rPr>
            </w:pPr>
          </w:p>
        </w:tc>
      </w:tr>
      <w:tr w14:paraId="0A6A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21C5A350">
            <w:pPr>
              <w:adjustRightInd w:val="0"/>
              <w:snapToGrid w:val="0"/>
              <w:spacing w:line="360" w:lineRule="auto"/>
              <w:jc w:val="center"/>
              <w:rPr>
                <w:rFonts w:ascii="宋体" w:hAnsi="宋体" w:cs="宋体"/>
                <w:color w:val="auto"/>
                <w:sz w:val="24"/>
                <w:szCs w:val="24"/>
                <w:highlight w:val="none"/>
              </w:rPr>
            </w:pPr>
          </w:p>
        </w:tc>
        <w:tc>
          <w:tcPr>
            <w:tcW w:w="1117" w:type="pct"/>
            <w:vAlign w:val="center"/>
          </w:tcPr>
          <w:p w14:paraId="62742D5E">
            <w:pPr>
              <w:adjustRightInd w:val="0"/>
              <w:snapToGrid w:val="0"/>
              <w:spacing w:line="360" w:lineRule="auto"/>
              <w:jc w:val="center"/>
              <w:rPr>
                <w:rFonts w:ascii="宋体" w:hAnsi="宋体" w:cs="宋体"/>
                <w:color w:val="auto"/>
                <w:sz w:val="24"/>
                <w:szCs w:val="24"/>
                <w:highlight w:val="none"/>
              </w:rPr>
            </w:pPr>
          </w:p>
        </w:tc>
        <w:tc>
          <w:tcPr>
            <w:tcW w:w="588" w:type="pct"/>
            <w:vAlign w:val="center"/>
          </w:tcPr>
          <w:p w14:paraId="527B007A">
            <w:pPr>
              <w:adjustRightInd w:val="0"/>
              <w:snapToGrid w:val="0"/>
              <w:spacing w:line="360" w:lineRule="auto"/>
              <w:jc w:val="center"/>
              <w:rPr>
                <w:rFonts w:ascii="宋体" w:hAnsi="宋体" w:cs="宋体"/>
                <w:color w:val="auto"/>
                <w:sz w:val="24"/>
                <w:szCs w:val="24"/>
                <w:highlight w:val="none"/>
              </w:rPr>
            </w:pPr>
          </w:p>
        </w:tc>
        <w:tc>
          <w:tcPr>
            <w:tcW w:w="490" w:type="pct"/>
          </w:tcPr>
          <w:p w14:paraId="2A4C249C">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1B266E67">
            <w:pPr>
              <w:adjustRightInd w:val="0"/>
              <w:snapToGrid w:val="0"/>
              <w:spacing w:line="360" w:lineRule="auto"/>
              <w:jc w:val="center"/>
              <w:rPr>
                <w:rFonts w:ascii="宋体" w:hAnsi="宋体" w:cs="宋体"/>
                <w:color w:val="auto"/>
                <w:sz w:val="24"/>
                <w:szCs w:val="24"/>
                <w:highlight w:val="none"/>
              </w:rPr>
            </w:pPr>
          </w:p>
        </w:tc>
        <w:tc>
          <w:tcPr>
            <w:tcW w:w="490" w:type="pct"/>
            <w:vAlign w:val="center"/>
          </w:tcPr>
          <w:p w14:paraId="356E13DA">
            <w:pPr>
              <w:adjustRightInd w:val="0"/>
              <w:snapToGrid w:val="0"/>
              <w:spacing w:line="360" w:lineRule="auto"/>
              <w:jc w:val="center"/>
              <w:rPr>
                <w:rFonts w:ascii="宋体" w:hAnsi="宋体" w:cs="宋体"/>
                <w:color w:val="auto"/>
                <w:sz w:val="24"/>
                <w:szCs w:val="24"/>
                <w:highlight w:val="none"/>
              </w:rPr>
            </w:pPr>
          </w:p>
        </w:tc>
        <w:tc>
          <w:tcPr>
            <w:tcW w:w="590" w:type="pct"/>
            <w:vAlign w:val="center"/>
          </w:tcPr>
          <w:p w14:paraId="69EB32A9">
            <w:pPr>
              <w:adjustRightInd w:val="0"/>
              <w:snapToGrid w:val="0"/>
              <w:spacing w:line="360" w:lineRule="auto"/>
              <w:jc w:val="center"/>
              <w:rPr>
                <w:rFonts w:ascii="宋体" w:hAnsi="宋体" w:cs="宋体"/>
                <w:color w:val="auto"/>
                <w:sz w:val="24"/>
                <w:szCs w:val="24"/>
                <w:highlight w:val="none"/>
              </w:rPr>
            </w:pPr>
          </w:p>
        </w:tc>
        <w:tc>
          <w:tcPr>
            <w:tcW w:w="686" w:type="pct"/>
            <w:vAlign w:val="center"/>
          </w:tcPr>
          <w:p w14:paraId="5A0BB68C">
            <w:pPr>
              <w:adjustRightInd w:val="0"/>
              <w:snapToGrid w:val="0"/>
              <w:spacing w:line="360" w:lineRule="auto"/>
              <w:jc w:val="center"/>
              <w:rPr>
                <w:rFonts w:ascii="宋体" w:hAnsi="宋体" w:cs="宋体"/>
                <w:color w:val="auto"/>
                <w:sz w:val="24"/>
                <w:szCs w:val="24"/>
                <w:highlight w:val="none"/>
              </w:rPr>
            </w:pPr>
          </w:p>
        </w:tc>
      </w:tr>
      <w:tr w14:paraId="755E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50" w:type="pct"/>
            <w:vAlign w:val="center"/>
          </w:tcPr>
          <w:p w14:paraId="34E8D83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合计</w:t>
            </w:r>
          </w:p>
        </w:tc>
        <w:tc>
          <w:tcPr>
            <w:tcW w:w="4649" w:type="pct"/>
            <w:gridSpan w:val="7"/>
            <w:vAlign w:val="center"/>
          </w:tcPr>
          <w:p w14:paraId="5CAA49B8">
            <w:pPr>
              <w:adjustRightInd w:val="0"/>
              <w:snapToGrid w:val="0"/>
              <w:spacing w:line="360" w:lineRule="auto"/>
              <w:jc w:val="both"/>
              <w:rPr>
                <w:rFonts w:ascii="宋体" w:hAnsi="宋体" w:cs="宋体"/>
                <w:color w:val="auto"/>
                <w:sz w:val="24"/>
                <w:szCs w:val="24"/>
                <w:highlight w:val="none"/>
              </w:rPr>
            </w:pPr>
            <w:r>
              <w:rPr>
                <w:rFonts w:hint="eastAsia" w:ascii="宋体" w:hAnsi="宋体" w:cs="宋体"/>
                <w:color w:val="auto"/>
                <w:sz w:val="24"/>
                <w:szCs w:val="24"/>
                <w:highlight w:val="none"/>
              </w:rPr>
              <w:t>大写：                        （含税价）</w:t>
            </w:r>
          </w:p>
        </w:tc>
      </w:tr>
    </w:tbl>
    <w:p w14:paraId="41AEE61E">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1、合同总金额包括货物价款、检验、包装、运输、保险等全部费用，如果</w:t>
      </w:r>
      <w:r>
        <w:rPr>
          <w:rStyle w:val="8"/>
          <w:rFonts w:hint="eastAsia"/>
          <w:color w:val="auto"/>
          <w:sz w:val="24"/>
          <w:szCs w:val="24"/>
          <w:highlight w:val="none"/>
        </w:rPr>
        <w:t>谈判文件、响应文件</w:t>
      </w:r>
      <w:r>
        <w:rPr>
          <w:rFonts w:hint="eastAsia" w:hAnsi="宋体" w:cs="宋体"/>
          <w:color w:val="auto"/>
          <w:sz w:val="24"/>
          <w:szCs w:val="24"/>
          <w:highlight w:val="none"/>
        </w:rPr>
        <w:t>对其另有规定的，从其规定。</w:t>
      </w:r>
    </w:p>
    <w:p w14:paraId="0C73A0C8">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二、质量标准：</w:t>
      </w:r>
    </w:p>
    <w:p w14:paraId="39DA6C6A">
      <w:pPr>
        <w:pStyle w:val="5"/>
        <w:spacing w:line="360" w:lineRule="auto"/>
        <w:ind w:firstLine="480" w:firstLineChars="200"/>
        <w:rPr>
          <w:rFonts w:hAnsi="宋体" w:cs="宋体"/>
          <w:b/>
          <w:bCs/>
          <w:color w:val="auto"/>
          <w:sz w:val="24"/>
          <w:szCs w:val="24"/>
          <w:highlight w:val="none"/>
        </w:rPr>
      </w:pPr>
      <w:r>
        <w:rPr>
          <w:rFonts w:hint="eastAsia" w:hAnsi="宋体" w:cs="宋体"/>
          <w:color w:val="auto"/>
          <w:sz w:val="24"/>
          <w:szCs w:val="24"/>
          <w:highlight w:val="none"/>
        </w:rPr>
        <w:t>乙方提供的货物必须符合中华人民共和国国家安全环保标准，国家及有关行业产品质量认证标准。谈判文件的质量要求及双方签字确认的技术协议作为本合同的有效附件。</w:t>
      </w:r>
    </w:p>
    <w:p w14:paraId="60F81F45">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三、交货日期、方式及地点：</w:t>
      </w:r>
    </w:p>
    <w:p w14:paraId="6782F208">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合同生效后，于</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日前，乙方将所供货物送至</w:t>
      </w:r>
      <w:r>
        <w:rPr>
          <w:rFonts w:hint="eastAsia" w:hAnsi="宋体" w:cs="宋体"/>
          <w:color w:val="auto"/>
          <w:sz w:val="24"/>
          <w:szCs w:val="24"/>
          <w:highlight w:val="none"/>
          <w:lang w:eastAsia="zh-CN"/>
        </w:rPr>
        <w:t>西安市卫生学校</w:t>
      </w:r>
      <w:r>
        <w:rPr>
          <w:rFonts w:hint="eastAsia" w:hAnsi="宋体" w:cs="宋体"/>
          <w:color w:val="auto"/>
          <w:sz w:val="24"/>
          <w:szCs w:val="24"/>
          <w:highlight w:val="none"/>
        </w:rPr>
        <w:t>指定位置。</w:t>
      </w:r>
    </w:p>
    <w:p w14:paraId="0C246B3A">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四、乙方对质量保证的条件及期限：</w:t>
      </w:r>
    </w:p>
    <w:p w14:paraId="24108D60">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1、货物自验收合格之日起保质期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年。在保质期内因货物质量问题，乙方负责免费退换。</w:t>
      </w:r>
    </w:p>
    <w:p w14:paraId="6ACDA82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2、乙方所供的货物必须是双方</w:t>
      </w:r>
      <w:r>
        <w:rPr>
          <w:rStyle w:val="8"/>
          <w:rFonts w:hint="eastAsia"/>
          <w:color w:val="auto"/>
          <w:sz w:val="24"/>
          <w:szCs w:val="24"/>
          <w:highlight w:val="none"/>
        </w:rPr>
        <w:t>谈判文件、响应文件</w:t>
      </w:r>
      <w:r>
        <w:rPr>
          <w:rFonts w:hint="eastAsia" w:hAnsi="宋体" w:cs="宋体"/>
          <w:color w:val="auto"/>
          <w:sz w:val="24"/>
          <w:szCs w:val="24"/>
          <w:highlight w:val="none"/>
        </w:rPr>
        <w:t>规定的最新产品。</w:t>
      </w:r>
    </w:p>
    <w:p w14:paraId="000239DC">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五、货物的包装及运输：</w:t>
      </w:r>
    </w:p>
    <w:p w14:paraId="1BEC91C2">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1、乙方应在货物发运前对其进行满足于运输距离和防破损装卸要求的包装，以保证货物安全运输到达甲方指定地点。途中发生包装物破损的情况，甲方有权拒收货物。</w:t>
      </w:r>
    </w:p>
    <w:p w14:paraId="418BAF35">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2、包装上注明货物品种及数量。</w:t>
      </w:r>
    </w:p>
    <w:p w14:paraId="75F48481">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3、运输方式：乙方负责运输并承担运输、装卸、倒运及运保费等费用。</w:t>
      </w:r>
    </w:p>
    <w:p w14:paraId="7556C3A6">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六、货物验收：</w:t>
      </w:r>
    </w:p>
    <w:p w14:paraId="518510FD">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1、乙方负责搬运，甲方提供必要的工作条件（水电等）。</w:t>
      </w:r>
    </w:p>
    <w:p w14:paraId="01984817">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2、甲方对乙方所交货物依照国家有关标准和双方确认的标准进行现场验收。质量达到要求的，验收通过；验收不合格的，限期退换。</w:t>
      </w:r>
    </w:p>
    <w:p w14:paraId="156A5F86">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 xml:space="preserve">3、如因货物的质量问题发生争议，由甲方属地质量监督部门进行质量鉴定；货物符合质量标准的，鉴定费由甲方承担；货物不符合质量标准的，鉴定费由乙方承担，同时按本合同第八条第3款处理。 </w:t>
      </w:r>
    </w:p>
    <w:p w14:paraId="71C9088C">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七、付款方式及期限：</w:t>
      </w:r>
    </w:p>
    <w:p w14:paraId="08B5711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auto"/>
          <w:sz w:val="24"/>
          <w:szCs w:val="24"/>
          <w:highlight w:val="none"/>
        </w:rPr>
      </w:pPr>
      <w:r>
        <w:rPr>
          <w:rFonts w:hint="eastAsia" w:hAnsi="宋体" w:cs="宋体"/>
          <w:b w:val="0"/>
          <w:bCs w:val="0"/>
          <w:color w:val="auto"/>
          <w:sz w:val="24"/>
          <w:szCs w:val="24"/>
          <w:highlight w:val="none"/>
        </w:rPr>
        <w:t>1.结算单位：采购人结算，在付款前必须开具全额增值税发票给采购人。</w:t>
      </w:r>
    </w:p>
    <w:p w14:paraId="4496ECC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auto"/>
          <w:sz w:val="24"/>
          <w:szCs w:val="24"/>
          <w:highlight w:val="none"/>
        </w:rPr>
      </w:pPr>
      <w:r>
        <w:rPr>
          <w:rFonts w:hint="eastAsia" w:hAnsi="宋体" w:cs="宋体"/>
          <w:b w:val="0"/>
          <w:bCs w:val="0"/>
          <w:color w:val="auto"/>
          <w:sz w:val="24"/>
          <w:szCs w:val="24"/>
          <w:highlight w:val="none"/>
        </w:rPr>
        <w:t>2.</w:t>
      </w:r>
      <w:r>
        <w:rPr>
          <w:rFonts w:ascii="宋体" w:hAnsi="宋体" w:eastAsia="宋体" w:cs="宋体"/>
          <w:color w:val="auto"/>
        </w:rPr>
        <w:t>付款条件说明：</w:t>
      </w:r>
      <w:r>
        <w:rPr>
          <w:rFonts w:hint="eastAsia" w:ascii="宋体" w:hAnsi="宋体" w:eastAsia="宋体" w:cs="宋体"/>
          <w:color w:val="auto"/>
          <w:lang w:val="en-US" w:eastAsia="zh-CN"/>
        </w:rPr>
        <w:t>合同签订后，成交供应商送货至指定地点，安装到位并经采购人验收合格后，</w:t>
      </w:r>
      <w:r>
        <w:rPr>
          <w:rFonts w:ascii="宋体" w:hAnsi="宋体" w:eastAsia="宋体" w:cs="宋体"/>
          <w:color w:val="auto"/>
        </w:rPr>
        <w:t xml:space="preserve">达到付款条件起 </w:t>
      </w:r>
      <w:r>
        <w:rPr>
          <w:rFonts w:ascii="宋体" w:hAnsi="宋体" w:eastAsia="宋体" w:cs="宋体"/>
          <w:color w:val="auto"/>
          <w:lang w:eastAsia="zh-CN"/>
        </w:rPr>
        <w:t>30</w:t>
      </w:r>
      <w:r>
        <w:rPr>
          <w:rFonts w:ascii="宋体" w:hAnsi="宋体" w:eastAsia="宋体" w:cs="宋体"/>
          <w:color w:val="auto"/>
        </w:rPr>
        <w:t xml:space="preserve"> 日内，支付合同总金额的 </w:t>
      </w:r>
      <w:r>
        <w:rPr>
          <w:rFonts w:ascii="宋体" w:hAnsi="宋体" w:eastAsia="宋体" w:cs="宋体"/>
          <w:color w:val="auto"/>
          <w:lang w:eastAsia="zh-CN"/>
        </w:rPr>
        <w:t>100</w:t>
      </w:r>
      <w:r>
        <w:rPr>
          <w:rFonts w:ascii="宋体" w:hAnsi="宋体" w:eastAsia="宋体" w:cs="宋体"/>
          <w:color w:val="auto"/>
        </w:rPr>
        <w:t>.00%</w:t>
      </w:r>
      <w:r>
        <w:rPr>
          <w:rFonts w:hint="eastAsia" w:hAnsi="宋体" w:cs="宋体"/>
          <w:b w:val="0"/>
          <w:bCs w:val="0"/>
          <w:color w:val="auto"/>
          <w:sz w:val="24"/>
          <w:szCs w:val="24"/>
          <w:highlight w:val="none"/>
        </w:rPr>
        <w:t>。</w:t>
      </w:r>
    </w:p>
    <w:p w14:paraId="501D94A4">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八、违约责任：</w:t>
      </w:r>
    </w:p>
    <w:p w14:paraId="618FC2E9">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371C80C">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2、甲方无正当理由拒收货物，应向乙方支付合同总价款10%的违约金。</w:t>
      </w:r>
    </w:p>
    <w:p w14:paraId="1070B725">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3、乙方所交的货物品种、规格、质量不符合合同约定、国家标准，所供货物达不到约定质量要求的，乙方必须无条件退回全部货款，并向甲方支付合同总价款10%的赔偿金。</w:t>
      </w:r>
    </w:p>
    <w:p w14:paraId="2A060C9D">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九、争议解决方式：</w:t>
      </w:r>
    </w:p>
    <w:p w14:paraId="6B3A3250">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本合同在履行过程中，如发生争议，双方友好协商解决，如协商不成，双方同意向签约地法院起诉解决。</w:t>
      </w:r>
    </w:p>
    <w:p w14:paraId="177023DB">
      <w:pPr>
        <w:pStyle w:val="5"/>
        <w:spacing w:line="360" w:lineRule="auto"/>
        <w:rPr>
          <w:rFonts w:hAnsi="宋体" w:cs="宋体"/>
          <w:b/>
          <w:bCs/>
          <w:color w:val="auto"/>
          <w:sz w:val="24"/>
          <w:szCs w:val="24"/>
          <w:highlight w:val="none"/>
        </w:rPr>
      </w:pPr>
      <w:r>
        <w:rPr>
          <w:rFonts w:hint="eastAsia" w:hAnsi="宋体" w:cs="宋体"/>
          <w:b/>
          <w:bCs/>
          <w:color w:val="auto"/>
          <w:sz w:val="24"/>
          <w:szCs w:val="24"/>
          <w:highlight w:val="none"/>
        </w:rPr>
        <w:t>十、其他：</w:t>
      </w:r>
    </w:p>
    <w:p w14:paraId="3D8C2C3B">
      <w:pPr>
        <w:pStyle w:val="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 xml:space="preserve">本合同自双方签字盖章之日起生效。本合同一式伍份，甲方执肆份，乙方执壹份，具有同等法律效力。 </w:t>
      </w:r>
    </w:p>
    <w:p w14:paraId="7BF94051">
      <w:pPr>
        <w:pStyle w:val="5"/>
        <w:spacing w:line="360" w:lineRule="auto"/>
        <w:ind w:firstLine="480" w:firstLineChars="200"/>
        <w:rPr>
          <w:rFonts w:hAnsi="宋体" w:cs="宋体"/>
          <w:color w:val="auto"/>
          <w:sz w:val="24"/>
          <w:szCs w:val="24"/>
          <w:highlight w:val="none"/>
        </w:rPr>
      </w:pPr>
    </w:p>
    <w:p w14:paraId="566836E3">
      <w:pPr>
        <w:pStyle w:val="5"/>
        <w:spacing w:line="360" w:lineRule="auto"/>
        <w:rPr>
          <w:rFonts w:hAnsi="宋体" w:cs="宋体"/>
          <w:color w:val="auto"/>
          <w:sz w:val="24"/>
          <w:szCs w:val="24"/>
          <w:highlight w:val="none"/>
        </w:rPr>
      </w:pPr>
      <w:r>
        <w:rPr>
          <w:rFonts w:hint="eastAsia" w:hAnsi="宋体" w:cs="宋体"/>
          <w:color w:val="auto"/>
          <w:sz w:val="24"/>
          <w:szCs w:val="24"/>
          <w:highlight w:val="none"/>
        </w:rPr>
        <w:t>需方(甲方)：</w:t>
      </w:r>
      <w:r>
        <w:rPr>
          <w:rFonts w:hint="eastAsia" w:hAnsi="宋体" w:cs="宋体"/>
          <w:color w:val="auto"/>
          <w:sz w:val="24"/>
          <w:szCs w:val="24"/>
          <w:highlight w:val="none"/>
          <w:lang w:eastAsia="zh-CN"/>
        </w:rPr>
        <w:t>西安市卫生学校</w:t>
      </w:r>
      <w:r>
        <w:rPr>
          <w:rFonts w:hint="eastAsia" w:hAnsi="宋体" w:cs="宋体"/>
          <w:color w:val="auto"/>
          <w:sz w:val="24"/>
          <w:szCs w:val="24"/>
          <w:highlight w:val="none"/>
        </w:rPr>
        <w:t xml:space="preserve">      方(乙方)：                       </w:t>
      </w:r>
    </w:p>
    <w:p w14:paraId="54B52D8F">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项目负责人：                  法定代表人：    </w:t>
      </w:r>
    </w:p>
    <w:p w14:paraId="50C2C0DE">
      <w:pPr>
        <w:pStyle w:val="5"/>
        <w:spacing w:line="360" w:lineRule="auto"/>
        <w:rPr>
          <w:rFonts w:hAnsi="宋体" w:cs="宋体"/>
          <w:color w:val="auto"/>
          <w:sz w:val="24"/>
          <w:szCs w:val="24"/>
          <w:highlight w:val="none"/>
        </w:rPr>
      </w:pPr>
      <w:r>
        <w:rPr>
          <w:rFonts w:hint="eastAsia" w:hAnsi="宋体" w:cs="宋体"/>
          <w:color w:val="auto"/>
          <w:sz w:val="24"/>
          <w:szCs w:val="24"/>
          <w:highlight w:val="none"/>
        </w:rPr>
        <w:t>授权代表：                    授权代表：</w:t>
      </w:r>
    </w:p>
    <w:p w14:paraId="3C7C0885">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电话：                        电    话： </w:t>
      </w:r>
    </w:p>
    <w:p w14:paraId="0A989152">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传真：                        传    真： </w:t>
      </w:r>
    </w:p>
    <w:p w14:paraId="7503E366">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开户银行：                    开户银行： </w:t>
      </w:r>
    </w:p>
    <w:p w14:paraId="501EC8C6">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帐号：                        帐    号：   </w:t>
      </w:r>
    </w:p>
    <w:p w14:paraId="48FBDA07">
      <w:pPr>
        <w:pStyle w:val="5"/>
        <w:spacing w:line="360" w:lineRule="auto"/>
        <w:rPr>
          <w:rFonts w:hAnsi="宋体" w:cs="宋体"/>
          <w:color w:val="auto"/>
          <w:sz w:val="24"/>
          <w:szCs w:val="24"/>
          <w:highlight w:val="none"/>
        </w:rPr>
      </w:pPr>
      <w:r>
        <w:rPr>
          <w:rFonts w:hint="eastAsia" w:hAnsi="宋体" w:cs="宋体"/>
          <w:color w:val="auto"/>
          <w:sz w:val="24"/>
          <w:szCs w:val="24"/>
          <w:highlight w:val="none"/>
        </w:rPr>
        <w:t xml:space="preserve">邮政编码：                    邮政编码： </w:t>
      </w:r>
    </w:p>
    <w:p w14:paraId="58232D6A">
      <w:pPr>
        <w:pStyle w:val="5"/>
        <w:spacing w:line="360" w:lineRule="auto"/>
        <w:rPr>
          <w:rFonts w:hAnsi="宋体" w:cs="宋体"/>
          <w:color w:val="auto"/>
          <w:sz w:val="24"/>
          <w:szCs w:val="24"/>
          <w:highlight w:val="none"/>
        </w:rPr>
      </w:pPr>
      <w:r>
        <w:rPr>
          <w:rFonts w:hint="eastAsia" w:hAnsi="宋体" w:cs="宋体"/>
          <w:color w:val="auto"/>
          <w:sz w:val="24"/>
          <w:szCs w:val="24"/>
          <w:highlight w:val="none"/>
        </w:rPr>
        <w:t>签约时间：20**年  月  日      签约时间：20**年  月  日</w:t>
      </w:r>
    </w:p>
    <w:p w14:paraId="67F148AF">
      <w:r>
        <w:rPr>
          <w:rFonts w:hint="eastAsia"/>
          <w:color w:val="auto"/>
          <w:sz w:val="24"/>
          <w:szCs w:val="24"/>
          <w:highlight w:val="none"/>
        </w:rPr>
        <w:t>签约地点：西安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8E50F1"/>
    <w:rsid w:val="134B1558"/>
    <w:rsid w:val="618E5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4"/>
    <w:link w:val="8"/>
    <w:qFormat/>
    <w:uiPriority w:val="0"/>
    <w:pPr>
      <w:spacing w:line="360" w:lineRule="auto"/>
      <w:ind w:firstLine="562" w:firstLineChars="200"/>
    </w:pPr>
    <w:rPr>
      <w:rFonts w:ascii="宋体" w:hAnsi="宋体" w:cs="宋体"/>
      <w:sz w:val="24"/>
    </w:rPr>
  </w:style>
  <w:style w:type="paragraph" w:styleId="4">
    <w:name w:val="toc 4"/>
    <w:basedOn w:val="1"/>
    <w:next w:val="1"/>
    <w:qFormat/>
    <w:uiPriority w:val="0"/>
    <w:pPr>
      <w:ind w:left="630"/>
      <w:jc w:val="left"/>
    </w:pPr>
    <w:rPr>
      <w:sz w:val="18"/>
      <w:szCs w:val="18"/>
    </w:rPr>
  </w:style>
  <w:style w:type="paragraph" w:styleId="5">
    <w:name w:val="Plain Text"/>
    <w:basedOn w:val="1"/>
    <w:qFormat/>
    <w:uiPriority w:val="0"/>
    <w:rPr>
      <w:rFonts w:ascii="宋体" w:hAnsi="Courier New"/>
      <w:sz w:val="24"/>
    </w:rPr>
  </w:style>
  <w:style w:type="character" w:customStyle="1" w:styleId="8">
    <w:name w:val="正文缩进 Char"/>
    <w:link w:val="3"/>
    <w:autoRedefine/>
    <w:qFormat/>
    <w:uiPriority w:val="0"/>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1267</Words>
  <Characters>1286</Characters>
  <Lines>0</Lines>
  <Paragraphs>0</Paragraphs>
  <TotalTime>0</TotalTime>
  <ScaleCrop>false</ScaleCrop>
  <LinksUpToDate>false</LinksUpToDate>
  <CharactersWithSpaces>1591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2026-05-27T07:30:00Z</dcterms:created>
  <dc:creator>好好的</dc:creator>
  <cp:lastModifiedBy>林世杰</cp:lastModifiedBy>
  <dcterms:modified xsi:type="dcterms:W3CDTF">2026-07-14T09:25:09Z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5F49BFFC8DB14CBF8C53B22626B20DEA_13</vt:lpwstr>
  </property>
  <property fmtid="{D5CDD505-2E9C-101B-9397-08002B2CF9AE}" pid="4" name="KSOTemplateDocerSaveRecord">
    <vt:lpwstr>eyJoZGlkIjoiZGUwYjY5MWVhODA5Yjg1OWU5YTM3Y2ZmYjMwNTdmZTciLCJ1c2VySWQiOiIzMzU4MzUxMzEifQ==</vt:lpwstr>
  </property>
</Properties>
</file>