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47BEA">
      <w:pPr>
        <w:pStyle w:val="4"/>
        <w:spacing w:line="360" w:lineRule="auto"/>
        <w:jc w:val="center"/>
        <w:outlineLvl w:val="1"/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</w:pPr>
      <w:bookmarkStart w:id="0" w:name="_Toc165986917"/>
      <w:r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  <w:t>拟签订采购合同文本</w:t>
      </w:r>
      <w:bookmarkEnd w:id="0"/>
    </w:p>
    <w:p w14:paraId="6F0DC0C4">
      <w:pPr>
        <w:jc w:val="center"/>
        <w:rPr>
          <w:b/>
          <w:bCs/>
          <w:sz w:val="30"/>
          <w:szCs w:val="30"/>
        </w:rPr>
      </w:pPr>
      <w:bookmarkStart w:id="1" w:name="_Toc26970"/>
    </w:p>
    <w:bookmarkEnd w:id="1"/>
    <w:p w14:paraId="6EE0F138">
      <w:pPr>
        <w:spacing w:before="156" w:beforeLines="50" w:line="360" w:lineRule="auto"/>
        <w:jc w:val="center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（此合同仅作为参考，最终签订的合同以采购人确定的合同内容为准）</w:t>
      </w:r>
    </w:p>
    <w:p w14:paraId="6D517B02">
      <w:pPr>
        <w:spacing w:line="5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</w:t>
      </w:r>
      <w:bookmarkStart w:id="2" w:name="_GoBack"/>
      <w:bookmarkEnd w:id="2"/>
    </w:p>
    <w:p w14:paraId="2FED0C43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>陕西省财政厅政府采购管理处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590E4264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1F41899F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  <w:r>
        <w:rPr>
          <w:rFonts w:hint="eastAsia" w:ascii="宋体" w:hAnsi="宋体"/>
          <w:sz w:val="24"/>
        </w:rPr>
        <w:t xml:space="preserve">  </w:t>
      </w:r>
    </w:p>
    <w:p w14:paraId="1D49C47D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4CB9EAFF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0FA90D77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说明：合同总价不受市场价格变化的影响，并作为结算的依据。</w:t>
      </w:r>
    </w:p>
    <w:p w14:paraId="6D892E52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6D99E35E">
      <w:pPr>
        <w:pStyle w:val="4"/>
        <w:spacing w:line="460" w:lineRule="exact"/>
        <w:ind w:firstLine="480" w:firstLineChars="2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</w:t>
      </w:r>
      <w:r>
        <w:rPr>
          <w:rFonts w:ascii="宋体" w:hAnsi="宋体" w:eastAsia="宋体" w:cs="宋体"/>
          <w:sz w:val="24"/>
          <w:szCs w:val="24"/>
          <w:highlight w:val="none"/>
        </w:rPr>
        <w:t>付款条件说明：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签订合同后</w:t>
      </w:r>
      <w:r>
        <w:rPr>
          <w:rFonts w:ascii="宋体" w:hAnsi="宋体" w:eastAsia="宋体" w:cs="宋体"/>
          <w:sz w:val="24"/>
          <w:szCs w:val="24"/>
          <w:highlight w:val="none"/>
        </w:rPr>
        <w:t>，达到付款条件起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工作日内</w:t>
      </w:r>
      <w:r>
        <w:rPr>
          <w:rFonts w:ascii="宋体" w:hAnsi="宋体" w:eastAsia="宋体" w:cs="宋体"/>
          <w:sz w:val="24"/>
          <w:szCs w:val="24"/>
          <w:highlight w:val="none"/>
        </w:rPr>
        <w:t>，支付合同总金额的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40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%。</w:t>
      </w:r>
    </w:p>
    <w:p w14:paraId="282C5EA7">
      <w:pPr>
        <w:pStyle w:val="4"/>
        <w:spacing w:line="460" w:lineRule="exact"/>
        <w:ind w:firstLine="480" w:firstLineChars="2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2、</w:t>
      </w:r>
      <w:r>
        <w:rPr>
          <w:rFonts w:ascii="宋体" w:hAnsi="宋体" w:eastAsia="宋体" w:cs="宋体"/>
          <w:sz w:val="24"/>
          <w:szCs w:val="24"/>
          <w:highlight w:val="none"/>
        </w:rPr>
        <w:t>付款条件说明：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供应商提交西安碑林古建筑保护修缮工程（二期）结构安全性勘察评估正式成果后</w:t>
      </w:r>
      <w:r>
        <w:rPr>
          <w:rFonts w:ascii="宋体" w:hAnsi="宋体" w:eastAsia="宋体" w:cs="宋体"/>
          <w:sz w:val="24"/>
          <w:szCs w:val="24"/>
          <w:highlight w:val="none"/>
        </w:rPr>
        <w:t>，达到付款条件起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10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工作日内</w:t>
      </w:r>
      <w:r>
        <w:rPr>
          <w:rFonts w:ascii="宋体" w:hAnsi="宋体" w:eastAsia="宋体" w:cs="宋体"/>
          <w:sz w:val="24"/>
          <w:szCs w:val="24"/>
          <w:highlight w:val="none"/>
        </w:rPr>
        <w:t>，支付合同总金额的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60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%。</w:t>
      </w:r>
    </w:p>
    <w:p w14:paraId="1833CCA8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3D80032C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</w:t>
      </w:r>
      <w:r>
        <w:rPr>
          <w:rFonts w:hint="eastAsia" w:hAnsi="宋体" w:cs="Helvetica"/>
          <w:kern w:val="0"/>
          <w:sz w:val="24"/>
          <w:highlight w:val="none"/>
        </w:rPr>
        <w:t>服务地点：西安碑林博物馆指定地点。</w:t>
      </w:r>
    </w:p>
    <w:p w14:paraId="3DC8353A">
      <w:pPr>
        <w:pStyle w:val="4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lang w:eastAsia="zh-CN" w:bidi="ar"/>
        </w:rPr>
      </w:pPr>
      <w:r>
        <w:rPr>
          <w:rFonts w:ascii="宋体" w:hAnsi="宋体"/>
          <w:sz w:val="24"/>
          <w:highlight w:val="none"/>
        </w:rPr>
        <w:t>（二）服务期：一个月</w:t>
      </w:r>
      <w:r>
        <w:rPr>
          <w:rFonts w:ascii="宋体" w:hAnsi="宋体" w:eastAsia="宋体" w:cs="宋体"/>
          <w:sz w:val="24"/>
          <w:szCs w:val="24"/>
          <w:highlight w:val="none"/>
          <w:lang w:eastAsia="zh-CN" w:bidi="ar"/>
        </w:rPr>
        <w:t>。</w:t>
      </w:r>
    </w:p>
    <w:p w14:paraId="6B2FBA2A">
      <w:pPr>
        <w:spacing w:line="500" w:lineRule="exact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五、质量保证</w:t>
      </w:r>
    </w:p>
    <w:p w14:paraId="4EAB2ADE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（一）乙方应当保证服务内容质量完</w:t>
      </w:r>
      <w:r>
        <w:rPr>
          <w:rFonts w:hint="eastAsia" w:ascii="宋体" w:hAnsi="宋体"/>
          <w:color w:val="000000"/>
          <w:sz w:val="24"/>
        </w:rPr>
        <w:t>全符合合同规定的要求，并对服务内容质量问题负责。</w:t>
      </w:r>
    </w:p>
    <w:p w14:paraId="358D4800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7F799989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05228DB6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六、技术服务</w:t>
      </w:r>
    </w:p>
    <w:p w14:paraId="1F02F15E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（一）技术资料</w:t>
      </w:r>
    </w:p>
    <w:p w14:paraId="7CB2D503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（二）服务承诺</w:t>
      </w:r>
    </w:p>
    <w:p w14:paraId="5E3F5D91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七、违约责任</w:t>
      </w:r>
    </w:p>
    <w:p w14:paraId="04E3815F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（一）按《中华人民共和国民法典》中的相关条款执行。</w:t>
      </w:r>
    </w:p>
    <w:p w14:paraId="200606A5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2963A155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（三）如有纠纷，双方友好协商解决，协商不成时可诉讼到甲方所在地人民法院解决。</w:t>
      </w:r>
    </w:p>
    <w:p w14:paraId="5C922324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八、验收</w:t>
      </w:r>
    </w:p>
    <w:p w14:paraId="682B134E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及响应文件、澄清、及国家相应的标准、规范等为依据。</w:t>
      </w:r>
    </w:p>
    <w:p w14:paraId="47B49C9F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515477EB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704DC738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（二）本合同一式六份，甲方四份，乙方一份，采购代理机构一份，甲乙双方签字盖章后生效。</w:t>
      </w:r>
    </w:p>
    <w:p w14:paraId="6F3D5CE6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磋商文件、响应文件也是合同的组成部分，合同中未约定的以磋商文件、响应文件为准。</w:t>
      </w:r>
    </w:p>
    <w:p w14:paraId="343B1B73">
      <w:pPr>
        <w:jc w:val="left"/>
        <w:rPr>
          <w:rFonts w:hint="eastAsia" w:ascii="宋体" w:hAnsi="宋体"/>
          <w:sz w:val="24"/>
        </w:rPr>
      </w:pPr>
    </w:p>
    <w:p w14:paraId="07337950">
      <w:pPr>
        <w:jc w:val="left"/>
        <w:rPr>
          <w:rFonts w:hint="eastAsia" w:ascii="宋体" w:hAnsi="宋体"/>
          <w:sz w:val="24"/>
        </w:rPr>
      </w:pPr>
    </w:p>
    <w:p w14:paraId="249D2209"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0EFF55FF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6D791BCF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45FB62D7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23E3BEC9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0D618904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单位名称： </w:t>
      </w:r>
    </w:p>
    <w:p w14:paraId="232FA801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70922414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63D83F0E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015D358D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66117EE0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441C166D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62035CE4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748C1AFC">
      <w:pPr>
        <w:spacing w:line="500" w:lineRule="exac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606C9913">
      <w:pPr>
        <w:pStyle w:val="4"/>
        <w:spacing w:line="5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</w:t>
      </w:r>
    </w:p>
    <w:p w14:paraId="65E69A78">
      <w:pPr>
        <w:pStyle w:val="4"/>
        <w:spacing w:line="500" w:lineRule="exact"/>
        <w:rPr>
          <w:rFonts w:ascii="宋体" w:hAnsi="宋体" w:eastAsia="宋体" w:cs="宋体"/>
          <w:sz w:val="24"/>
          <w:szCs w:val="24"/>
        </w:rPr>
      </w:pPr>
    </w:p>
    <w:p w14:paraId="307C0D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2117A"/>
    <w:rsid w:val="4430699D"/>
    <w:rsid w:val="63905E49"/>
    <w:rsid w:val="75CE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2026-06-11T08:50:32Z</dcterms:created>
  <dc:creator>Administrator</dc:creator>
  <cp:lastModifiedBy>温虎</cp:lastModifiedBy>
  <dcterms:modified xsi:type="dcterms:W3CDTF">2026-06-11T08:51:14Z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331AC29E809E4F8EBE98945373B525AE_12</vt:lpwstr>
  </property>
</Properties>
</file>