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版本号：HYTF-202607060.1B120260819001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西安市珍稀濒危植物专项调查与监测管护项目(二次)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HYTF-202607060.1B1</w:t>
      </w:r>
      <w:r>
        <w:br/>
      </w:r>
      <w:r>
        <w:br/>
      </w:r>
      <w:r>
        <w:br/>
      </w:r>
    </w:p>
    <w:p>
      <w:pPr>
        <w:pStyle w:val="null3"/>
        <w:jc w:val="center"/>
        <w:outlineLvl w:val="2"/>
      </w:pPr>
      <w:r>
        <w:rPr>
          <w:rFonts w:ascii="仿宋_GB2312" w:hAnsi="仿宋_GB2312" w:cs="仿宋_GB2312" w:eastAsia="仿宋_GB2312"/>
          <w:sz w:val="28"/>
          <w:b/>
        </w:rPr>
        <w:t>西安市野生动植物保护管理站</w:t>
      </w:r>
    </w:p>
    <w:p>
      <w:pPr>
        <w:pStyle w:val="null3"/>
        <w:jc w:val="center"/>
        <w:outlineLvl w:val="2"/>
      </w:pPr>
      <w:r>
        <w:rPr>
          <w:rFonts w:ascii="仿宋_GB2312" w:hAnsi="仿宋_GB2312" w:cs="仿宋_GB2312" w:eastAsia="仿宋_GB2312"/>
          <w:sz w:val="28"/>
          <w:b/>
        </w:rPr>
        <w:t>陕西四方衡裕项目管理有限公司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陕西四方衡裕项目管理有限公司</w:t>
      </w:r>
      <w:r>
        <w:rPr>
          <w:rFonts w:ascii="仿宋_GB2312" w:hAnsi="仿宋_GB2312" w:cs="仿宋_GB2312" w:eastAsia="仿宋_GB2312"/>
        </w:rPr>
        <w:t>（以下简称“代理机构”）受</w:t>
      </w:r>
      <w:r>
        <w:rPr>
          <w:rFonts w:ascii="仿宋_GB2312" w:hAnsi="仿宋_GB2312" w:cs="仿宋_GB2312" w:eastAsia="仿宋_GB2312"/>
        </w:rPr>
        <w:t>西安市野生动植物保护管理站</w:t>
      </w:r>
      <w:r>
        <w:rPr>
          <w:rFonts w:ascii="仿宋_GB2312" w:hAnsi="仿宋_GB2312" w:cs="仿宋_GB2312" w:eastAsia="仿宋_GB2312"/>
        </w:rPr>
        <w:t>委托，拟对</w:t>
      </w:r>
      <w:r>
        <w:rPr>
          <w:rFonts w:ascii="仿宋_GB2312" w:hAnsi="仿宋_GB2312" w:cs="仿宋_GB2312" w:eastAsia="仿宋_GB2312"/>
        </w:rPr>
        <w:t>西安市珍稀濒危植物专项调查与监测管护项目(二次)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HYTF-202607060.1B1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西安市珍稀濒危植物专项调查与监测管护项目(二次)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西安市珍稀濒危植物专项调查与监测管护项目（二次），1项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1、营业执照等主体资格证明文件：提供有效存续的企业营业执照/事业单位法人证书/专业服务机构执业许可证/民办非企业单位登记证书，自然人投标的提供其身份证明；</w:t>
      </w:r>
    </w:p>
    <w:p>
      <w:pPr>
        <w:pStyle w:val="null3"/>
      </w:pPr>
      <w:r>
        <w:rPr>
          <w:rFonts w:ascii="仿宋_GB2312" w:hAnsi="仿宋_GB2312" w:cs="仿宋_GB2312" w:eastAsia="仿宋_GB2312"/>
        </w:rPr>
        <w:t>2、财务状况报告：提供2025年度经审计的完整财务报告（成立时间至提交投标文件截止时间不足一年的可提供成立后任意时段的资产负债表），或其开标前三个月内基本开户银行出具的资信证明；（以上两种形式的资料提供任何一种即可）</w:t>
      </w:r>
    </w:p>
    <w:p>
      <w:pPr>
        <w:pStyle w:val="null3"/>
      </w:pPr>
      <w:r>
        <w:rPr>
          <w:rFonts w:ascii="仿宋_GB2312" w:hAnsi="仿宋_GB2312" w:cs="仿宋_GB2312" w:eastAsia="仿宋_GB2312"/>
        </w:rPr>
        <w:t>3、税收缴纳证明：提供2026年1月至今已缴纳任意一个月纳税证明或税务机关开具的完税证明（时间以税款所属日期为准，凭据应有税务机关或代收机关的公章或业务专用章。）依法免税或无须缴纳税收的单位应提供相应证明文件；</w:t>
      </w:r>
    </w:p>
    <w:p>
      <w:pPr>
        <w:pStyle w:val="null3"/>
      </w:pPr>
      <w:r>
        <w:rPr>
          <w:rFonts w:ascii="仿宋_GB2312" w:hAnsi="仿宋_GB2312" w:cs="仿宋_GB2312" w:eastAsia="仿宋_GB2312"/>
        </w:rPr>
        <w:t>4、社保缴纳证明：提供2026年1月至今已缴存任意一个月社会保障资金缴存单据或社保机构开具的社会保险参保缴费证明，依法不需要缴纳社会保障资金的单位应提供相应证明文件；</w:t>
      </w:r>
    </w:p>
    <w:p>
      <w:pPr>
        <w:pStyle w:val="null3"/>
      </w:pPr>
      <w:r>
        <w:rPr>
          <w:rFonts w:ascii="仿宋_GB2312" w:hAnsi="仿宋_GB2312" w:cs="仿宋_GB2312" w:eastAsia="仿宋_GB2312"/>
        </w:rPr>
        <w:t>5、履行合同所必需的设备和专业技术能力：具备履行合同所必需的设备和专业技术能力的证明材料或书面声明；</w:t>
      </w:r>
    </w:p>
    <w:p>
      <w:pPr>
        <w:pStyle w:val="null3"/>
      </w:pPr>
      <w:r>
        <w:rPr>
          <w:rFonts w:ascii="仿宋_GB2312" w:hAnsi="仿宋_GB2312" w:cs="仿宋_GB2312" w:eastAsia="仿宋_GB2312"/>
        </w:rPr>
        <w:t>6、采购活动前三年内在经营活动中没有重大违法记录：参加政府采购活动前三年内在经营活动中没有重大违法记录的书面声明；</w:t>
      </w:r>
    </w:p>
    <w:p>
      <w:pPr>
        <w:pStyle w:val="null3"/>
      </w:pPr>
      <w:r>
        <w:rPr>
          <w:rFonts w:ascii="仿宋_GB2312" w:hAnsi="仿宋_GB2312" w:cs="仿宋_GB2312" w:eastAsia="仿宋_GB2312"/>
        </w:rPr>
        <w:t>7、法律、行政法规规定的其他条件：具备法律、行政法规规定的其他条件的证明材料。</w:t>
      </w:r>
    </w:p>
    <w:p>
      <w:pPr>
        <w:pStyle w:val="null3"/>
      </w:pPr>
      <w:r>
        <w:rPr>
          <w:rFonts w:ascii="仿宋_GB2312" w:hAnsi="仿宋_GB2312" w:cs="仿宋_GB2312" w:eastAsia="仿宋_GB2312"/>
        </w:rPr>
        <w:t>8、企业信用查询：投标人通过“信用中国”网站(www.creditchina.gov.cn)、中国政府采购网(www.ccgp.gov.cn)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投标人，采购代理机构将拒绝其参与政府采购活动。）</w:t>
      </w:r>
    </w:p>
    <w:p>
      <w:pPr>
        <w:pStyle w:val="null3"/>
      </w:pPr>
      <w:r>
        <w:rPr>
          <w:rFonts w:ascii="仿宋_GB2312" w:hAnsi="仿宋_GB2312" w:cs="仿宋_GB2312" w:eastAsia="仿宋_GB2312"/>
        </w:rPr>
        <w:t>9、法定代表人授权委托书：法定代表人直接参加投标的，须出具法人身份证，并与营业执照上信息一致。法定代表人授权代表参加投标的，须出具法定代表人授权书及授权代表身份证、授权代表本单位证明（开标前的个人养老保险缴纳证明）。 法人的分支机构参与投标时，除提供《法定代表人授权委托书》外，还须同时提供法人给分支机构出具的授权书。</w:t>
      </w:r>
    </w:p>
    <w:p>
      <w:pPr>
        <w:pStyle w:val="null3"/>
      </w:pPr>
      <w:r>
        <w:rPr>
          <w:rFonts w:ascii="仿宋_GB2312" w:hAnsi="仿宋_GB2312" w:cs="仿宋_GB2312" w:eastAsia="仿宋_GB2312"/>
        </w:rPr>
        <w:t>10、本项目不接受联合体投标，不允许分包：本项目不接受联合体投标，不允许分包。投标人提供《非联合体不分包投标声明》，视为独立投标，不分包。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西安市野生动植物保护管理站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西安市莲湖区太白北路320号华弘大厦7楼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赵晓锋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029-87513151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陕西四方衡裕项目管理有限公司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陕西省西安市国家民用航天产业基地神舟大道1666号新经济产业园北区3幢2层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李亚容、赵维、马国宇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029-89284433-604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代理服务费收费标准：以中标金额为取费基数，采购代理服务费参照《国家计委关于印发&lt;招标代理服务收费管理暂行办法&gt;的通知》（计价格[2002]1980号）和（发改办价格[2011]534号 ）文件规定的标准收取。 代理服务费缴纳账户信息： 银行户名：陕西四方衡裕项目管理有限公司 开户银行：兴业银行股份有限公司西安锦业路支行 账号：456700100100008334 联系人：蔡月茹 方淑丽 联系电话：029-89284433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西安市野生动植物保护管理站</w:t>
      </w:r>
      <w:r>
        <w:rPr>
          <w:rFonts w:ascii="仿宋_GB2312" w:hAnsi="仿宋_GB2312" w:cs="仿宋_GB2312" w:eastAsia="仿宋_GB2312"/>
        </w:rPr>
        <w:t>和</w:t>
      </w:r>
      <w:r>
        <w:rPr>
          <w:rFonts w:ascii="仿宋_GB2312" w:hAnsi="仿宋_GB2312" w:cs="仿宋_GB2312" w:eastAsia="仿宋_GB2312"/>
        </w:rPr>
        <w:t>陕西四方衡裕项目管理有限公司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西安市野生动植物保护管理站</w:t>
      </w:r>
      <w:r>
        <w:rPr>
          <w:rFonts w:ascii="仿宋_GB2312" w:hAnsi="仿宋_GB2312" w:cs="仿宋_GB2312" w:eastAsia="仿宋_GB2312"/>
        </w:rPr>
        <w:t>负责解释。除上述招标文件内容，其他内容由</w:t>
      </w:r>
      <w:r>
        <w:rPr>
          <w:rFonts w:ascii="仿宋_GB2312" w:hAnsi="仿宋_GB2312" w:cs="仿宋_GB2312" w:eastAsia="仿宋_GB2312"/>
        </w:rPr>
        <w:t>陕西四方衡裕项目管理有限公司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西安市野生动植物保护管理站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陕西四方衡裕项目管理有限公司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以双方合同约定的为准</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联系人：赵维、李亚容</w:t>
      </w:r>
    </w:p>
    <w:p>
      <w:pPr>
        <w:pStyle w:val="null3"/>
      </w:pPr>
      <w:r>
        <w:rPr>
          <w:rFonts w:ascii="仿宋_GB2312" w:hAnsi="仿宋_GB2312" w:cs="仿宋_GB2312" w:eastAsia="仿宋_GB2312"/>
        </w:rPr>
        <w:t>联系电话：029-89284433</w:t>
      </w:r>
    </w:p>
    <w:p>
      <w:pPr>
        <w:pStyle w:val="null3"/>
      </w:pPr>
      <w:r>
        <w:rPr>
          <w:rFonts w:ascii="仿宋_GB2312" w:hAnsi="仿宋_GB2312" w:cs="仿宋_GB2312" w:eastAsia="仿宋_GB2312"/>
        </w:rPr>
        <w:t>地址：陕西省西安市国家民用航天产业基地神舟大道1666号新经济产业园北区3幢2层</w:t>
      </w:r>
    </w:p>
    <w:p>
      <w:pPr>
        <w:pStyle w:val="null3"/>
      </w:pPr>
      <w:r>
        <w:rPr>
          <w:rFonts w:ascii="仿宋_GB2312" w:hAnsi="仿宋_GB2312" w:cs="仿宋_GB2312" w:eastAsia="仿宋_GB2312"/>
        </w:rPr>
        <w:t>邮编：710100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西安市珍稀濒危植物专项调查与监测管护项目（二次），1项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3,550,000.00</w:t>
      </w:r>
    </w:p>
    <w:p>
      <w:pPr>
        <w:pStyle w:val="null3"/>
      </w:pPr>
      <w:r>
        <w:rPr>
          <w:rFonts w:ascii="仿宋_GB2312" w:hAnsi="仿宋_GB2312" w:cs="仿宋_GB2312" w:eastAsia="仿宋_GB2312"/>
        </w:rPr>
        <w:t>采购包最高限价（元）: 3,550,000.00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西安市珍稀濒危植物专项调查与监测管护项目（野生动植物专项）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标的名称：西安市珍稀濒危植物专项调查与监测管护项目（野生动植物专项）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left"/>
            </w:pPr>
            <w:r>
              <w:rPr>
                <w:rFonts w:ascii="仿宋_GB2312" w:hAnsi="仿宋_GB2312" w:cs="仿宋_GB2312" w:eastAsia="仿宋_GB2312"/>
              </w:rPr>
              <w:t xml:space="preserve"> </w:t>
            </w:r>
          </w:p>
          <w:p>
            <w:pPr>
              <w:pStyle w:val="null3"/>
              <w:ind w:firstLine="482"/>
              <w:jc w:val="left"/>
            </w:pPr>
            <w:r>
              <w:rPr>
                <w:rFonts w:ascii="仿宋_GB2312" w:hAnsi="仿宋_GB2312" w:cs="仿宋_GB2312" w:eastAsia="仿宋_GB2312"/>
                <w:sz w:val="24"/>
                <w:b/>
              </w:rPr>
              <w:t>一、项目概要</w:t>
            </w:r>
          </w:p>
          <w:p>
            <w:pPr>
              <w:pStyle w:val="null3"/>
              <w:ind w:firstLine="480"/>
              <w:jc w:val="both"/>
            </w:pPr>
            <w:r>
              <w:rPr>
                <w:rFonts w:ascii="仿宋_GB2312" w:hAnsi="仿宋_GB2312" w:cs="仿宋_GB2312" w:eastAsia="仿宋_GB2312"/>
                <w:sz w:val="24"/>
              </w:rPr>
              <w:t>1、项目实施地点：西安市辖区内秦岭北麓沿线重点生态功能区（重点涵盖周至县、鄠邑区、长安区、蓝田县等区域内的自然保护地、国有林场及重点林区）</w:t>
            </w:r>
          </w:p>
          <w:p>
            <w:pPr>
              <w:pStyle w:val="null3"/>
              <w:ind w:firstLine="480"/>
              <w:jc w:val="both"/>
            </w:pPr>
            <w:r>
              <w:rPr>
                <w:rFonts w:ascii="仿宋_GB2312" w:hAnsi="仿宋_GB2312" w:cs="仿宋_GB2312" w:eastAsia="仿宋_GB2312"/>
                <w:sz w:val="24"/>
              </w:rPr>
              <w:t>2、项目实施期限：本项目服务周期为24个月。</w:t>
            </w:r>
          </w:p>
          <w:p>
            <w:pPr>
              <w:pStyle w:val="null3"/>
              <w:ind w:firstLine="482"/>
              <w:jc w:val="left"/>
            </w:pPr>
            <w:r>
              <w:rPr>
                <w:rFonts w:ascii="仿宋_GB2312" w:hAnsi="仿宋_GB2312" w:cs="仿宋_GB2312" w:eastAsia="仿宋_GB2312"/>
                <w:sz w:val="24"/>
                <w:b/>
              </w:rPr>
              <w:t>二</w:t>
            </w:r>
            <w:r>
              <w:rPr>
                <w:rFonts w:ascii="仿宋_GB2312" w:hAnsi="仿宋_GB2312" w:cs="仿宋_GB2312" w:eastAsia="仿宋_GB2312"/>
                <w:sz w:val="24"/>
                <w:b/>
              </w:rPr>
              <w:t>、项目</w:t>
            </w:r>
            <w:r>
              <w:rPr>
                <w:rFonts w:ascii="仿宋_GB2312" w:hAnsi="仿宋_GB2312" w:cs="仿宋_GB2312" w:eastAsia="仿宋_GB2312"/>
                <w:sz w:val="24"/>
                <w:b/>
              </w:rPr>
              <w:t>简述</w:t>
            </w:r>
          </w:p>
          <w:p>
            <w:pPr>
              <w:pStyle w:val="null3"/>
              <w:ind w:firstLine="480"/>
              <w:jc w:val="both"/>
            </w:pPr>
            <w:r>
              <w:rPr>
                <w:rFonts w:ascii="仿宋_GB2312" w:hAnsi="仿宋_GB2312" w:cs="仿宋_GB2312" w:eastAsia="仿宋_GB2312"/>
                <w:sz w:val="24"/>
              </w:rPr>
              <w:t>（一）项目背景</w:t>
            </w:r>
          </w:p>
          <w:p>
            <w:pPr>
              <w:pStyle w:val="null3"/>
              <w:ind w:firstLine="480"/>
              <w:jc w:val="both"/>
            </w:pPr>
            <w:r>
              <w:rPr>
                <w:rFonts w:ascii="仿宋_GB2312" w:hAnsi="仿宋_GB2312" w:cs="仿宋_GB2312" w:eastAsia="仿宋_GB2312"/>
                <w:sz w:val="24"/>
              </w:rPr>
              <w:t>西安市地跨渭河平原与秦岭山地，特别是秦岭北麓作为我国重要的生态安全屏障，孕育了极为丰富的野生植物资源。近年来，我市生态保护工作取得显著成效，前期已顺利完成西安市第一次野生植物资源调查工作，全面摸清了本底。然而摸清本底只是保护工作的起点，仅反映了特定时间节点的静态分布状况，难以揭示种群动态变化趋势与潜在威胁。当前，我市野生植物管护工作正处于由粗放型看管向精准化、常态化治理转型的关键期，亟需依托前期普查成果，明确后续监测管护的重点区域与核心对象，将工作重心从摸清家底转向精准管控与长效管护。</w:t>
            </w:r>
          </w:p>
          <w:p>
            <w:pPr>
              <w:pStyle w:val="null3"/>
              <w:ind w:firstLine="480"/>
              <w:jc w:val="both"/>
            </w:pPr>
            <w:r>
              <w:rPr>
                <w:rFonts w:ascii="仿宋_GB2312" w:hAnsi="仿宋_GB2312" w:cs="仿宋_GB2312" w:eastAsia="仿宋_GB2312"/>
                <w:sz w:val="24"/>
              </w:rPr>
              <w:t>前期调查结果显示：西安市辖区内现分布有国家</w:t>
            </w:r>
            <w:r>
              <w:rPr>
                <w:rFonts w:ascii="仿宋_GB2312" w:hAnsi="仿宋_GB2312" w:cs="仿宋_GB2312" w:eastAsia="仿宋_GB2312"/>
                <w:sz w:val="24"/>
              </w:rPr>
              <w:t>一</w:t>
            </w:r>
            <w:r>
              <w:rPr>
                <w:rFonts w:ascii="仿宋_GB2312" w:hAnsi="仿宋_GB2312" w:cs="仿宋_GB2312" w:eastAsia="仿宋_GB2312"/>
                <w:sz w:val="24"/>
              </w:rPr>
              <w:t>级保护野生植物</w:t>
            </w:r>
            <w:r>
              <w:rPr>
                <w:rFonts w:ascii="仿宋_GB2312" w:hAnsi="仿宋_GB2312" w:cs="仿宋_GB2312" w:eastAsia="仿宋_GB2312"/>
                <w:sz w:val="24"/>
              </w:rPr>
              <w:t>4种，国家</w:t>
            </w:r>
            <w:r>
              <w:rPr>
                <w:rFonts w:ascii="仿宋_GB2312" w:hAnsi="仿宋_GB2312" w:cs="仿宋_GB2312" w:eastAsia="仿宋_GB2312"/>
                <w:sz w:val="24"/>
              </w:rPr>
              <w:t>二</w:t>
            </w:r>
            <w:r>
              <w:rPr>
                <w:rFonts w:ascii="仿宋_GB2312" w:hAnsi="仿宋_GB2312" w:cs="仿宋_GB2312" w:eastAsia="仿宋_GB2312"/>
                <w:sz w:val="24"/>
              </w:rPr>
              <w:t>级保护野生植物</w:t>
            </w:r>
            <w:r>
              <w:rPr>
                <w:rFonts w:ascii="仿宋_GB2312" w:hAnsi="仿宋_GB2312" w:cs="仿宋_GB2312" w:eastAsia="仿宋_GB2312"/>
                <w:sz w:val="24"/>
              </w:rPr>
              <w:t>38</w:t>
            </w:r>
            <w:r>
              <w:rPr>
                <w:rFonts w:ascii="仿宋_GB2312" w:hAnsi="仿宋_GB2312" w:cs="仿宋_GB2312" w:eastAsia="仿宋_GB2312"/>
                <w:sz w:val="24"/>
              </w:rPr>
              <w:t>种，陕西省重点保护</w:t>
            </w:r>
            <w:r>
              <w:rPr>
                <w:rFonts w:ascii="仿宋_GB2312" w:hAnsi="仿宋_GB2312" w:cs="仿宋_GB2312" w:eastAsia="仿宋_GB2312"/>
                <w:sz w:val="24"/>
              </w:rPr>
              <w:t>野生</w:t>
            </w:r>
            <w:r>
              <w:rPr>
                <w:rFonts w:ascii="仿宋_GB2312" w:hAnsi="仿宋_GB2312" w:cs="仿宋_GB2312" w:eastAsia="仿宋_GB2312"/>
                <w:sz w:val="24"/>
              </w:rPr>
              <w:t>植物</w:t>
            </w:r>
            <w:r>
              <w:rPr>
                <w:rFonts w:ascii="仿宋_GB2312" w:hAnsi="仿宋_GB2312" w:cs="仿宋_GB2312" w:eastAsia="仿宋_GB2312"/>
                <w:sz w:val="24"/>
              </w:rPr>
              <w:t>6</w:t>
            </w:r>
            <w:r>
              <w:rPr>
                <w:rFonts w:ascii="仿宋_GB2312" w:hAnsi="仿宋_GB2312" w:cs="仿宋_GB2312" w:eastAsia="仿宋_GB2312"/>
                <w:sz w:val="24"/>
              </w:rPr>
              <w:t>4</w:t>
            </w:r>
            <w:r>
              <w:rPr>
                <w:rFonts w:ascii="仿宋_GB2312" w:hAnsi="仿宋_GB2312" w:cs="仿宋_GB2312" w:eastAsia="仿宋_GB2312"/>
                <w:sz w:val="24"/>
              </w:rPr>
              <w:t>种。</w:t>
            </w:r>
          </w:p>
          <w:p>
            <w:pPr>
              <w:pStyle w:val="null3"/>
              <w:ind w:firstLine="480"/>
              <w:jc w:val="both"/>
            </w:pPr>
            <w:r>
              <w:rPr>
                <w:rFonts w:ascii="仿宋_GB2312" w:hAnsi="仿宋_GB2312" w:cs="仿宋_GB2312" w:eastAsia="仿宋_GB2312"/>
                <w:sz w:val="24"/>
              </w:rPr>
              <w:t>国家</w:t>
            </w:r>
            <w:r>
              <w:rPr>
                <w:rFonts w:ascii="仿宋_GB2312" w:hAnsi="仿宋_GB2312" w:cs="仿宋_GB2312" w:eastAsia="仿宋_GB2312"/>
                <w:sz w:val="24"/>
              </w:rPr>
              <w:t>一</w:t>
            </w:r>
            <w:r>
              <w:rPr>
                <w:rFonts w:ascii="仿宋_GB2312" w:hAnsi="仿宋_GB2312" w:cs="仿宋_GB2312" w:eastAsia="仿宋_GB2312"/>
                <w:sz w:val="24"/>
              </w:rPr>
              <w:t>级保护</w:t>
            </w:r>
            <w:r>
              <w:rPr>
                <w:rFonts w:ascii="仿宋_GB2312" w:hAnsi="仿宋_GB2312" w:cs="仿宋_GB2312" w:eastAsia="仿宋_GB2312"/>
                <w:sz w:val="24"/>
              </w:rPr>
              <w:t>野生</w:t>
            </w:r>
            <w:r>
              <w:rPr>
                <w:rFonts w:ascii="仿宋_GB2312" w:hAnsi="仿宋_GB2312" w:cs="仿宋_GB2312" w:eastAsia="仿宋_GB2312"/>
                <w:sz w:val="24"/>
              </w:rPr>
              <w:t>植物</w:t>
            </w:r>
            <w:r>
              <w:rPr>
                <w:rFonts w:ascii="仿宋_GB2312" w:hAnsi="仿宋_GB2312" w:cs="仿宋_GB2312" w:eastAsia="仿宋_GB2312"/>
                <w:sz w:val="21"/>
              </w:rPr>
              <w:t xml:space="preserve">    </w:t>
            </w:r>
          </w:p>
          <w:p>
            <w:pPr>
              <w:pStyle w:val="null3"/>
              <w:ind w:firstLine="480"/>
              <w:jc w:val="both"/>
            </w:pPr>
            <w:r>
              <w:rPr>
                <w:rFonts w:ascii="仿宋_GB2312" w:hAnsi="仿宋_GB2312" w:cs="仿宋_GB2312" w:eastAsia="仿宋_GB2312"/>
                <w:sz w:val="24"/>
              </w:rPr>
              <w:t>紫斑牡丹、太白山紫斑牡丹、红豆杉、南方红豆杉。</w:t>
            </w:r>
          </w:p>
          <w:p>
            <w:pPr>
              <w:pStyle w:val="null3"/>
              <w:ind w:firstLine="480"/>
              <w:jc w:val="both"/>
            </w:pPr>
            <w:r>
              <w:rPr>
                <w:rFonts w:ascii="仿宋_GB2312" w:hAnsi="仿宋_GB2312" w:cs="仿宋_GB2312" w:eastAsia="仿宋_GB2312"/>
                <w:sz w:val="24"/>
              </w:rPr>
              <w:t>国家</w:t>
            </w:r>
            <w:r>
              <w:rPr>
                <w:rFonts w:ascii="仿宋_GB2312" w:hAnsi="仿宋_GB2312" w:cs="仿宋_GB2312" w:eastAsia="仿宋_GB2312"/>
                <w:sz w:val="24"/>
              </w:rPr>
              <w:t>二</w:t>
            </w:r>
            <w:r>
              <w:rPr>
                <w:rFonts w:ascii="仿宋_GB2312" w:hAnsi="仿宋_GB2312" w:cs="仿宋_GB2312" w:eastAsia="仿宋_GB2312"/>
                <w:sz w:val="24"/>
              </w:rPr>
              <w:t>级保护</w:t>
            </w:r>
            <w:r>
              <w:rPr>
                <w:rFonts w:ascii="仿宋_GB2312" w:hAnsi="仿宋_GB2312" w:cs="仿宋_GB2312" w:eastAsia="仿宋_GB2312"/>
                <w:sz w:val="24"/>
              </w:rPr>
              <w:t>野生</w:t>
            </w:r>
            <w:r>
              <w:rPr>
                <w:rFonts w:ascii="仿宋_GB2312" w:hAnsi="仿宋_GB2312" w:cs="仿宋_GB2312" w:eastAsia="仿宋_GB2312"/>
                <w:sz w:val="24"/>
              </w:rPr>
              <w:t>植物</w:t>
            </w:r>
          </w:p>
          <w:p>
            <w:pPr>
              <w:pStyle w:val="null3"/>
              <w:ind w:firstLine="480"/>
              <w:jc w:val="both"/>
            </w:pPr>
            <w:r>
              <w:rPr>
                <w:rFonts w:ascii="仿宋_GB2312" w:hAnsi="仿宋_GB2312" w:cs="仿宋_GB2312" w:eastAsia="仿宋_GB2312"/>
                <w:sz w:val="24"/>
              </w:rPr>
              <w:t>秦岭冷杉、庙台槭、软枣猕猴桃、陕西猕猴桃、中华猕猴桃、美味猕猴桃、荞麦叶大百合、连香树、杜鹃兰、蕙兰、毛杓兰、紫点杓兰、绿花杓兰、太白杓兰、翅果油树、香果树、水曲柳、太白贝母、天麻、野大豆、独叶草、绿花百合、疙瘩七、球药隔重楼、具柄重楼、七叶一枝花、华重楼、狭叶重楼、大果青杄、独蒜兰、甘肃桃、尖叶栎、云南红景天、马蹄香、长柱玄参、桃儿七、水青树、大叶榉树。</w:t>
            </w:r>
          </w:p>
          <w:p>
            <w:pPr>
              <w:pStyle w:val="null3"/>
              <w:ind w:firstLine="480"/>
              <w:jc w:val="both"/>
            </w:pPr>
            <w:r>
              <w:rPr>
                <w:rFonts w:ascii="仿宋_GB2312" w:hAnsi="仿宋_GB2312" w:cs="仿宋_GB2312" w:eastAsia="仿宋_GB2312"/>
                <w:sz w:val="24"/>
              </w:rPr>
              <w:t>陕西</w:t>
            </w:r>
            <w:r>
              <w:rPr>
                <w:rFonts w:ascii="仿宋_GB2312" w:hAnsi="仿宋_GB2312" w:cs="仿宋_GB2312" w:eastAsia="仿宋_GB2312"/>
                <w:sz w:val="24"/>
              </w:rPr>
              <w:t>省</w:t>
            </w:r>
            <w:r>
              <w:rPr>
                <w:rFonts w:ascii="仿宋_GB2312" w:hAnsi="仿宋_GB2312" w:cs="仿宋_GB2312" w:eastAsia="仿宋_GB2312"/>
                <w:sz w:val="24"/>
              </w:rPr>
              <w:t>重点保护野生</w:t>
            </w:r>
            <w:r>
              <w:rPr>
                <w:rFonts w:ascii="仿宋_GB2312" w:hAnsi="仿宋_GB2312" w:cs="仿宋_GB2312" w:eastAsia="仿宋_GB2312"/>
                <w:sz w:val="24"/>
              </w:rPr>
              <w:t>植物</w:t>
            </w:r>
          </w:p>
          <w:p>
            <w:pPr>
              <w:pStyle w:val="null3"/>
              <w:ind w:firstLine="480"/>
              <w:jc w:val="both"/>
            </w:pPr>
            <w:r>
              <w:rPr>
                <w:rFonts w:ascii="仿宋_GB2312" w:hAnsi="仿宋_GB2312" w:cs="仿宋_GB2312" w:eastAsia="仿宋_GB2312"/>
                <w:sz w:val="24"/>
              </w:rPr>
              <w:t>血皮槭、太白乌头、反萼银莲花、秦岭黄芪、秦岭岩白菜、秦岭藤、秦岭米面蓊、流苏虾脊兰、弧距虾脊兰、太白山虾脊兰、三棱虾脊兰、太白美花草、银兰、头蕊兰、星叶草、秦岭党参、凹舌掌裂兰、火烧兰、大叶火烧兰、裂唇虎舌兰、太白雪灵芝、甘遂、西藏洼瓣花、河北盔花兰、毛萼山珊瑚、大花斑叶兰、波密斑叶兰、卧龙斑叶兰、粉叶玉凤花、刺榆、叉唇角盘兰、角盘兰、长瓣角盘兰、秦岭红杉、灰毛岩风、假橐吾、羊耳蒜、陕西石蒜、原沼兰、高山鸟巢兰、对叶兰、太白山鸟巢兰、假百合、长叶山兰、硬叶山兰、二色马先蒿、漏斗泡囊草、高山捕虫堇、舌唇兰、蜻蜓舌唇兰、大苞黄精、广布小红门兰、一叶兜被兰、二叶兜被兰、无柱兰、一花无柱兰、小丛红景天、串果藤、山白树、秦岭花楸、绶草、羽叶丁香、假繁缕、延龄草。</w:t>
            </w:r>
          </w:p>
          <w:p>
            <w:pPr>
              <w:pStyle w:val="null3"/>
              <w:ind w:firstLine="480"/>
              <w:jc w:val="both"/>
            </w:pPr>
            <w:r>
              <w:rPr>
                <w:rFonts w:ascii="仿宋_GB2312" w:hAnsi="仿宋_GB2312" w:cs="仿宋_GB2312" w:eastAsia="仿宋_GB2312"/>
                <w:sz w:val="24"/>
              </w:rPr>
              <w:t>由于珍稀濒危野生植物具有不可移动性，其生存状况与生境质量高度关联，一旦面临生境破碎化、极端气候变化、自然更新困难等自然威胁，或遭遇人为恶意盗采（特别是针对具有极高经济和观赏价值的兰科、药用植物及古树孑遗物种），种群极易遭受毁灭性且不可逆的打击。因此，基于上述转型需求，本次专项调查在定位上与第一次普查形成明确分工与有序衔接：第一次普查解决的是</w:t>
            </w:r>
            <w:r>
              <w:rPr>
                <w:rFonts w:ascii="仿宋_GB2312" w:hAnsi="仿宋_GB2312" w:cs="仿宋_GB2312" w:eastAsia="仿宋_GB2312"/>
                <w:sz w:val="24"/>
              </w:rPr>
              <w:t>“有没有、有多少”的宏观本底问题，调查尺度以县级行政区划和林场为单元，侧重于物种名录确认与资源总量匡算；本次专项调查则是“补充性”的精准深化，即在普查划定的重点区域内，针对筛选出的高保护价值物种，将调查尺度从“面”下沉到“点”和“个体”，重点补充三方面数据——①精确到经纬度与海拔的个体级空间坐标、②种群年龄结构与自然更新能力、③微生境胁迫因子与致危机制。同时建设固定监测样地和保护样区等基础管护设施，为长期、持续的动态监测提供实体阵地；并将调查监测成果转化为可操作的管护方案，为基层管护工作提供科学依据。</w:t>
            </w:r>
          </w:p>
          <w:p>
            <w:pPr>
              <w:pStyle w:val="null3"/>
              <w:ind w:firstLine="482"/>
              <w:jc w:val="both"/>
            </w:pPr>
            <w:r>
              <w:rPr>
                <w:rFonts w:ascii="仿宋_GB2312" w:hAnsi="仿宋_GB2312" w:cs="仿宋_GB2312" w:eastAsia="仿宋_GB2312"/>
                <w:sz w:val="24"/>
                <w:b/>
              </w:rPr>
              <w:t>三</w:t>
            </w:r>
            <w:r>
              <w:rPr>
                <w:rFonts w:ascii="仿宋_GB2312" w:hAnsi="仿宋_GB2312" w:cs="仿宋_GB2312" w:eastAsia="仿宋_GB2312"/>
                <w:sz w:val="24"/>
                <w:b/>
              </w:rPr>
              <w:t>、项目建设目标</w:t>
            </w:r>
            <w:r>
              <w:rPr>
                <w:rFonts w:ascii="仿宋_GB2312" w:hAnsi="仿宋_GB2312" w:cs="仿宋_GB2312" w:eastAsia="仿宋_GB2312"/>
                <w:sz w:val="24"/>
                <w:b/>
              </w:rPr>
              <w:t>及服务内容</w:t>
            </w:r>
          </w:p>
          <w:p>
            <w:pPr>
              <w:pStyle w:val="null3"/>
              <w:ind w:firstLine="480"/>
              <w:jc w:val="both"/>
            </w:pPr>
            <w:r>
              <w:rPr>
                <w:rFonts w:ascii="仿宋_GB2312" w:hAnsi="仿宋_GB2312" w:cs="仿宋_GB2312" w:eastAsia="仿宋_GB2312"/>
                <w:sz w:val="24"/>
              </w:rPr>
              <w:t>本项目应深入贯彻落实</w:t>
            </w:r>
            <w:r>
              <w:rPr>
                <w:rFonts w:ascii="仿宋_GB2312" w:hAnsi="仿宋_GB2312" w:cs="仿宋_GB2312" w:eastAsia="仿宋_GB2312"/>
                <w:sz w:val="24"/>
              </w:rPr>
              <w:t xml:space="preserve">“当好秦岭生态卫士”的核心要求及国家生物多样性保护战略。针对西安市域内遴选出的红豆杉、太白杓兰等重点珍稀濒危野生植物及极小种群，通过专项调查、监测与长效机制建设，实现以下四大核心目标：    </w:t>
            </w:r>
          </w:p>
          <w:p>
            <w:pPr>
              <w:pStyle w:val="null3"/>
              <w:ind w:firstLine="480"/>
              <w:jc w:val="both"/>
            </w:pPr>
            <w:r>
              <w:rPr>
                <w:rFonts w:ascii="仿宋_GB2312" w:hAnsi="仿宋_GB2312" w:cs="仿宋_GB2312" w:eastAsia="仿宋_GB2312"/>
                <w:sz w:val="24"/>
              </w:rPr>
              <w:t>1.摸清底数：在调查区域内，针对筛选出的珍稀濒危物种进行系统调查，获取精确到经纬度与海拔的个体级空间坐标，并系统调查其种群年龄结构与自然更新能力、微生境胁迫因子。系统填补市域内珍稀濒危植物及极小种群本底数据空白，重点掌握目标物种的种群数量、空间分布格局与生境受威胁现状。</w:t>
            </w:r>
          </w:p>
          <w:p>
            <w:pPr>
              <w:pStyle w:val="null3"/>
              <w:ind w:firstLine="480"/>
              <w:jc w:val="both"/>
            </w:pPr>
            <w:r>
              <w:rPr>
                <w:rFonts w:ascii="仿宋_GB2312" w:hAnsi="仿宋_GB2312" w:cs="仿宋_GB2312" w:eastAsia="仿宋_GB2312"/>
                <w:sz w:val="24"/>
              </w:rPr>
              <w:t>2.建立档案：</w:t>
            </w:r>
            <w:r>
              <w:rPr>
                <w:rFonts w:ascii="仿宋_GB2312" w:hAnsi="仿宋_GB2312" w:cs="仿宋_GB2312" w:eastAsia="仿宋_GB2312"/>
                <w:sz w:val="24"/>
              </w:rPr>
              <w:t>构建全市珍稀濒危植物本底数据库与</w:t>
            </w:r>
            <w:r>
              <w:rPr>
                <w:rFonts w:ascii="仿宋_GB2312" w:hAnsi="仿宋_GB2312" w:cs="仿宋_GB2312" w:eastAsia="仿宋_GB2312"/>
                <w:sz w:val="24"/>
              </w:rPr>
              <w:t>“一张图”可视化管理平台，实现物种信息的数字化、空间化管理。</w:t>
            </w:r>
          </w:p>
          <w:p>
            <w:pPr>
              <w:pStyle w:val="null3"/>
              <w:ind w:firstLine="480"/>
              <w:jc w:val="both"/>
            </w:pPr>
            <w:r>
              <w:rPr>
                <w:rFonts w:ascii="仿宋_GB2312" w:hAnsi="仿宋_GB2312" w:cs="仿宋_GB2312" w:eastAsia="仿宋_GB2312"/>
                <w:sz w:val="24"/>
              </w:rPr>
              <w:t>数据库由基础信息模块和预警模块两大核心部分组成。</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基础信息模块涵盖以下五类数据：一是西安市已知珍稀濒危植物的物种名录、历史分布点、保护级别等本底资料；二是本次样线调查获取的物种名称、数量、空间坐标、微生境参数及受干扰状况；三是固定监测样地的本底档案与历次监测数据；四是保护样区的档案信息，包括位置边界、保护对象、目标物种个体追踪档案及巡护记录；五是监测设备采集的影像资料与气候土壤数据。</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预警模块在基础信息之上构建动态监测与风险研判功能。通过对红外相机影像的自动识别与人工复核，可及时发现盗采盗挖、人为闯入等异常事件并生成告警信息；通过对物候相机时序影像的比对分析，可识别物候期异常波动，为气候变化影响评估提供早期信号；通过对巡护记录和样地复查数据的比对，可识别种群数量突变、死亡率异常升高等风险信号，辅助管理人员及时发现种群衰退趋势。关键技术数据达到设定的风险阈值时，系统自动向管理人员推送分级预警信息，实现珍稀濒危植物保护的早期风险识别与主动干预。</w:t>
            </w:r>
          </w:p>
          <w:p>
            <w:pPr>
              <w:pStyle w:val="null3"/>
              <w:ind w:firstLine="480"/>
              <w:jc w:val="both"/>
            </w:pPr>
            <w:r>
              <w:rPr>
                <w:rFonts w:ascii="仿宋_GB2312" w:hAnsi="仿宋_GB2312" w:cs="仿宋_GB2312" w:eastAsia="仿宋_GB2312"/>
                <w:sz w:val="24"/>
              </w:rPr>
              <w:t>3.濒危机制探究和就地保护：针对人为盗采盗挖问题，通过建立原生境保护样区与物理隔离设施，对易受人为干扰物种实施重点看护；针对生境退化与自然更新困难物种，通过系统调查与对照分析诊断其更新瓶颈，为后续保护决策提供科学依据；针对极小种群物种，完成个体级精准清查与建档，有效评估其灭绝风险。</w:t>
            </w:r>
          </w:p>
          <w:p>
            <w:pPr>
              <w:pStyle w:val="null3"/>
              <w:ind w:firstLine="480"/>
              <w:jc w:val="both"/>
            </w:pPr>
            <w:r>
              <w:rPr>
                <w:rFonts w:ascii="仿宋_GB2312" w:hAnsi="仿宋_GB2312" w:cs="仿宋_GB2312" w:eastAsia="仿宋_GB2312"/>
                <w:sz w:val="24"/>
              </w:rPr>
              <w:t>4.构建长效监测体系：建立覆盖典型群落的固定监测样地网络与微生境自动监测系统，实现珍稀濒危植物保护从“被动抢救”向“主动管护与科学动态监测”的根本转变。</w:t>
            </w:r>
            <w:r>
              <w:rPr>
                <w:rFonts w:ascii="仿宋_GB2312" w:hAnsi="仿宋_GB2312" w:cs="仿宋_GB2312" w:eastAsia="仿宋_GB2312"/>
                <w:sz w:val="24"/>
              </w:rPr>
              <w:t>监测样地需布设微型气象站</w:t>
            </w:r>
            <w:r>
              <w:rPr>
                <w:rFonts w:ascii="仿宋_GB2312" w:hAnsi="仿宋_GB2312" w:cs="仿宋_GB2312" w:eastAsia="仿宋_GB2312"/>
                <w:sz w:val="24"/>
              </w:rPr>
              <w:t>3套、红外触发相机2</w:t>
            </w:r>
            <w:r>
              <w:rPr>
                <w:rFonts w:ascii="仿宋_GB2312" w:hAnsi="仿宋_GB2312" w:cs="仿宋_GB2312" w:eastAsia="仿宋_GB2312"/>
                <w:sz w:val="24"/>
              </w:rPr>
              <w:t>0</w:t>
            </w:r>
            <w:r>
              <w:rPr>
                <w:rFonts w:ascii="仿宋_GB2312" w:hAnsi="仿宋_GB2312" w:cs="仿宋_GB2312" w:eastAsia="仿宋_GB2312"/>
                <w:sz w:val="24"/>
              </w:rPr>
              <w:t>台、物候相机</w:t>
            </w: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台，购置监测所需土壤多参数速测仪、温湿度仪、光合作用测定仪各</w:t>
            </w:r>
            <w:r>
              <w:rPr>
                <w:rFonts w:ascii="仿宋_GB2312" w:hAnsi="仿宋_GB2312" w:cs="仿宋_GB2312" w:eastAsia="仿宋_GB2312"/>
                <w:sz w:val="24"/>
              </w:rPr>
              <w:t>3台以及手持G</w:t>
            </w:r>
            <w:r>
              <w:rPr>
                <w:rFonts w:ascii="仿宋_GB2312" w:hAnsi="仿宋_GB2312" w:cs="仿宋_GB2312" w:eastAsia="仿宋_GB2312"/>
                <w:sz w:val="24"/>
              </w:rPr>
              <w:t>PS</w:t>
            </w:r>
            <w:r>
              <w:rPr>
                <w:rFonts w:ascii="仿宋_GB2312" w:hAnsi="仿宋_GB2312" w:cs="仿宋_GB2312" w:eastAsia="仿宋_GB2312"/>
                <w:sz w:val="24"/>
              </w:rPr>
              <w:t>设备</w:t>
            </w: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台。</w:t>
            </w:r>
          </w:p>
          <w:p>
            <w:pPr>
              <w:pStyle w:val="null3"/>
              <w:ind w:firstLine="480"/>
              <w:jc w:val="both"/>
            </w:pPr>
            <w:r>
              <w:rPr>
                <w:rFonts w:ascii="仿宋_GB2312" w:hAnsi="仿宋_GB2312" w:cs="仿宋_GB2312" w:eastAsia="仿宋_GB2312"/>
                <w:sz w:val="24"/>
              </w:rPr>
              <w:t>红外触发相机（</w:t>
            </w:r>
            <w:r>
              <w:rPr>
                <w:rFonts w:ascii="仿宋_GB2312" w:hAnsi="仿宋_GB2312" w:cs="仿宋_GB2312" w:eastAsia="仿宋_GB2312"/>
                <w:sz w:val="24"/>
              </w:rPr>
              <w:t>20台）：用于监测野生动物活动及盗采盗挖行为。≥1200万像素，触发速度≤0.5秒，夜间红外补光（≥850nm，无红曝），待机≥6个月，防水IP66，部分支持4G图传</w:t>
            </w:r>
            <w:r>
              <w:rPr>
                <w:rFonts w:ascii="仿宋_GB2312" w:hAnsi="仿宋_GB2312" w:cs="仿宋_GB2312" w:eastAsia="仿宋_GB2312"/>
                <w:sz w:val="24"/>
              </w:rPr>
              <w:t>，</w:t>
            </w:r>
            <w:r>
              <w:rPr>
                <w:rFonts w:ascii="仿宋_GB2312" w:hAnsi="仿宋_GB2312" w:cs="仿宋_GB2312" w:eastAsia="仿宋_GB2312"/>
                <w:sz w:val="24"/>
              </w:rPr>
              <w:t>储存卡不小于</w:t>
            </w:r>
            <w:r>
              <w:rPr>
                <w:rFonts w:ascii="仿宋_GB2312" w:hAnsi="仿宋_GB2312" w:cs="仿宋_GB2312" w:eastAsia="仿宋_GB2312"/>
                <w:sz w:val="24"/>
              </w:rPr>
              <w:t>64G</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物候相机（</w:t>
            </w:r>
            <w:r>
              <w:rPr>
                <w:rFonts w:ascii="仿宋_GB2312" w:hAnsi="仿宋_GB2312" w:cs="仿宋_GB2312" w:eastAsia="仿宋_GB2312"/>
                <w:sz w:val="24"/>
              </w:rPr>
              <w:t>10台）：固定点位定时拍摄，记录植物展叶、开花、结果等关键物候期。≥800万像素，支持自定义每日拍摄时刻表，太阳能供电或大容量电池待机≥6个月，防水IP66，照片自动叠加时间戳</w:t>
            </w:r>
            <w:r>
              <w:rPr>
                <w:rFonts w:ascii="仿宋_GB2312" w:hAnsi="仿宋_GB2312" w:cs="仿宋_GB2312" w:eastAsia="仿宋_GB2312"/>
                <w:sz w:val="24"/>
              </w:rPr>
              <w:t>,储存卡不小于64G</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微型气象站（</w:t>
            </w:r>
            <w:r>
              <w:rPr>
                <w:rFonts w:ascii="仿宋_GB2312" w:hAnsi="仿宋_GB2312" w:cs="仿宋_GB2312" w:eastAsia="仿宋_GB2312"/>
                <w:sz w:val="24"/>
              </w:rPr>
              <w:t>3</w:t>
            </w:r>
            <w:r>
              <w:rPr>
                <w:rFonts w:ascii="仿宋_GB2312" w:hAnsi="仿宋_GB2312" w:cs="仿宋_GB2312" w:eastAsia="仿宋_GB2312"/>
                <w:sz w:val="24"/>
              </w:rPr>
              <w:t>套）：长期采集空气温湿度（</w:t>
            </w:r>
            <w:r>
              <w:rPr>
                <w:rFonts w:ascii="仿宋_GB2312" w:hAnsi="仿宋_GB2312" w:cs="仿宋_GB2312" w:eastAsia="仿宋_GB2312"/>
                <w:sz w:val="24"/>
              </w:rPr>
              <w:t>-40~80</w:t>
            </w:r>
            <w:r>
              <w:rPr>
                <w:rFonts w:ascii="仿宋_GB2312" w:hAnsi="仿宋_GB2312" w:cs="仿宋_GB2312" w:eastAsia="仿宋_GB2312"/>
                <w:sz w:val="24"/>
              </w:rPr>
              <w:t>℃、±</w:t>
            </w:r>
            <w:r>
              <w:rPr>
                <w:rFonts w:ascii="仿宋_GB2312" w:hAnsi="仿宋_GB2312" w:cs="仿宋_GB2312" w:eastAsia="仿宋_GB2312"/>
                <w:sz w:val="24"/>
              </w:rPr>
              <w:t>0.3</w:t>
            </w:r>
            <w:r>
              <w:rPr>
                <w:rFonts w:ascii="仿宋_GB2312" w:hAnsi="仿宋_GB2312" w:cs="仿宋_GB2312" w:eastAsia="仿宋_GB2312"/>
                <w:sz w:val="24"/>
              </w:rPr>
              <w:t>℃）、光合有效辐射（</w:t>
            </w:r>
            <w:r>
              <w:rPr>
                <w:rFonts w:ascii="仿宋_GB2312" w:hAnsi="仿宋_GB2312" w:cs="仿宋_GB2312" w:eastAsia="仿宋_GB2312"/>
                <w:sz w:val="24"/>
              </w:rPr>
              <w:t>0~2500 μmol·m</w:t>
            </w:r>
            <w:r>
              <w:rPr>
                <w:rFonts w:ascii="仿宋_GB2312" w:hAnsi="仿宋_GB2312" w:cs="仿宋_GB2312" w:eastAsia="仿宋_GB2312"/>
                <w:sz w:val="24"/>
              </w:rPr>
              <w:t>⁻</w:t>
            </w:r>
            <w:r>
              <w:rPr>
                <w:rFonts w:ascii="仿宋_GB2312" w:hAnsi="仿宋_GB2312" w:cs="仿宋_GB2312" w:eastAsia="仿宋_GB2312"/>
                <w:sz w:val="24"/>
              </w:rPr>
              <w:t>²</w:t>
            </w:r>
            <w:r>
              <w:rPr>
                <w:rFonts w:ascii="仿宋_GB2312" w:hAnsi="仿宋_GB2312" w:cs="仿宋_GB2312" w:eastAsia="仿宋_GB2312"/>
                <w:sz w:val="24"/>
              </w:rPr>
              <w:t>·s</w:t>
            </w:r>
            <w:r>
              <w:rPr>
                <w:rFonts w:ascii="仿宋_GB2312" w:hAnsi="仿宋_GB2312" w:cs="仿宋_GB2312" w:eastAsia="仿宋_GB2312"/>
                <w:sz w:val="24"/>
              </w:rPr>
              <w:t>⁻</w:t>
            </w:r>
            <w:r>
              <w:rPr>
                <w:rFonts w:ascii="仿宋_GB2312" w:hAnsi="仿宋_GB2312" w:cs="仿宋_GB2312" w:eastAsia="仿宋_GB2312"/>
                <w:sz w:val="24"/>
              </w:rPr>
              <w:t>¹</w:t>
            </w:r>
            <w:r>
              <w:rPr>
                <w:rFonts w:ascii="仿宋_GB2312" w:hAnsi="仿宋_GB2312" w:cs="仿宋_GB2312" w:eastAsia="仿宋_GB2312"/>
                <w:sz w:val="24"/>
              </w:rPr>
              <w:t>）、风速风向及降雨量（</w:t>
            </w:r>
            <w:r>
              <w:rPr>
                <w:rFonts w:ascii="仿宋_GB2312" w:hAnsi="仿宋_GB2312" w:cs="仿宋_GB2312" w:eastAsia="仿宋_GB2312"/>
                <w:sz w:val="24"/>
              </w:rPr>
              <w:t>0.2mm</w:t>
            </w:r>
            <w:r>
              <w:rPr>
                <w:rFonts w:ascii="仿宋_GB2312" w:hAnsi="仿宋_GB2312" w:cs="仿宋_GB2312" w:eastAsia="仿宋_GB2312"/>
                <w:sz w:val="24"/>
              </w:rPr>
              <w:t>精度）。太阳能供电（连续阴雨</w:t>
            </w: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天），数据本地存储</w:t>
            </w: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个月，单套</w:t>
            </w:r>
            <w:r>
              <w:rPr>
                <w:rFonts w:ascii="仿宋_GB2312" w:hAnsi="仿宋_GB2312" w:cs="仿宋_GB2312" w:eastAsia="仿宋_GB2312"/>
                <w:sz w:val="24"/>
              </w:rPr>
              <w:t>≤</w:t>
            </w:r>
            <w:r>
              <w:rPr>
                <w:rFonts w:ascii="仿宋_GB2312" w:hAnsi="仿宋_GB2312" w:cs="仿宋_GB2312" w:eastAsia="仿宋_GB2312"/>
                <w:sz w:val="24"/>
              </w:rPr>
              <w:t>15kg</w:t>
            </w:r>
            <w:r>
              <w:rPr>
                <w:rFonts w:ascii="仿宋_GB2312" w:hAnsi="仿宋_GB2312" w:cs="仿宋_GB2312" w:eastAsia="仿宋_GB2312"/>
                <w:sz w:val="24"/>
              </w:rPr>
              <w:t>便于人力背负上山。</w:t>
            </w:r>
          </w:p>
          <w:p>
            <w:pPr>
              <w:pStyle w:val="null3"/>
              <w:ind w:firstLine="480"/>
              <w:jc w:val="both"/>
            </w:pPr>
            <w:r>
              <w:rPr>
                <w:rFonts w:ascii="仿宋_GB2312" w:hAnsi="仿宋_GB2312" w:cs="仿宋_GB2312" w:eastAsia="仿宋_GB2312"/>
                <w:sz w:val="24"/>
              </w:rPr>
              <w:t>土壤多参数速测仪（</w:t>
            </w:r>
            <w:r>
              <w:rPr>
                <w:rFonts w:ascii="仿宋_GB2312" w:hAnsi="仿宋_GB2312" w:cs="仿宋_GB2312" w:eastAsia="仿宋_GB2312"/>
                <w:sz w:val="24"/>
              </w:rPr>
              <w:t>3台）：手持便携，巡护时现场测定目标植物根系层土壤温湿度、EC值（0~20 mS/cm）及pH值（3~8）。插入式探测深度≥20cm，自带LCD屏现场直读，内置存储≥1000组，续航≥8小时，整机≤2kg。</w:t>
            </w:r>
          </w:p>
          <w:p>
            <w:pPr>
              <w:pStyle w:val="null3"/>
              <w:ind w:firstLine="480"/>
              <w:jc w:val="both"/>
            </w:pPr>
            <w:r>
              <w:rPr>
                <w:rFonts w:ascii="仿宋_GB2312" w:hAnsi="仿宋_GB2312" w:cs="仿宋_GB2312" w:eastAsia="仿宋_GB2312"/>
                <w:sz w:val="24"/>
              </w:rPr>
              <w:t>温湿度仪（</w:t>
            </w:r>
            <w:r>
              <w:rPr>
                <w:rFonts w:ascii="仿宋_GB2312" w:hAnsi="仿宋_GB2312" w:cs="仿宋_GB2312" w:eastAsia="仿宋_GB2312"/>
                <w:sz w:val="24"/>
              </w:rPr>
              <w:t>3台）：作为气象站补充节点，同步监测空气温湿度（-40~80℃、±0.3℃）及土壤温湿度、水分（0~100%、±3%）。自定义采集频次，本地存储≥6个月，电池续航≥6个月，主机IP65/探头IP67，轻便灵活便于部署。</w:t>
            </w:r>
          </w:p>
          <w:p>
            <w:pPr>
              <w:pStyle w:val="null3"/>
              <w:ind w:firstLine="480"/>
              <w:jc w:val="both"/>
            </w:pPr>
            <w:r>
              <w:rPr>
                <w:rFonts w:ascii="仿宋_GB2312" w:hAnsi="仿宋_GB2312" w:cs="仿宋_GB2312" w:eastAsia="仿宋_GB2312"/>
                <w:sz w:val="24"/>
              </w:rPr>
              <w:t>光合作用测定仪（</w:t>
            </w:r>
            <w:r>
              <w:rPr>
                <w:rFonts w:ascii="仿宋_GB2312" w:hAnsi="仿宋_GB2312" w:cs="仿宋_GB2312" w:eastAsia="仿宋_GB2312"/>
                <w:sz w:val="24"/>
              </w:rPr>
              <w:t>3</w:t>
            </w:r>
            <w:r>
              <w:rPr>
                <w:rFonts w:ascii="仿宋_GB2312" w:hAnsi="仿宋_GB2312" w:cs="仿宋_GB2312" w:eastAsia="仿宋_GB2312"/>
                <w:sz w:val="24"/>
              </w:rPr>
              <w:t>台）：便携式，现场测定目标植物叶片光合速率、蒸腾速率、气孔导度等生理指标。配备红外</w:t>
            </w:r>
            <w:r>
              <w:rPr>
                <w:rFonts w:ascii="仿宋_GB2312" w:hAnsi="仿宋_GB2312" w:cs="仿宋_GB2312" w:eastAsia="仿宋_GB2312"/>
                <w:sz w:val="24"/>
              </w:rPr>
              <w:t>CO</w:t>
            </w:r>
            <w:r>
              <w:rPr>
                <w:rFonts w:ascii="仿宋_GB2312" w:hAnsi="仿宋_GB2312" w:cs="仿宋_GB2312" w:eastAsia="仿宋_GB2312"/>
                <w:sz w:val="24"/>
              </w:rPr>
              <w:t>₂</w:t>
            </w:r>
            <w:r>
              <w:rPr>
                <w:rFonts w:ascii="仿宋_GB2312" w:hAnsi="仿宋_GB2312" w:cs="仿宋_GB2312" w:eastAsia="仿宋_GB2312"/>
                <w:sz w:val="24"/>
              </w:rPr>
              <w:t>/H</w:t>
            </w:r>
            <w:r>
              <w:rPr>
                <w:rFonts w:ascii="仿宋_GB2312" w:hAnsi="仿宋_GB2312" w:cs="仿宋_GB2312" w:eastAsia="仿宋_GB2312"/>
                <w:sz w:val="24"/>
              </w:rPr>
              <w:t>₂</w:t>
            </w:r>
            <w:r>
              <w:rPr>
                <w:rFonts w:ascii="仿宋_GB2312" w:hAnsi="仿宋_GB2312" w:cs="仿宋_GB2312" w:eastAsia="仿宋_GB2312"/>
                <w:sz w:val="24"/>
              </w:rPr>
              <w:t>O</w:t>
            </w:r>
            <w:r>
              <w:rPr>
                <w:rFonts w:ascii="仿宋_GB2312" w:hAnsi="仿宋_GB2312" w:cs="仿宋_GB2312" w:eastAsia="仿宋_GB2312"/>
                <w:sz w:val="24"/>
              </w:rPr>
              <w:t>分析器及红蓝</w:t>
            </w:r>
            <w:r>
              <w:rPr>
                <w:rFonts w:ascii="仿宋_GB2312" w:hAnsi="仿宋_GB2312" w:cs="仿宋_GB2312" w:eastAsia="仿宋_GB2312"/>
                <w:sz w:val="24"/>
              </w:rPr>
              <w:t>LED</w:t>
            </w:r>
            <w:r>
              <w:rPr>
                <w:rFonts w:ascii="仿宋_GB2312" w:hAnsi="仿宋_GB2312" w:cs="仿宋_GB2312" w:eastAsia="仿宋_GB2312"/>
                <w:sz w:val="24"/>
              </w:rPr>
              <w:t>光源叶室（光强</w:t>
            </w:r>
            <w:r>
              <w:rPr>
                <w:rFonts w:ascii="仿宋_GB2312" w:hAnsi="仿宋_GB2312" w:cs="仿宋_GB2312" w:eastAsia="仿宋_GB2312"/>
                <w:sz w:val="24"/>
              </w:rPr>
              <w:t>0~2500 μmol·m</w:t>
            </w:r>
            <w:r>
              <w:rPr>
                <w:rFonts w:ascii="仿宋_GB2312" w:hAnsi="仿宋_GB2312" w:cs="仿宋_GB2312" w:eastAsia="仿宋_GB2312"/>
                <w:sz w:val="24"/>
              </w:rPr>
              <w:t>⁻</w:t>
            </w:r>
            <w:r>
              <w:rPr>
                <w:rFonts w:ascii="仿宋_GB2312" w:hAnsi="仿宋_GB2312" w:cs="仿宋_GB2312" w:eastAsia="仿宋_GB2312"/>
                <w:sz w:val="24"/>
              </w:rPr>
              <w:t>²</w:t>
            </w:r>
            <w:r>
              <w:rPr>
                <w:rFonts w:ascii="仿宋_GB2312" w:hAnsi="仿宋_GB2312" w:cs="仿宋_GB2312" w:eastAsia="仿宋_GB2312"/>
                <w:sz w:val="24"/>
              </w:rPr>
              <w:t>·s</w:t>
            </w:r>
            <w:r>
              <w:rPr>
                <w:rFonts w:ascii="仿宋_GB2312" w:hAnsi="仿宋_GB2312" w:cs="仿宋_GB2312" w:eastAsia="仿宋_GB2312"/>
                <w:sz w:val="24"/>
              </w:rPr>
              <w:t>⁻</w:t>
            </w:r>
            <w:r>
              <w:rPr>
                <w:rFonts w:ascii="仿宋_GB2312" w:hAnsi="仿宋_GB2312" w:cs="仿宋_GB2312" w:eastAsia="仿宋_GB2312"/>
                <w:sz w:val="24"/>
              </w:rPr>
              <w:t>¹</w:t>
            </w:r>
            <w:r>
              <w:rPr>
                <w:rFonts w:ascii="仿宋_GB2312" w:hAnsi="仿宋_GB2312" w:cs="仿宋_GB2312" w:eastAsia="仿宋_GB2312"/>
                <w:sz w:val="24"/>
              </w:rPr>
              <w:t>），含标准叶室、小叶室（用于针叶</w:t>
            </w:r>
            <w:r>
              <w:rPr>
                <w:rFonts w:ascii="仿宋_GB2312" w:hAnsi="仿宋_GB2312" w:cs="仿宋_GB2312" w:eastAsia="仿宋_GB2312"/>
                <w:sz w:val="24"/>
              </w:rPr>
              <w:t>/</w:t>
            </w:r>
            <w:r>
              <w:rPr>
                <w:rFonts w:ascii="仿宋_GB2312" w:hAnsi="仿宋_GB2312" w:cs="仿宋_GB2312" w:eastAsia="仿宋_GB2312"/>
                <w:sz w:val="24"/>
              </w:rPr>
              <w:t>小型叶）及延长杆（用于乔木高枝）；支持预设光梯度自动完成光响应曲线。自带屏幕实时查看数据，内置存储</w:t>
            </w:r>
            <w:r>
              <w:rPr>
                <w:rFonts w:ascii="仿宋_GB2312" w:hAnsi="仿宋_GB2312" w:cs="仿宋_GB2312" w:eastAsia="仿宋_GB2312"/>
                <w:sz w:val="24"/>
              </w:rPr>
              <w:t>≥</w:t>
            </w:r>
            <w:r>
              <w:rPr>
                <w:rFonts w:ascii="仿宋_GB2312" w:hAnsi="仿宋_GB2312" w:cs="仿宋_GB2312" w:eastAsia="仿宋_GB2312"/>
                <w:sz w:val="24"/>
              </w:rPr>
              <w:t>1000</w:t>
            </w:r>
            <w:r>
              <w:rPr>
                <w:rFonts w:ascii="仿宋_GB2312" w:hAnsi="仿宋_GB2312" w:cs="仿宋_GB2312" w:eastAsia="仿宋_GB2312"/>
                <w:sz w:val="24"/>
              </w:rPr>
              <w:t>组，续航</w:t>
            </w: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小时，整机</w:t>
            </w:r>
            <w:r>
              <w:rPr>
                <w:rFonts w:ascii="仿宋_GB2312" w:hAnsi="仿宋_GB2312" w:cs="仿宋_GB2312" w:eastAsia="仿宋_GB2312"/>
                <w:sz w:val="24"/>
              </w:rPr>
              <w:t>≤</w:t>
            </w:r>
            <w:r>
              <w:rPr>
                <w:rFonts w:ascii="仿宋_GB2312" w:hAnsi="仿宋_GB2312" w:cs="仿宋_GB2312" w:eastAsia="仿宋_GB2312"/>
                <w:sz w:val="24"/>
              </w:rPr>
              <w:t>8kg</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手持</w:t>
            </w:r>
            <w:r>
              <w:rPr>
                <w:rFonts w:ascii="仿宋_GB2312" w:hAnsi="仿宋_GB2312" w:cs="仿宋_GB2312" w:eastAsia="仿宋_GB2312"/>
                <w:sz w:val="24"/>
              </w:rPr>
              <w:t>GPS设备（10台）：用于目标物种分布点、样线轨迹、样地边界等空间信息的精确定位与记录。</w:t>
            </w:r>
            <w:r>
              <w:rPr>
                <w:rFonts w:ascii="仿宋_GB2312" w:hAnsi="仿宋_GB2312" w:cs="仿宋_GB2312" w:eastAsia="仿宋_GB2312"/>
                <w:sz w:val="24"/>
              </w:rPr>
              <w:t>北斗</w:t>
            </w:r>
            <w:r>
              <w:rPr>
                <w:rFonts w:ascii="仿宋_GB2312" w:hAnsi="仿宋_GB2312" w:cs="仿宋_GB2312" w:eastAsia="仿宋_GB2312"/>
                <w:sz w:val="24"/>
              </w:rPr>
              <w:t>/GPS双模</w:t>
            </w:r>
            <w:r>
              <w:rPr>
                <w:rFonts w:ascii="仿宋_GB2312" w:hAnsi="仿宋_GB2312" w:cs="仿宋_GB2312" w:eastAsia="仿宋_GB2312"/>
                <w:sz w:val="24"/>
              </w:rPr>
              <w:t>，单点定位精度优于</w:t>
            </w:r>
            <w:r>
              <w:rPr>
                <w:rFonts w:ascii="仿宋_GB2312" w:hAnsi="仿宋_GB2312" w:cs="仿宋_GB2312" w:eastAsia="仿宋_GB2312"/>
                <w:sz w:val="24"/>
              </w:rPr>
              <w:t>2米（后处理差分</w:t>
            </w:r>
            <w:r>
              <w:rPr>
                <w:rFonts w:ascii="仿宋_GB2312" w:hAnsi="仿宋_GB2312" w:cs="仿宋_GB2312" w:eastAsia="仿宋_GB2312"/>
                <w:sz w:val="24"/>
              </w:rPr>
              <w:t>可达亚米级</w:t>
            </w:r>
            <w:r>
              <w:rPr>
                <w:rFonts w:ascii="仿宋_GB2312" w:hAnsi="仿宋_GB2312" w:cs="仿宋_GB2312" w:eastAsia="仿宋_GB2312"/>
                <w:sz w:val="24"/>
              </w:rPr>
              <w:t>），</w:t>
            </w:r>
            <w:r>
              <w:rPr>
                <w:rFonts w:ascii="仿宋_GB2312" w:hAnsi="仿宋_GB2312" w:cs="仿宋_GB2312" w:eastAsia="仿宋_GB2312"/>
                <w:sz w:val="24"/>
              </w:rPr>
              <w:t>IP67三防（防尘防水、1.5米抗跌落），预装全国基础地形图，电池续航≥12小时（可换AA干电池），兼容主流GIS平台数据格式，整机≤300g。</w:t>
            </w:r>
          </w:p>
          <w:p>
            <w:pPr>
              <w:pStyle w:val="null3"/>
              <w:ind w:firstLine="482"/>
              <w:jc w:val="both"/>
            </w:pPr>
            <w:r>
              <w:rPr>
                <w:rFonts w:ascii="仿宋_GB2312" w:hAnsi="仿宋_GB2312" w:cs="仿宋_GB2312" w:eastAsia="仿宋_GB2312"/>
                <w:sz w:val="24"/>
                <w:b/>
              </w:rPr>
              <w:t>服务期限内保证上述产品正常使用，投标人免费维修处理故障。</w:t>
            </w:r>
          </w:p>
          <w:p>
            <w:pPr>
              <w:pStyle w:val="null3"/>
              <w:ind w:firstLine="482"/>
              <w:jc w:val="both"/>
            </w:pPr>
            <w:r>
              <w:rPr>
                <w:rFonts w:ascii="仿宋_GB2312" w:hAnsi="仿宋_GB2312" w:cs="仿宋_GB2312" w:eastAsia="仿宋_GB2312"/>
                <w:sz w:val="24"/>
                <w:b/>
              </w:rPr>
              <w:t>四</w:t>
            </w:r>
            <w:r>
              <w:rPr>
                <w:rFonts w:ascii="仿宋_GB2312" w:hAnsi="仿宋_GB2312" w:cs="仿宋_GB2312" w:eastAsia="仿宋_GB2312"/>
                <w:sz w:val="24"/>
                <w:b/>
              </w:rPr>
              <w:t>、</w:t>
            </w:r>
            <w:r>
              <w:rPr>
                <w:rFonts w:ascii="仿宋_GB2312" w:hAnsi="仿宋_GB2312" w:cs="仿宋_GB2312" w:eastAsia="仿宋_GB2312"/>
                <w:sz w:val="24"/>
                <w:b/>
              </w:rPr>
              <w:t>项目服务要求</w:t>
            </w:r>
          </w:p>
          <w:p>
            <w:pPr>
              <w:pStyle w:val="null3"/>
              <w:ind w:firstLine="480"/>
              <w:jc w:val="both"/>
            </w:pPr>
            <w:r>
              <w:rPr>
                <w:rFonts w:ascii="仿宋_GB2312" w:hAnsi="仿宋_GB2312" w:cs="仿宋_GB2312" w:eastAsia="仿宋_GB2312"/>
                <w:sz w:val="24"/>
              </w:rPr>
              <w:t>本项目严格围绕目标物种的生物学特性与致危因子，按致危类型分类施策、精准管护，核心</w:t>
            </w:r>
            <w:r>
              <w:rPr>
                <w:rFonts w:ascii="仿宋_GB2312" w:hAnsi="仿宋_GB2312" w:cs="仿宋_GB2312" w:eastAsia="仿宋_GB2312"/>
                <w:sz w:val="24"/>
              </w:rPr>
              <w:t>服务</w:t>
            </w:r>
            <w:r>
              <w:rPr>
                <w:rFonts w:ascii="仿宋_GB2312" w:hAnsi="仿宋_GB2312" w:cs="仿宋_GB2312" w:eastAsia="仿宋_GB2312"/>
                <w:sz w:val="24"/>
              </w:rPr>
              <w:t>内容如下：</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专项加密调查样线建设（</w:t>
            </w:r>
            <w:r>
              <w:rPr>
                <w:rFonts w:ascii="仿宋_GB2312" w:hAnsi="仿宋_GB2312" w:cs="仿宋_GB2312" w:eastAsia="仿宋_GB2312"/>
                <w:sz w:val="24"/>
              </w:rPr>
              <w:t>60条）：针对极度稀有种及分布边界不清的物种，布设60条加密调查样线（单条长度原则上不少于3公里），</w:t>
            </w:r>
            <w:r>
              <w:rPr>
                <w:rFonts w:ascii="仿宋_GB2312" w:hAnsi="仿宋_GB2312" w:cs="仿宋_GB2312" w:eastAsia="仿宋_GB2312"/>
                <w:sz w:val="24"/>
              </w:rPr>
              <w:t>开展红豆杉</w:t>
            </w:r>
            <w:r>
              <w:rPr>
                <w:rFonts w:ascii="仿宋_GB2312" w:hAnsi="仿宋_GB2312" w:cs="仿宋_GB2312" w:eastAsia="仿宋_GB2312"/>
                <w:sz w:val="24"/>
              </w:rPr>
              <w:t>、</w:t>
            </w:r>
            <w:r>
              <w:rPr>
                <w:rFonts w:ascii="仿宋_GB2312" w:hAnsi="仿宋_GB2312" w:cs="仿宋_GB2312" w:eastAsia="仿宋_GB2312"/>
                <w:sz w:val="24"/>
              </w:rPr>
              <w:t>太白杓兰</w:t>
            </w:r>
            <w:r>
              <w:rPr>
                <w:rFonts w:ascii="仿宋_GB2312" w:hAnsi="仿宋_GB2312" w:cs="仿宋_GB2312" w:eastAsia="仿宋_GB2312"/>
                <w:sz w:val="24"/>
              </w:rPr>
              <w:t>等</w:t>
            </w:r>
            <w:r>
              <w:rPr>
                <w:rFonts w:ascii="仿宋_GB2312" w:hAnsi="仿宋_GB2312" w:cs="仿宋_GB2312" w:eastAsia="仿宋_GB2312"/>
                <w:sz w:val="24"/>
              </w:rPr>
              <w:t>目标物种及伴生群落的精细化本底调查。</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固定监测样地与生境监测网络建设（</w:t>
            </w:r>
            <w:r>
              <w:rPr>
                <w:rFonts w:ascii="仿宋_GB2312" w:hAnsi="仿宋_GB2312" w:cs="仿宋_GB2312" w:eastAsia="仿宋_GB2312"/>
                <w:sz w:val="24"/>
              </w:rPr>
              <w:t>80个）：科学选址并建设80个标准固定监测样地，完成边界打桩与每木挂牌；同步部署温湿度记录仪、土壤速测仪等微生境自动监测网络。</w:t>
            </w:r>
          </w:p>
          <w:p>
            <w:pPr>
              <w:pStyle w:val="null3"/>
              <w:ind w:firstLine="480"/>
              <w:jc w:val="both"/>
            </w:pPr>
            <w:r>
              <w:rPr>
                <w:rFonts w:ascii="仿宋_GB2312" w:hAnsi="仿宋_GB2312" w:cs="仿宋_GB2312" w:eastAsia="仿宋_GB2312"/>
                <w:sz w:val="24"/>
              </w:rPr>
              <w:t>3.原生境监测保护样区与安防隔离建设（40处）：针对极小种群及易受人为干扰的物种，建立40处原生境保护样区。实施生态围栏/刺丝围栏等物理隔离工程，并配套布设红外触发相机与防盗采实时监控设备。</w:t>
            </w:r>
          </w:p>
          <w:p>
            <w:pPr>
              <w:pStyle w:val="null3"/>
              <w:ind w:firstLine="480"/>
              <w:jc w:val="both"/>
            </w:pPr>
            <w:r>
              <w:rPr>
                <w:rFonts w:ascii="仿宋_GB2312" w:hAnsi="仿宋_GB2312" w:cs="仿宋_GB2312" w:eastAsia="仿宋_GB2312"/>
                <w:sz w:val="24"/>
              </w:rPr>
              <w:t>4.信息化平台建设：开发建设西安市珍稀濒危植物信息管理数据库，实现全市珍稀濒危植物保护数据的可视化集中管理与动态更新。</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项目团队应具备合理的专业结构与层级梯度，确保技术力量与执行能力相匹配。</w:t>
            </w:r>
            <w:r>
              <w:rPr>
                <w:rFonts w:ascii="仿宋_GB2312" w:hAnsi="仿宋_GB2312" w:cs="仿宋_GB2312" w:eastAsia="仿宋_GB2312"/>
                <w:sz w:val="24"/>
              </w:rPr>
              <w:t>项目团队人员总数不少于</w:t>
            </w:r>
            <w:r>
              <w:rPr>
                <w:rFonts w:ascii="仿宋_GB2312" w:hAnsi="仿宋_GB2312" w:cs="仿宋_GB2312" w:eastAsia="仿宋_GB2312"/>
                <w:sz w:val="24"/>
              </w:rPr>
              <w:t>15人，其中项目负责人1人，调查人员12人，数据分析3人，其他技术人员3人，人员可兼任，学历不低于本科学历</w:t>
            </w:r>
            <w:r>
              <w:rPr>
                <w:rFonts w:ascii="仿宋_GB2312" w:hAnsi="仿宋_GB2312" w:cs="仿宋_GB2312" w:eastAsia="仿宋_GB2312"/>
                <w:sz w:val="24"/>
              </w:rPr>
              <w:t>，</w:t>
            </w:r>
            <w:r>
              <w:rPr>
                <w:rFonts w:ascii="仿宋_GB2312" w:hAnsi="仿宋_GB2312" w:cs="仿宋_GB2312" w:eastAsia="仿宋_GB2312"/>
                <w:sz w:val="24"/>
              </w:rPr>
              <w:t>负责</w:t>
            </w:r>
            <w:r>
              <w:rPr>
                <w:rFonts w:ascii="仿宋_GB2312" w:hAnsi="仿宋_GB2312" w:cs="仿宋_GB2312" w:eastAsia="仿宋_GB2312"/>
                <w:sz w:val="24"/>
              </w:rPr>
              <w:t>外业调查、</w:t>
            </w:r>
            <w:r>
              <w:rPr>
                <w:rFonts w:ascii="仿宋_GB2312" w:hAnsi="仿宋_GB2312" w:cs="仿宋_GB2312" w:eastAsia="仿宋_GB2312"/>
                <w:sz w:val="24"/>
              </w:rPr>
              <w:t>内</w:t>
            </w:r>
            <w:r>
              <w:rPr>
                <w:rFonts w:ascii="仿宋_GB2312" w:hAnsi="仿宋_GB2312" w:cs="仿宋_GB2312" w:eastAsia="仿宋_GB2312"/>
                <w:sz w:val="24"/>
              </w:rPr>
              <w:t>业</w:t>
            </w:r>
            <w:r>
              <w:rPr>
                <w:rFonts w:ascii="仿宋_GB2312" w:hAnsi="仿宋_GB2312" w:cs="仿宋_GB2312" w:eastAsia="仿宋_GB2312"/>
                <w:sz w:val="24"/>
              </w:rPr>
              <w:t>整理、</w:t>
            </w:r>
            <w:r>
              <w:rPr>
                <w:rFonts w:ascii="仿宋_GB2312" w:hAnsi="仿宋_GB2312" w:cs="仿宋_GB2312" w:eastAsia="仿宋_GB2312"/>
                <w:sz w:val="24"/>
              </w:rPr>
              <w:t>数据分析和报告编制等工作，确保野外调查进度与内业整理质量。整体人员配置应涵盖植物分类学、生态学、林学、地理信息科学等专业方向，形成</w:t>
            </w:r>
            <w:r>
              <w:rPr>
                <w:rFonts w:ascii="仿宋_GB2312" w:hAnsi="仿宋_GB2312" w:cs="仿宋_GB2312" w:eastAsia="仿宋_GB2312"/>
                <w:sz w:val="24"/>
              </w:rPr>
              <w:t>“专家指导—骨干执行—基础支撑”的梯队结构，保障项目各环节有序推进。</w:t>
            </w:r>
          </w:p>
          <w:p>
            <w:pPr>
              <w:pStyle w:val="null3"/>
              <w:ind w:firstLine="482"/>
              <w:jc w:val="both"/>
            </w:pPr>
            <w:r>
              <w:rPr>
                <w:rFonts w:ascii="仿宋_GB2312" w:hAnsi="仿宋_GB2312" w:cs="仿宋_GB2312" w:eastAsia="仿宋_GB2312"/>
                <w:sz w:val="24"/>
                <w:b/>
              </w:rPr>
              <w:t>五、</w:t>
            </w:r>
            <w:r>
              <w:rPr>
                <w:rFonts w:ascii="仿宋_GB2312" w:hAnsi="仿宋_GB2312" w:cs="仿宋_GB2312" w:eastAsia="仿宋_GB2312"/>
                <w:sz w:val="24"/>
                <w:b/>
              </w:rPr>
              <w:t>预期成果说明</w:t>
            </w:r>
          </w:p>
          <w:p>
            <w:pPr>
              <w:pStyle w:val="null3"/>
              <w:ind w:firstLine="480"/>
              <w:jc w:val="both"/>
            </w:pPr>
            <w:r>
              <w:rPr>
                <w:rFonts w:ascii="仿宋_GB2312" w:hAnsi="仿宋_GB2312" w:cs="仿宋_GB2312" w:eastAsia="仿宋_GB2312"/>
                <w:sz w:val="24"/>
              </w:rPr>
              <w:t>项目完成后，将形成以下两项核心成果：</w:t>
            </w:r>
          </w:p>
          <w:p>
            <w:pPr>
              <w:pStyle w:val="null3"/>
              <w:ind w:firstLine="480"/>
              <w:jc w:val="both"/>
            </w:pPr>
            <w:r>
              <w:rPr>
                <w:rFonts w:ascii="仿宋_GB2312" w:hAnsi="仿宋_GB2312" w:cs="仿宋_GB2312" w:eastAsia="仿宋_GB2312"/>
                <w:sz w:val="24"/>
              </w:rPr>
              <w:t>（一）《西安市珍稀濒危植物生境调查成果报告》</w:t>
            </w:r>
          </w:p>
          <w:p>
            <w:pPr>
              <w:pStyle w:val="null3"/>
              <w:ind w:firstLine="480"/>
              <w:jc w:val="both"/>
            </w:pPr>
            <w:r>
              <w:rPr>
                <w:rFonts w:ascii="仿宋_GB2312" w:hAnsi="仿宋_GB2312" w:cs="仿宋_GB2312" w:eastAsia="仿宋_GB2312"/>
                <w:sz w:val="24"/>
              </w:rPr>
              <w:t>在全面汇总</w:t>
            </w:r>
            <w:r>
              <w:rPr>
                <w:rFonts w:ascii="仿宋_GB2312" w:hAnsi="仿宋_GB2312" w:cs="仿宋_GB2312" w:eastAsia="仿宋_GB2312"/>
                <w:sz w:val="24"/>
              </w:rPr>
              <w:t>60条加密样线调查记录、80个固定监测样地每木检尺数据、40处保护样区个体档案的基础上，对红豆杉</w:t>
            </w:r>
            <w:r>
              <w:rPr>
                <w:rFonts w:ascii="仿宋_GB2312" w:hAnsi="仿宋_GB2312" w:cs="仿宋_GB2312" w:eastAsia="仿宋_GB2312"/>
                <w:sz w:val="24"/>
              </w:rPr>
              <w:t>、</w:t>
            </w:r>
            <w:r>
              <w:rPr>
                <w:rFonts w:ascii="仿宋_GB2312" w:hAnsi="仿宋_GB2312" w:cs="仿宋_GB2312" w:eastAsia="仿宋_GB2312"/>
                <w:sz w:val="24"/>
              </w:rPr>
              <w:t>太白杓兰</w:t>
            </w:r>
            <w:r>
              <w:rPr>
                <w:rFonts w:ascii="仿宋_GB2312" w:hAnsi="仿宋_GB2312" w:cs="仿宋_GB2312" w:eastAsia="仿宋_GB2312"/>
                <w:sz w:val="24"/>
              </w:rPr>
              <w:t>等</w:t>
            </w:r>
            <w:r>
              <w:rPr>
                <w:rFonts w:ascii="仿宋_GB2312" w:hAnsi="仿宋_GB2312" w:cs="仿宋_GB2312" w:eastAsia="仿宋_GB2312"/>
                <w:sz w:val="24"/>
              </w:rPr>
              <w:t>目标物种的种群数量、空间分布、年龄结构与生境质量进行系统分析与综合评</w:t>
            </w:r>
            <w:r>
              <w:rPr>
                <w:rFonts w:ascii="仿宋_GB2312" w:hAnsi="仿宋_GB2312" w:cs="仿宋_GB2312" w:eastAsia="仿宋_GB2312"/>
                <w:sz w:val="24"/>
              </w:rPr>
              <w:t>价，编</w:t>
            </w:r>
            <w:r>
              <w:rPr>
                <w:rFonts w:ascii="仿宋_GB2312" w:hAnsi="仿宋_GB2312" w:cs="仿宋_GB2312" w:eastAsia="仿宋_GB2312"/>
                <w:sz w:val="24"/>
              </w:rPr>
              <w:t>制形成西安市珍稀濒危植物生境调查成果报告，为后续保护管理与生境修复提供基础数据支撑。</w:t>
            </w:r>
          </w:p>
          <w:p>
            <w:pPr>
              <w:pStyle w:val="null3"/>
              <w:ind w:firstLine="480"/>
              <w:jc w:val="both"/>
            </w:pPr>
            <w:r>
              <w:rPr>
                <w:rFonts w:ascii="仿宋_GB2312" w:hAnsi="仿宋_GB2312" w:cs="仿宋_GB2312" w:eastAsia="仿宋_GB2312"/>
                <w:sz w:val="24"/>
              </w:rPr>
              <w:t>（二）《西安市珍稀濒危植物管护实施方案》</w:t>
            </w:r>
          </w:p>
          <w:p>
            <w:pPr>
              <w:pStyle w:val="null3"/>
              <w:ind w:firstLine="482"/>
              <w:jc w:val="left"/>
            </w:pPr>
            <w:r>
              <w:rPr>
                <w:rFonts w:ascii="仿宋_GB2312" w:hAnsi="仿宋_GB2312" w:cs="仿宋_GB2312" w:eastAsia="仿宋_GB2312"/>
                <w:sz w:val="24"/>
              </w:rPr>
              <w:t>在调查成果基础上，系统诊断各目标物种的核心致危因子与受威胁现状，明确保护目标、重点任务与责任分工，提出分物种、分类型的差异化管护措施，经多轮征求意见与专家论证后形成正式方案，为西安市</w:t>
            </w:r>
            <w:r>
              <w:rPr>
                <w:rFonts w:ascii="仿宋_GB2312" w:hAnsi="仿宋_GB2312" w:cs="仿宋_GB2312" w:eastAsia="仿宋_GB2312"/>
                <w:sz w:val="24"/>
              </w:rPr>
              <w:t>“十五五”期间珍稀濒危植物保护工作提供纲领性指导文件。</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投标人根据项目采购需求配备相关人员。</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投标人根据项目采购需求配备相关设备。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服务期限：本项目服务周期为24个月。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西安市辖区内秦岭北麓沿线重点生态功能区（重点涵盖周至县、鄠邑区、长安区、蓝田县等区域内的自然保护地、国有林场及重点林区）。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其他，合同签订后，达到付款条件起20个工作日内，支付合同总金额的40.0%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其他，2026年12月31日前，达到付款条件起20个工作日内，支付合同总金额的10.0%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其他，服务期满一年，达到付款条件起20个工作日内，支付合同总金额的25.0%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其他，服务期满经采购人全部验收合格后，达到付款条件起20个工作日内，支付合同总金额的25.0%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投标人需要在线提交所有通过电子化交易平台实施的政府采购项目的投标文件，中标人在中标结果公示后线下递交纸质投标文件正本壹份、副本壹份，递交文件地点：陕西省西安市国家民用航天产业基地神舟大道1666号新经济产业园北区3幢2层。2、各投标人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提供有效存续的企业营业执照/事业单位法人证书/专业服务机构执业许可证/民办非企业单位登记证书，自然人投标的提供其身份证明；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完整财务报告（成立时间至提交投标文件截止时间不足一年的可提供成立后任意时段的资产负债表），或其开标前三个月内基本开户银行出具的资信证明；（以上两种形式的资料提供任何一种即可）</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提供2026年1月至今已缴纳任意一个月纳税证明或税务机关开具的完税证明（时间以税款所属日期为准，凭据应有税务机关或代收机关的公章或业务专用章。）依法免税或无须缴纳税收的单位应提供相应证明文件；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提供2026年1月至今已缴存任意一个月社会保障资金缴存单据或社保机构开具的社会保险参保缴费证明，依法不需要缴纳社会保障资金的单位应提供相应证明文件；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具备履行合同所必需的设备和专业技术能力的证明材料或书面声明；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具备法律、行政法规规定的其他条件的证明材料。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企业信用查询</w:t>
            </w:r>
          </w:p>
        </w:tc>
        <w:tc>
          <w:tcPr>
            <w:tcW w:type="dxa" w:w="3322"/>
          </w:tcPr>
          <w:p>
            <w:pPr>
              <w:pStyle w:val="null3"/>
            </w:pPr>
            <w:r>
              <w:rPr>
                <w:rFonts w:ascii="仿宋_GB2312" w:hAnsi="仿宋_GB2312" w:cs="仿宋_GB2312" w:eastAsia="仿宋_GB2312"/>
              </w:rPr>
              <w:t>投标人通过“信用中国”网站(www.creditchina.gov.cn)、中国政府采购网(www.ccgp.gov.cn)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投标人，采购代理机构将拒绝其参与政府采购活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投标的，须出具法人身份证，并与营业执照上信息一致。法定代表人授权代表参加投标的，须出具法定代表人授权书及授权代表身份证、授权代表本单位证明（开标前的个人养老保险缴纳证明）。 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本项目不接受联合体投标，不允许分包。投标人提供《非联合体不分包投标声明》，视为独立投标，不分包。</w:t>
            </w:r>
          </w:p>
        </w:tc>
        <w:tc>
          <w:tcPr>
            <w:tcW w:type="dxa" w:w="1661"/>
          </w:tcPr>
          <w:p>
            <w:pPr>
              <w:pStyle w:val="null3"/>
            </w:pPr>
            <w:r>
              <w:rPr>
                <w:rFonts w:ascii="仿宋_GB2312" w:hAnsi="仿宋_GB2312" w:cs="仿宋_GB2312" w:eastAsia="仿宋_GB2312"/>
              </w:rPr>
              <w:t>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按照招标文件规定要求签署、盖章（备注：凡要求法定代表人签字或盖章之处，非法人单位负责人可参照执行）</w:t>
            </w:r>
          </w:p>
        </w:tc>
        <w:tc>
          <w:tcPr>
            <w:tcW w:type="dxa" w:w="1661"/>
          </w:tcPr>
          <w:p>
            <w:pPr>
              <w:pStyle w:val="null3"/>
            </w:pPr>
            <w:r>
              <w:rPr>
                <w:rFonts w:ascii="仿宋_GB2312" w:hAnsi="仿宋_GB2312" w:cs="仿宋_GB2312" w:eastAsia="仿宋_GB2312"/>
              </w:rPr>
              <w:t>开标一览表 中小企业声明函 商务应答表 服务内容及服务要求应答表 投标函 残疾人福利性单位声明函 服务方案 标的清单 投标文件封面 资格证明材料.docx 投标人承诺书.docx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报价唯一且有效</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标的清单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中小企业声明函 商务应答表 服务内容及服务要求应答表 投标函 残疾人福利性单位声明函 服务方案 标的清单 投标文件封面 资格证明材料.docx 投标人承诺书.docx 监狱企业的证明文件 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开标一览表 中小企业声明函 商务应答表 服务内容及服务要求应答表 投标函 残疾人福利性单位声明函 服务方案 标的清单 投标文件封面 资格证明材料.docx 投标人承诺书.docx 监狱企业的证明文件 报价明细表.docx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满足本招标文件中的实质性条款（服务期限、服务地点、付款方式）要求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无法律、规章、规范性文件和招标文件规定的其他无效情形</w:t>
            </w:r>
          </w:p>
        </w:tc>
        <w:tc>
          <w:tcPr>
            <w:tcW w:type="dxa" w:w="1661"/>
          </w:tcPr>
          <w:p>
            <w:pPr>
              <w:pStyle w:val="null3"/>
            </w:pPr>
            <w:r>
              <w:rPr>
                <w:rFonts w:ascii="仿宋_GB2312" w:hAnsi="仿宋_GB2312" w:cs="仿宋_GB2312" w:eastAsia="仿宋_GB2312"/>
              </w:rPr>
              <w:t>开标一览表 中小企业声明函 商务应答表 服务内容及服务要求应答表 投标函 残疾人福利性单位声明函 服务方案 标的清单 投标文件封面 资格证明材料.docx 投标人承诺书.docx 监狱企业的证明文件 报价明细表.docx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投标人针对本项目的服务方案，包括但不限于：①调查工作开展方案②监测体系建立方案③物种保护方案④项目重难点分析。 二、评审标准：方案内容专门针对本项目编制，切合本项目实际情况及实施要求，内容与要点相符、每个要点均有展开详细的阐述且能够适用于本项目的计20分；评审内容有缺项的每缺一项扣5分；评审内容有缺陷的每任意一项缺陷扣1分，扣完为止。（缺陷是指：内容粗略、逻辑混乱、描述过于简单、与项目特点不匹配、凭空编造、逻辑漏洞、出现常识性错误、套用其他项目方案、存在不可能实现的夸大情形或存在不适用项目实际情况的情形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进度计划方案</w:t>
            </w:r>
          </w:p>
        </w:tc>
        <w:tc>
          <w:tcPr>
            <w:tcW w:type="dxa" w:w="2492"/>
          </w:tcPr>
          <w:p>
            <w:pPr>
              <w:pStyle w:val="null3"/>
            </w:pPr>
            <w:r>
              <w:rPr>
                <w:rFonts w:ascii="仿宋_GB2312" w:hAnsi="仿宋_GB2312" w:cs="仿宋_GB2312" w:eastAsia="仿宋_GB2312"/>
              </w:rPr>
              <w:t>一、评审内容 供应商提供针对本项目的进度计划方案，包括①项目服务期间的时间节点安排；②各阶段的资源投入实施计划及进度保障措施。 二、评审标准 方案内容专门针对本项目编制，切合本项目实际情况及实施要求，与要点相符、每个要点均有展开详细的阐述且能够适用于本项目的计8分；评审内容每缺一项扣4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 供应商提供针对本项目的质量保障措施，包括①项目质量过程控制；②成果报告编制及审核方案。 二、评审标准 方案内容专门针对本项目编制，切合本项目实际情况及实施要求，内容与要点相符、每个要点均有展开详细的阐述且能够适用于本项目的计8分；评审内容每缺一项扣4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一、评审内容 投标人对本项目的保密方案，包括但不限于：①保密管理措施②保密制度及承诺。 二、评审标准 方案内容专门针对本项目编制，切合本项目实际情况及实施要求，内容与要点相符、每个要点均有展开详细的阐述且能够适用于本项目的计4分；评审内容有缺项的每缺一项扣2分；评审内容有缺陷的每任意一项缺陷扣1分，扣完为止。（缺陷是指：内容粗略、逻辑混乱、描述过于简单、与项目特点不匹配、凭空编造、逻辑漏洞、出现常识性错误、套用其他项目方案、存在不可能实现的夸大情形或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1）项目负责人具有植物学、生态学等相关专业的高级职称证书计3分，提供职称证书复印件； 2）项目负责人具有珍稀濒危重点保护植物相关的项目经验计2分，提供业绩或成果文件或著作复印件，并加盖公章，未提供不计分。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项目团队人员</w:t>
            </w:r>
          </w:p>
        </w:tc>
        <w:tc>
          <w:tcPr>
            <w:tcW w:type="dxa" w:w="2492"/>
          </w:tcPr>
          <w:p>
            <w:pPr>
              <w:pStyle w:val="null3"/>
            </w:pPr>
            <w:r>
              <w:rPr>
                <w:rFonts w:ascii="仿宋_GB2312" w:hAnsi="仿宋_GB2312" w:cs="仿宋_GB2312" w:eastAsia="仿宋_GB2312"/>
              </w:rPr>
              <w:t>1.拟投入团队成员（除项目负责人外）具有植物学、生态学、林学等相关专业的职称证书，每提供一项副高级职称证书及以上计2分，中级职称计1分，满分15分。 注：提供职称证书、学历证书复印件及开标前6个月内任意一个月的在本单位缴纳的社保证明复印件，未提供或不提供不计分。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针对本项目提供服务承诺，包括但不限于①与采购人配合的服务承诺；②对本项目周期、计划、服务时限内团队稳定性；③不能完全履行承诺时愿意接受相关处罚等；④人员外出作业安全保障承诺；⑤人员未在规定时间内上岗的惩罚措施。 以上承诺每提供一项计2分，满分10分。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投标人近三年内（2023年1月1日起至今）具有类似项目业绩，每份业绩计2分，满分10分。（注：业绩以合同或任务书为准，投标文件中提供复印件加盖投标人公章，时间以合同或任务书签订时间为准。）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满足招标文件要求且投标报价最低的投标人的价格为评标基准价，其价格分为满分。其他投标人的价格分统一按照下列公式计算：投标报价得分=（评标基准价/投标报价）×价格权值×100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