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B210420">
      <w:pPr>
        <w:tabs>
          <w:tab w:val="left" w:pos="7140"/>
        </w:tabs>
        <w:autoSpaceDE w:val="0"/>
        <w:autoSpaceDN w:val="0"/>
        <w:adjustRightInd w:val="0"/>
        <w:snapToGrid w:val="0"/>
        <w:spacing w:line="360" w:lineRule="auto"/>
        <w:jc w:val="left"/>
        <w:rPr>
          <w:rFonts w:hint="eastAsia" w:ascii="仿宋" w:hAnsi="仿宋" w:eastAsia="仿宋" w:cs="仿宋"/>
          <w:b/>
          <w:bCs/>
          <w:i w:val="0"/>
          <w:iCs w:val="0"/>
          <w:color w:val="auto"/>
          <w:sz w:val="30"/>
          <w:szCs w:val="30"/>
          <w:highlight w:val="none"/>
          <w:lang w:val="zh-CN"/>
        </w:rPr>
      </w:pPr>
      <w:r>
        <w:rPr>
          <w:rFonts w:hint="eastAsia" w:ascii="仿宋" w:hAnsi="仿宋" w:eastAsia="仿宋" w:cs="仿宋"/>
          <w:b/>
          <w:bCs/>
          <w:i w:val="0"/>
          <w:iCs w:val="0"/>
          <w:color w:val="auto"/>
          <w:sz w:val="30"/>
          <w:szCs w:val="30"/>
          <w:highlight w:val="none"/>
          <w:lang w:val="zh-CN"/>
        </w:rPr>
        <w:t>政府采购项目</w:t>
      </w:r>
    </w:p>
    <w:p w14:paraId="109C1E41">
      <w:pPr>
        <w:autoSpaceDE w:val="0"/>
        <w:autoSpaceDN w:val="0"/>
        <w:adjustRightInd w:val="0"/>
        <w:snapToGrid w:val="0"/>
        <w:spacing w:line="360" w:lineRule="auto"/>
        <w:jc w:val="left"/>
        <w:rPr>
          <w:rFonts w:hint="default" w:ascii="仿宋" w:hAnsi="仿宋" w:eastAsia="仿宋" w:cs="仿宋"/>
          <w:b/>
          <w:bCs/>
          <w:i w:val="0"/>
          <w:iCs w:val="0"/>
          <w:strike w:val="0"/>
          <w:color w:val="auto"/>
          <w:sz w:val="30"/>
          <w:szCs w:val="30"/>
          <w:highlight w:val="none"/>
          <w:lang w:val="en-US" w:eastAsia="zh-CN"/>
        </w:rPr>
      </w:pPr>
      <w:r>
        <w:rPr>
          <w:rFonts w:hint="eastAsia" w:ascii="仿宋" w:hAnsi="仿宋" w:eastAsia="仿宋" w:cs="仿宋"/>
          <w:b/>
          <w:bCs/>
          <w:i w:val="0"/>
          <w:iCs w:val="0"/>
          <w:color w:val="auto"/>
          <w:sz w:val="30"/>
          <w:szCs w:val="30"/>
          <w:highlight w:val="none"/>
          <w:lang w:val="zh-CN"/>
        </w:rPr>
        <w:t>采购项目编号：SXXDDL-【202</w:t>
      </w:r>
      <w:r>
        <w:rPr>
          <w:rFonts w:hint="eastAsia" w:ascii="仿宋" w:hAnsi="仿宋" w:eastAsia="仿宋" w:cs="仿宋"/>
          <w:b/>
          <w:bCs/>
          <w:i w:val="0"/>
          <w:iCs w:val="0"/>
          <w:color w:val="auto"/>
          <w:sz w:val="30"/>
          <w:szCs w:val="30"/>
          <w:highlight w:val="none"/>
          <w:lang w:val="en-US" w:eastAsia="zh-CN"/>
        </w:rPr>
        <w:t>6</w:t>
      </w:r>
      <w:r>
        <w:rPr>
          <w:rFonts w:hint="eastAsia" w:ascii="仿宋" w:hAnsi="仿宋" w:eastAsia="仿宋" w:cs="仿宋"/>
          <w:b/>
          <w:bCs/>
          <w:i w:val="0"/>
          <w:iCs w:val="0"/>
          <w:color w:val="auto"/>
          <w:sz w:val="30"/>
          <w:szCs w:val="30"/>
          <w:highlight w:val="none"/>
          <w:lang w:val="zh-CN"/>
        </w:rPr>
        <w:t>】0</w:t>
      </w:r>
      <w:r>
        <w:rPr>
          <w:rFonts w:hint="eastAsia" w:ascii="仿宋" w:hAnsi="仿宋" w:eastAsia="仿宋" w:cs="仿宋"/>
          <w:b/>
          <w:bCs/>
          <w:i w:val="0"/>
          <w:iCs w:val="0"/>
          <w:color w:val="auto"/>
          <w:sz w:val="30"/>
          <w:szCs w:val="30"/>
          <w:highlight w:val="none"/>
          <w:lang w:val="en-US" w:eastAsia="zh-CN"/>
        </w:rPr>
        <w:t>28</w:t>
      </w:r>
    </w:p>
    <w:p w14:paraId="70779778">
      <w:pPr>
        <w:tabs>
          <w:tab w:val="left" w:pos="5670"/>
        </w:tabs>
        <w:autoSpaceDE w:val="0"/>
        <w:autoSpaceDN w:val="0"/>
        <w:adjustRightInd w:val="0"/>
        <w:snapToGrid w:val="0"/>
        <w:spacing w:line="360" w:lineRule="auto"/>
        <w:jc w:val="both"/>
        <w:rPr>
          <w:rFonts w:hint="eastAsia" w:ascii="仿宋" w:hAnsi="仿宋" w:eastAsia="仿宋" w:cs="仿宋"/>
          <w:i w:val="0"/>
          <w:iCs w:val="0"/>
          <w:color w:val="auto"/>
          <w:sz w:val="32"/>
          <w:szCs w:val="32"/>
          <w:highlight w:val="none"/>
        </w:rPr>
      </w:pPr>
    </w:p>
    <w:p w14:paraId="522C31D0">
      <w:pPr>
        <w:tabs>
          <w:tab w:val="left" w:pos="5670"/>
        </w:tabs>
        <w:autoSpaceDE w:val="0"/>
        <w:autoSpaceDN w:val="0"/>
        <w:adjustRightInd w:val="0"/>
        <w:snapToGrid w:val="0"/>
        <w:spacing w:line="360" w:lineRule="auto"/>
        <w:jc w:val="center"/>
        <w:rPr>
          <w:rFonts w:hint="eastAsia" w:ascii="仿宋" w:hAnsi="仿宋" w:eastAsia="仿宋" w:cs="仿宋"/>
          <w:i w:val="0"/>
          <w:iCs w:val="0"/>
          <w:color w:val="auto"/>
          <w:sz w:val="32"/>
          <w:szCs w:val="32"/>
          <w:highlight w:val="none"/>
        </w:rPr>
      </w:pPr>
      <w:r>
        <w:rPr>
          <w:rFonts w:hint="eastAsia" w:ascii="仿宋" w:hAnsi="仿宋" w:eastAsia="仿宋" w:cs="仿宋"/>
          <w:i w:val="0"/>
          <w:iCs w:val="0"/>
          <w:color w:val="auto"/>
          <w:sz w:val="32"/>
          <w:szCs w:val="32"/>
          <w:highlight w:val="none"/>
        </w:rPr>
        <w:t xml:space="preserve"> </w:t>
      </w:r>
    </w:p>
    <w:p w14:paraId="09735793">
      <w:pPr>
        <w:autoSpaceDE w:val="0"/>
        <w:autoSpaceDN w:val="0"/>
        <w:adjustRightInd w:val="0"/>
        <w:snapToGrid w:val="0"/>
        <w:spacing w:line="360" w:lineRule="auto"/>
        <w:jc w:val="center"/>
        <w:rPr>
          <w:rFonts w:hint="default" w:ascii="仿宋" w:hAnsi="仿宋" w:eastAsia="仿宋" w:cs="仿宋"/>
          <w:b/>
          <w:bCs/>
          <w:i w:val="0"/>
          <w:iCs w:val="0"/>
          <w:color w:val="auto"/>
          <w:sz w:val="48"/>
          <w:szCs w:val="48"/>
          <w:highlight w:val="none"/>
          <w:lang w:val="en-US" w:eastAsia="zh-CN"/>
        </w:rPr>
      </w:pPr>
      <w:r>
        <w:rPr>
          <w:rFonts w:hint="default" w:ascii="仿宋" w:hAnsi="仿宋" w:eastAsia="仿宋" w:cs="仿宋"/>
          <w:b/>
          <w:bCs/>
          <w:i w:val="0"/>
          <w:iCs w:val="0"/>
          <w:color w:val="auto"/>
          <w:sz w:val="48"/>
          <w:szCs w:val="48"/>
          <w:highlight w:val="none"/>
          <w:lang w:val="en-US" w:eastAsia="zh-CN"/>
        </w:rPr>
        <w:t>住房保障资料归档暨建立数字化管理</w:t>
      </w:r>
    </w:p>
    <w:p w14:paraId="6F5B6A99">
      <w:pPr>
        <w:tabs>
          <w:tab w:val="left" w:pos="5670"/>
        </w:tabs>
        <w:autoSpaceDE w:val="0"/>
        <w:autoSpaceDN w:val="0"/>
        <w:adjustRightInd w:val="0"/>
        <w:snapToGrid w:val="0"/>
        <w:spacing w:line="360" w:lineRule="auto"/>
        <w:jc w:val="center"/>
        <w:rPr>
          <w:rFonts w:hint="eastAsia" w:ascii="仿宋" w:hAnsi="仿宋" w:eastAsia="仿宋" w:cs="仿宋"/>
          <w:b/>
          <w:bCs/>
          <w:i w:val="0"/>
          <w:iCs w:val="0"/>
          <w:color w:val="auto"/>
          <w:sz w:val="36"/>
          <w:szCs w:val="36"/>
          <w:highlight w:val="none"/>
          <w:lang w:val="zh-CN"/>
        </w:rPr>
      </w:pPr>
      <w:r>
        <w:rPr>
          <w:rFonts w:hint="eastAsia" w:ascii="仿宋" w:hAnsi="仿宋" w:eastAsia="仿宋" w:cs="仿宋"/>
          <w:b/>
          <w:bCs/>
          <w:color w:val="auto"/>
          <w:sz w:val="44"/>
          <w:szCs w:val="44"/>
          <w:highlight w:val="none"/>
        </w:rPr>
        <w:drawing>
          <wp:anchor distT="0" distB="0" distL="114300" distR="114300" simplePos="0" relativeHeight="251660288" behindDoc="1" locked="0" layoutInCell="1" allowOverlap="1">
            <wp:simplePos x="0" y="0"/>
            <wp:positionH relativeFrom="column">
              <wp:posOffset>2303780</wp:posOffset>
            </wp:positionH>
            <wp:positionV relativeFrom="paragraph">
              <wp:posOffset>213360</wp:posOffset>
            </wp:positionV>
            <wp:extent cx="1527810" cy="1791970"/>
            <wp:effectExtent l="0" t="0" r="15240" b="17780"/>
            <wp:wrapTight wrapText="bothSides">
              <wp:wrapPolygon>
                <wp:start x="0" y="0"/>
                <wp:lineTo x="0" y="21355"/>
                <wp:lineTo x="21277" y="21355"/>
                <wp:lineTo x="21277" y="0"/>
                <wp:lineTo x="0" y="0"/>
              </wp:wrapPolygon>
            </wp:wrapTight>
            <wp:docPr id="2" name="图片 2" descr="logo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logo (2)"/>
                    <pic:cNvPicPr>
                      <a:picLocks noChangeAspect="1"/>
                    </pic:cNvPicPr>
                  </pic:nvPicPr>
                  <pic:blipFill>
                    <a:blip r:embed="rId14"/>
                    <a:stretch>
                      <a:fillRect/>
                    </a:stretch>
                  </pic:blipFill>
                  <pic:spPr>
                    <a:xfrm>
                      <a:off x="0" y="0"/>
                      <a:ext cx="1527810" cy="1791970"/>
                    </a:xfrm>
                    <a:prstGeom prst="rect">
                      <a:avLst/>
                    </a:prstGeom>
                    <a:noFill/>
                    <a:ln>
                      <a:noFill/>
                    </a:ln>
                  </pic:spPr>
                </pic:pic>
              </a:graphicData>
            </a:graphic>
          </wp:anchor>
        </w:drawing>
      </w:r>
    </w:p>
    <w:p w14:paraId="626BAC88">
      <w:pPr>
        <w:tabs>
          <w:tab w:val="left" w:pos="5670"/>
        </w:tabs>
        <w:autoSpaceDE w:val="0"/>
        <w:autoSpaceDN w:val="0"/>
        <w:adjustRightInd w:val="0"/>
        <w:snapToGrid w:val="0"/>
        <w:spacing w:line="360" w:lineRule="auto"/>
        <w:jc w:val="center"/>
        <w:rPr>
          <w:rFonts w:hint="eastAsia" w:ascii="仿宋" w:hAnsi="仿宋" w:eastAsia="仿宋" w:cs="仿宋"/>
          <w:b/>
          <w:bCs/>
          <w:i w:val="0"/>
          <w:iCs w:val="0"/>
          <w:color w:val="auto"/>
          <w:sz w:val="52"/>
          <w:szCs w:val="52"/>
          <w:highlight w:val="none"/>
          <w:lang w:val="zh-CN"/>
        </w:rPr>
      </w:pPr>
    </w:p>
    <w:p w14:paraId="26E89FA5">
      <w:pPr>
        <w:tabs>
          <w:tab w:val="left" w:pos="5670"/>
        </w:tabs>
        <w:autoSpaceDE w:val="0"/>
        <w:autoSpaceDN w:val="0"/>
        <w:adjustRightInd w:val="0"/>
        <w:snapToGrid w:val="0"/>
        <w:spacing w:line="360" w:lineRule="auto"/>
        <w:jc w:val="center"/>
        <w:rPr>
          <w:rFonts w:hint="eastAsia" w:ascii="仿宋" w:hAnsi="仿宋" w:eastAsia="仿宋" w:cs="仿宋"/>
          <w:b/>
          <w:bCs/>
          <w:i w:val="0"/>
          <w:iCs w:val="0"/>
          <w:color w:val="auto"/>
          <w:sz w:val="52"/>
          <w:szCs w:val="52"/>
          <w:highlight w:val="none"/>
          <w:lang w:val="zh-CN"/>
        </w:rPr>
      </w:pPr>
    </w:p>
    <w:p w14:paraId="3949D82F">
      <w:pPr>
        <w:tabs>
          <w:tab w:val="left" w:pos="5670"/>
        </w:tabs>
        <w:autoSpaceDE w:val="0"/>
        <w:autoSpaceDN w:val="0"/>
        <w:adjustRightInd w:val="0"/>
        <w:snapToGrid w:val="0"/>
        <w:spacing w:line="360" w:lineRule="auto"/>
        <w:jc w:val="center"/>
        <w:rPr>
          <w:rFonts w:hint="eastAsia" w:ascii="仿宋" w:hAnsi="仿宋" w:eastAsia="仿宋" w:cs="仿宋"/>
          <w:b/>
          <w:bCs/>
          <w:i w:val="0"/>
          <w:iCs w:val="0"/>
          <w:color w:val="auto"/>
          <w:sz w:val="52"/>
          <w:szCs w:val="52"/>
          <w:highlight w:val="none"/>
          <w:lang w:val="zh-CN"/>
        </w:rPr>
      </w:pPr>
    </w:p>
    <w:p w14:paraId="7007801F">
      <w:pPr>
        <w:tabs>
          <w:tab w:val="left" w:pos="5670"/>
        </w:tabs>
        <w:autoSpaceDE w:val="0"/>
        <w:autoSpaceDN w:val="0"/>
        <w:adjustRightInd w:val="0"/>
        <w:snapToGrid w:val="0"/>
        <w:spacing w:line="360" w:lineRule="auto"/>
        <w:jc w:val="center"/>
        <w:rPr>
          <w:rFonts w:hint="eastAsia" w:ascii="仿宋" w:hAnsi="仿宋" w:eastAsia="仿宋" w:cs="仿宋"/>
          <w:b/>
          <w:bCs/>
          <w:i w:val="0"/>
          <w:iCs w:val="0"/>
          <w:color w:val="auto"/>
          <w:sz w:val="52"/>
          <w:szCs w:val="52"/>
          <w:highlight w:val="none"/>
          <w:lang w:val="zh-CN"/>
        </w:rPr>
      </w:pPr>
      <w:r>
        <w:rPr>
          <w:rFonts w:hint="eastAsia" w:ascii="仿宋" w:hAnsi="仿宋" w:eastAsia="仿宋" w:cs="仿宋"/>
          <w:b/>
          <w:bCs/>
          <w:i w:val="0"/>
          <w:iCs w:val="0"/>
          <w:color w:val="auto"/>
          <w:sz w:val="52"/>
          <w:szCs w:val="52"/>
          <w:highlight w:val="none"/>
          <w:lang w:val="zh-CN"/>
        </w:rPr>
        <w:t>竞争性磋商文件</w:t>
      </w:r>
    </w:p>
    <w:p w14:paraId="418D3FB6">
      <w:pPr>
        <w:tabs>
          <w:tab w:val="left" w:pos="5670"/>
        </w:tabs>
        <w:autoSpaceDE w:val="0"/>
        <w:autoSpaceDN w:val="0"/>
        <w:adjustRightInd w:val="0"/>
        <w:snapToGrid w:val="0"/>
        <w:spacing w:line="360" w:lineRule="auto"/>
        <w:jc w:val="center"/>
        <w:rPr>
          <w:rFonts w:hint="eastAsia" w:ascii="仿宋" w:hAnsi="仿宋" w:eastAsia="仿宋" w:cs="仿宋"/>
          <w:i w:val="0"/>
          <w:iCs w:val="0"/>
          <w:color w:val="auto"/>
          <w:sz w:val="50"/>
          <w:szCs w:val="50"/>
          <w:highlight w:val="none"/>
        </w:rPr>
      </w:pPr>
    </w:p>
    <w:p w14:paraId="3850917F">
      <w:pPr>
        <w:pStyle w:val="49"/>
        <w:ind w:left="0" w:leftChars="0" w:firstLine="0" w:firstLineChars="0"/>
        <w:rPr>
          <w:rFonts w:hint="eastAsia" w:ascii="仿宋" w:hAnsi="仿宋" w:eastAsia="仿宋" w:cs="仿宋"/>
          <w:i w:val="0"/>
          <w:iCs w:val="0"/>
          <w:color w:val="auto"/>
          <w:sz w:val="50"/>
          <w:szCs w:val="50"/>
          <w:highlight w:val="none"/>
        </w:rPr>
      </w:pPr>
    </w:p>
    <w:p w14:paraId="457A7B67">
      <w:pPr>
        <w:pStyle w:val="49"/>
        <w:rPr>
          <w:rFonts w:hint="eastAsia" w:ascii="仿宋" w:hAnsi="仿宋" w:eastAsia="仿宋" w:cs="仿宋"/>
          <w:i w:val="0"/>
          <w:iCs w:val="0"/>
          <w:color w:val="auto"/>
          <w:sz w:val="50"/>
          <w:szCs w:val="50"/>
          <w:highlight w:val="none"/>
        </w:rPr>
      </w:pPr>
    </w:p>
    <w:p w14:paraId="44B1B318">
      <w:pPr>
        <w:tabs>
          <w:tab w:val="left" w:pos="5670"/>
        </w:tabs>
        <w:autoSpaceDE w:val="0"/>
        <w:autoSpaceDN w:val="0"/>
        <w:adjustRightInd w:val="0"/>
        <w:snapToGrid w:val="0"/>
        <w:spacing w:line="480" w:lineRule="auto"/>
        <w:ind w:firstLine="1205" w:firstLineChars="400"/>
        <w:jc w:val="left"/>
        <w:rPr>
          <w:rFonts w:hint="default" w:ascii="仿宋" w:hAnsi="仿宋" w:eastAsia="仿宋" w:cs="仿宋"/>
          <w:b/>
          <w:bCs/>
          <w:color w:val="auto"/>
          <w:sz w:val="30"/>
          <w:szCs w:val="30"/>
          <w:highlight w:val="none"/>
          <w:lang w:val="en-US" w:eastAsia="zh-CN"/>
        </w:rPr>
      </w:pPr>
      <w:r>
        <w:rPr>
          <w:rFonts w:hint="eastAsia" w:ascii="仿宋" w:hAnsi="仿宋" w:eastAsia="仿宋" w:cs="仿宋"/>
          <w:b/>
          <w:bCs/>
          <w:color w:val="auto"/>
          <w:sz w:val="30"/>
          <w:szCs w:val="30"/>
          <w:highlight w:val="none"/>
        </w:rPr>
        <w:t>采</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购</w:t>
      </w:r>
      <w:r>
        <w:rPr>
          <w:rFonts w:hint="eastAsia" w:ascii="仿宋" w:hAnsi="仿宋" w:eastAsia="仿宋" w:cs="仿宋"/>
          <w:b/>
          <w:bCs/>
          <w:color w:val="auto"/>
          <w:sz w:val="30"/>
          <w:szCs w:val="30"/>
          <w:highlight w:val="none"/>
          <w:lang w:val="en-US" w:eastAsia="zh-CN"/>
        </w:rPr>
        <w:t xml:space="preserve">   </w:t>
      </w:r>
      <w:r>
        <w:rPr>
          <w:rFonts w:hint="eastAsia" w:ascii="仿宋" w:hAnsi="仿宋" w:eastAsia="仿宋" w:cs="仿宋"/>
          <w:b/>
          <w:bCs/>
          <w:color w:val="auto"/>
          <w:sz w:val="30"/>
          <w:szCs w:val="30"/>
          <w:highlight w:val="none"/>
        </w:rPr>
        <w:t>人：</w:t>
      </w:r>
      <w:r>
        <w:rPr>
          <w:rFonts w:hint="eastAsia" w:ascii="仿宋" w:hAnsi="仿宋" w:eastAsia="仿宋" w:cs="仿宋"/>
          <w:b/>
          <w:bCs/>
          <w:color w:val="auto"/>
          <w:sz w:val="30"/>
          <w:szCs w:val="30"/>
          <w:highlight w:val="none"/>
          <w:lang w:val="en-US" w:eastAsia="zh-CN"/>
        </w:rPr>
        <w:t>陕西省住房和城乡建设厅机关</w:t>
      </w:r>
    </w:p>
    <w:p w14:paraId="24C938E9">
      <w:pPr>
        <w:tabs>
          <w:tab w:val="left" w:pos="5670"/>
        </w:tabs>
        <w:autoSpaceDE w:val="0"/>
        <w:autoSpaceDN w:val="0"/>
        <w:adjustRightInd w:val="0"/>
        <w:snapToGrid w:val="0"/>
        <w:spacing w:line="480" w:lineRule="auto"/>
        <w:ind w:firstLine="1205" w:firstLineChars="400"/>
        <w:jc w:val="lef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采购代理机构：</w:t>
      </w:r>
      <w:r>
        <w:rPr>
          <w:rFonts w:hint="eastAsia" w:ascii="仿宋" w:hAnsi="仿宋" w:eastAsia="仿宋" w:cs="仿宋"/>
          <w:b/>
          <w:bCs/>
          <w:color w:val="auto"/>
          <w:sz w:val="30"/>
          <w:szCs w:val="30"/>
          <w:highlight w:val="none"/>
          <w:lang w:val="zh-CN"/>
        </w:rPr>
        <w:t>陕西希地工程项目管理有限公司</w:t>
      </w:r>
      <w:r>
        <w:rPr>
          <w:rFonts w:hint="eastAsia" w:ascii="仿宋" w:hAnsi="仿宋" w:eastAsia="仿宋" w:cs="仿宋"/>
          <w:b/>
          <w:bCs/>
          <w:color w:val="auto"/>
          <w:sz w:val="30"/>
          <w:szCs w:val="30"/>
          <w:highlight w:val="none"/>
        </w:rPr>
        <w:t xml:space="preserve"> </w:t>
      </w:r>
    </w:p>
    <w:p w14:paraId="4F98BF94">
      <w:pPr>
        <w:keepNext w:val="0"/>
        <w:keepLines w:val="0"/>
        <w:pageBreakBefore w:val="0"/>
        <w:widowControl w:val="0"/>
        <w:tabs>
          <w:tab w:val="left" w:pos="5460"/>
        </w:tabs>
        <w:kinsoku/>
        <w:wordWrap/>
        <w:overflowPunct/>
        <w:topLinePunct w:val="0"/>
        <w:autoSpaceDE w:val="0"/>
        <w:autoSpaceDN w:val="0"/>
        <w:bidi w:val="0"/>
        <w:adjustRightInd w:val="0"/>
        <w:snapToGrid w:val="0"/>
        <w:spacing w:line="480" w:lineRule="auto"/>
        <w:jc w:val="center"/>
        <w:textAlignment w:val="auto"/>
        <w:rPr>
          <w:rFonts w:hint="eastAsia" w:ascii="仿宋" w:hAnsi="仿宋" w:eastAsia="仿宋" w:cs="仿宋"/>
          <w:b/>
          <w:bCs/>
          <w:i w:val="0"/>
          <w:iCs w:val="0"/>
          <w:color w:val="auto"/>
          <w:sz w:val="30"/>
          <w:szCs w:val="30"/>
          <w:highlight w:val="none"/>
          <w:lang w:val="zh-CN"/>
        </w:rPr>
      </w:pPr>
      <w:r>
        <w:rPr>
          <w:rFonts w:hint="eastAsia" w:ascii="仿宋" w:hAnsi="仿宋" w:eastAsia="仿宋" w:cs="仿宋"/>
          <w:b/>
          <w:bCs/>
          <w:color w:val="auto"/>
          <w:sz w:val="30"/>
          <w:szCs w:val="30"/>
          <w:highlight w:val="none"/>
          <w:lang w:val="zh-CN"/>
        </w:rPr>
        <w:t>二〇二</w:t>
      </w:r>
      <w:r>
        <w:rPr>
          <w:rFonts w:hint="eastAsia" w:ascii="仿宋" w:hAnsi="仿宋" w:eastAsia="仿宋" w:cs="仿宋"/>
          <w:b/>
          <w:bCs/>
          <w:color w:val="auto"/>
          <w:sz w:val="30"/>
          <w:szCs w:val="30"/>
          <w:highlight w:val="none"/>
          <w:lang w:val="en-US" w:eastAsia="zh-CN"/>
        </w:rPr>
        <w:t>六</w:t>
      </w:r>
      <w:r>
        <w:rPr>
          <w:rFonts w:hint="eastAsia" w:ascii="仿宋" w:hAnsi="仿宋" w:eastAsia="仿宋" w:cs="仿宋"/>
          <w:b/>
          <w:bCs/>
          <w:color w:val="auto"/>
          <w:sz w:val="30"/>
          <w:szCs w:val="30"/>
          <w:highlight w:val="none"/>
          <w:lang w:val="zh-CN"/>
        </w:rPr>
        <w:t>年</w:t>
      </w:r>
      <w:r>
        <w:rPr>
          <w:rFonts w:hint="eastAsia" w:ascii="仿宋" w:hAnsi="仿宋" w:eastAsia="仿宋" w:cs="仿宋"/>
          <w:b/>
          <w:bCs/>
          <w:color w:val="auto"/>
          <w:sz w:val="30"/>
          <w:szCs w:val="30"/>
          <w:highlight w:val="none"/>
          <w:lang w:val="en-US" w:eastAsia="zh-CN"/>
        </w:rPr>
        <w:t>七</w:t>
      </w:r>
      <w:r>
        <w:rPr>
          <w:rFonts w:hint="eastAsia" w:ascii="仿宋" w:hAnsi="仿宋" w:eastAsia="仿宋" w:cs="仿宋"/>
          <w:b/>
          <w:bCs/>
          <w:color w:val="auto"/>
          <w:sz w:val="30"/>
          <w:szCs w:val="30"/>
          <w:highlight w:val="none"/>
          <w:lang w:val="zh-CN"/>
        </w:rPr>
        <w:t>月</w:t>
      </w:r>
    </w:p>
    <w:p w14:paraId="35D1F813">
      <w:pPr>
        <w:tabs>
          <w:tab w:val="left" w:pos="3739"/>
        </w:tabs>
        <w:jc w:val="left"/>
        <w:rPr>
          <w:rFonts w:hint="eastAsia" w:ascii="仿宋" w:hAnsi="仿宋" w:eastAsia="仿宋" w:cs="仿宋"/>
          <w:i w:val="0"/>
          <w:iCs w:val="0"/>
          <w:color w:val="auto"/>
          <w:highlight w:val="none"/>
        </w:rPr>
        <w:sectPr>
          <w:headerReference r:id="rId4" w:type="first"/>
          <w:headerReference r:id="rId3" w:type="default"/>
          <w:footerReference r:id="rId5" w:type="even"/>
          <w:pgSz w:w="11906" w:h="16838"/>
          <w:pgMar w:top="1440" w:right="1083" w:bottom="1440" w:left="1083" w:header="851" w:footer="992" w:gutter="0"/>
          <w:pgNumType w:start="0"/>
          <w:cols w:space="720" w:num="1"/>
          <w:titlePg/>
          <w:docGrid w:linePitch="312" w:charSpace="0"/>
        </w:sectPr>
      </w:pPr>
    </w:p>
    <w:p w14:paraId="7B7B7D00">
      <w:pPr>
        <w:rPr>
          <w:color w:val="auto"/>
        </w:rPr>
      </w:pPr>
    </w:p>
    <w:p w14:paraId="00C1B795">
      <w:pPr>
        <w:pStyle w:val="15"/>
        <w:ind w:firstLine="0" w:firstLineChars="0"/>
        <w:jc w:val="center"/>
        <w:rPr>
          <w:rFonts w:hint="eastAsia" w:ascii="仿宋" w:hAnsi="仿宋" w:eastAsia="仿宋" w:cs="仿宋"/>
          <w:b/>
          <w:i w:val="0"/>
          <w:iCs w:val="0"/>
          <w:color w:val="auto"/>
          <w:sz w:val="32"/>
          <w:szCs w:val="32"/>
          <w:highlight w:val="none"/>
        </w:rPr>
      </w:pPr>
      <w:r>
        <w:rPr>
          <w:rFonts w:hint="eastAsia" w:ascii="仿宋" w:hAnsi="仿宋" w:eastAsia="仿宋" w:cs="仿宋"/>
          <w:b/>
          <w:i w:val="0"/>
          <w:iCs w:val="0"/>
          <w:color w:val="auto"/>
          <w:sz w:val="32"/>
          <w:szCs w:val="32"/>
          <w:highlight w:val="none"/>
        </w:rPr>
        <w:t>目  录</w:t>
      </w:r>
    </w:p>
    <w:sdt>
      <w:sdtPr>
        <w:rPr>
          <w:rFonts w:ascii="宋体" w:hAnsi="宋体" w:eastAsia="宋体" w:cs="Times New Roman"/>
          <w:kern w:val="2"/>
          <w:sz w:val="21"/>
          <w:szCs w:val="24"/>
          <w:lang w:val="en-US" w:eastAsia="zh-CN" w:bidi="ar-SA"/>
        </w:rPr>
        <w:id w:val="147477262"/>
        <w15:color w:val="DBDBDB"/>
        <w:docPartObj>
          <w:docPartGallery w:val="Table of Contents"/>
          <w:docPartUnique/>
        </w:docPartObj>
      </w:sdtPr>
      <w:sdtEndPr>
        <w:rPr>
          <w:rFonts w:ascii="Times New Roman" w:hAnsi="Times New Roman" w:eastAsia="Arial Unicode MS" w:cs="Times New Roman"/>
          <w:color w:val="auto"/>
          <w:kern w:val="2"/>
          <w:sz w:val="28"/>
          <w:szCs w:val="28"/>
          <w:lang w:val="en-US" w:eastAsia="zh-CN" w:bidi="ar-SA"/>
        </w:rPr>
      </w:sdtEndPr>
      <w:sdtContent>
        <w:p w14:paraId="5F91568B">
          <w:pPr>
            <w:spacing w:before="0" w:beforeLines="0" w:after="0" w:afterLines="0" w:line="240" w:lineRule="auto"/>
            <w:ind w:left="0" w:leftChars="0" w:right="0" w:rightChars="0" w:firstLine="0" w:firstLineChars="0"/>
            <w:jc w:val="center"/>
          </w:pPr>
        </w:p>
        <w:p w14:paraId="66CA3EBF">
          <w:pPr>
            <w:pStyle w:val="36"/>
            <w:tabs>
              <w:tab w:val="right" w:leader="dot" w:pos="8306"/>
              <w:tab w:val="clear" w:pos="9344"/>
            </w:tabs>
            <w:rPr>
              <w:sz w:val="28"/>
              <w:szCs w:val="28"/>
            </w:rPr>
          </w:pPr>
          <w:r>
            <w:rPr>
              <w:color w:val="auto"/>
              <w:sz w:val="28"/>
              <w:szCs w:val="28"/>
            </w:rPr>
            <w:fldChar w:fldCharType="begin"/>
          </w:r>
          <w:r>
            <w:rPr>
              <w:color w:val="auto"/>
              <w:sz w:val="28"/>
              <w:szCs w:val="28"/>
            </w:rPr>
            <w:instrText xml:space="preserve">TOC \o "1-1" \h \u </w:instrText>
          </w:r>
          <w:r>
            <w:rPr>
              <w:color w:val="auto"/>
              <w:sz w:val="28"/>
              <w:szCs w:val="28"/>
            </w:rPr>
            <w:fldChar w:fldCharType="separate"/>
          </w:r>
          <w:r>
            <w:rPr>
              <w:color w:val="auto"/>
              <w:sz w:val="28"/>
              <w:szCs w:val="28"/>
            </w:rPr>
            <w:fldChar w:fldCharType="begin"/>
          </w:r>
          <w:r>
            <w:rPr>
              <w:sz w:val="28"/>
              <w:szCs w:val="28"/>
            </w:rPr>
            <w:instrText xml:space="preserve"> HYPERLINK \l _Toc16636 </w:instrText>
          </w:r>
          <w:r>
            <w:rPr>
              <w:sz w:val="28"/>
              <w:szCs w:val="28"/>
            </w:rPr>
            <w:fldChar w:fldCharType="separate"/>
          </w:r>
          <w:r>
            <w:rPr>
              <w:rFonts w:hint="eastAsia" w:ascii="仿宋" w:hAnsi="仿宋" w:eastAsia="仿宋" w:cs="仿宋"/>
              <w:i w:val="0"/>
              <w:iCs w:val="0"/>
              <w:sz w:val="28"/>
              <w:szCs w:val="28"/>
              <w:highlight w:val="none"/>
            </w:rPr>
            <w:t>第一章  磋商公告</w:t>
          </w:r>
          <w:r>
            <w:rPr>
              <w:sz w:val="28"/>
              <w:szCs w:val="28"/>
            </w:rPr>
            <w:tab/>
          </w:r>
          <w:r>
            <w:rPr>
              <w:sz w:val="28"/>
              <w:szCs w:val="28"/>
            </w:rPr>
            <w:fldChar w:fldCharType="begin"/>
          </w:r>
          <w:r>
            <w:rPr>
              <w:sz w:val="28"/>
              <w:szCs w:val="28"/>
            </w:rPr>
            <w:instrText xml:space="preserve"> PAGEREF _Toc16636 \h </w:instrText>
          </w:r>
          <w:r>
            <w:rPr>
              <w:sz w:val="28"/>
              <w:szCs w:val="28"/>
            </w:rPr>
            <w:fldChar w:fldCharType="separate"/>
          </w:r>
          <w:r>
            <w:rPr>
              <w:sz w:val="28"/>
              <w:szCs w:val="28"/>
            </w:rPr>
            <w:t>1</w:t>
          </w:r>
          <w:r>
            <w:rPr>
              <w:sz w:val="28"/>
              <w:szCs w:val="28"/>
            </w:rPr>
            <w:fldChar w:fldCharType="end"/>
          </w:r>
          <w:r>
            <w:rPr>
              <w:color w:val="auto"/>
              <w:sz w:val="28"/>
              <w:szCs w:val="28"/>
            </w:rPr>
            <w:fldChar w:fldCharType="end"/>
          </w:r>
        </w:p>
        <w:p w14:paraId="00AF2A6E">
          <w:pPr>
            <w:pStyle w:val="36"/>
            <w:tabs>
              <w:tab w:val="right" w:leader="dot" w:pos="8306"/>
              <w:tab w:val="clear" w:pos="9344"/>
            </w:tabs>
            <w:rPr>
              <w:sz w:val="28"/>
              <w:szCs w:val="28"/>
            </w:rPr>
          </w:pPr>
          <w:r>
            <w:rPr>
              <w:color w:val="auto"/>
              <w:sz w:val="28"/>
              <w:szCs w:val="28"/>
            </w:rPr>
            <w:fldChar w:fldCharType="begin"/>
          </w:r>
          <w:r>
            <w:rPr>
              <w:sz w:val="28"/>
              <w:szCs w:val="28"/>
            </w:rPr>
            <w:instrText xml:space="preserve"> HYPERLINK \l _Toc22057 </w:instrText>
          </w:r>
          <w:r>
            <w:rPr>
              <w:sz w:val="28"/>
              <w:szCs w:val="28"/>
            </w:rPr>
            <w:fldChar w:fldCharType="separate"/>
          </w:r>
          <w:r>
            <w:rPr>
              <w:rFonts w:hint="eastAsia" w:ascii="仿宋" w:hAnsi="仿宋" w:eastAsia="仿宋" w:cs="仿宋"/>
              <w:i w:val="0"/>
              <w:iCs w:val="0"/>
              <w:sz w:val="28"/>
              <w:szCs w:val="28"/>
              <w:highlight w:val="none"/>
            </w:rPr>
            <w:t>第二章  供应商须知</w:t>
          </w:r>
          <w:r>
            <w:rPr>
              <w:sz w:val="28"/>
              <w:szCs w:val="28"/>
            </w:rPr>
            <w:tab/>
          </w:r>
          <w:r>
            <w:rPr>
              <w:sz w:val="28"/>
              <w:szCs w:val="28"/>
            </w:rPr>
            <w:fldChar w:fldCharType="begin"/>
          </w:r>
          <w:r>
            <w:rPr>
              <w:sz w:val="28"/>
              <w:szCs w:val="28"/>
            </w:rPr>
            <w:instrText xml:space="preserve"> PAGEREF _Toc22057 \h </w:instrText>
          </w:r>
          <w:r>
            <w:rPr>
              <w:sz w:val="28"/>
              <w:szCs w:val="28"/>
            </w:rPr>
            <w:fldChar w:fldCharType="separate"/>
          </w:r>
          <w:r>
            <w:rPr>
              <w:sz w:val="28"/>
              <w:szCs w:val="28"/>
            </w:rPr>
            <w:t>5</w:t>
          </w:r>
          <w:r>
            <w:rPr>
              <w:sz w:val="28"/>
              <w:szCs w:val="28"/>
            </w:rPr>
            <w:fldChar w:fldCharType="end"/>
          </w:r>
          <w:r>
            <w:rPr>
              <w:color w:val="auto"/>
              <w:sz w:val="28"/>
              <w:szCs w:val="28"/>
            </w:rPr>
            <w:fldChar w:fldCharType="end"/>
          </w:r>
        </w:p>
        <w:p w14:paraId="4C50B3BB">
          <w:pPr>
            <w:pStyle w:val="36"/>
            <w:tabs>
              <w:tab w:val="right" w:leader="dot" w:pos="8306"/>
              <w:tab w:val="clear" w:pos="9344"/>
            </w:tabs>
            <w:rPr>
              <w:sz w:val="28"/>
              <w:szCs w:val="28"/>
            </w:rPr>
          </w:pPr>
          <w:r>
            <w:rPr>
              <w:color w:val="auto"/>
              <w:sz w:val="28"/>
              <w:szCs w:val="28"/>
            </w:rPr>
            <w:fldChar w:fldCharType="begin"/>
          </w:r>
          <w:r>
            <w:rPr>
              <w:sz w:val="28"/>
              <w:szCs w:val="28"/>
            </w:rPr>
            <w:instrText xml:space="preserve"> HYPERLINK \l _Toc14491 </w:instrText>
          </w:r>
          <w:r>
            <w:rPr>
              <w:sz w:val="28"/>
              <w:szCs w:val="28"/>
            </w:rPr>
            <w:fldChar w:fldCharType="separate"/>
          </w:r>
          <w:r>
            <w:rPr>
              <w:rFonts w:hint="eastAsia" w:ascii="仿宋" w:hAnsi="仿宋" w:eastAsia="仿宋" w:cs="仿宋"/>
              <w:i w:val="0"/>
              <w:iCs w:val="0"/>
              <w:sz w:val="28"/>
              <w:szCs w:val="28"/>
              <w:highlight w:val="none"/>
            </w:rPr>
            <w:t xml:space="preserve">第三章  </w:t>
          </w:r>
          <w:r>
            <w:rPr>
              <w:rFonts w:hint="eastAsia" w:ascii="仿宋" w:hAnsi="仿宋" w:eastAsia="仿宋" w:cs="仿宋"/>
              <w:bCs/>
              <w:i w:val="0"/>
              <w:iCs w:val="0"/>
              <w:sz w:val="28"/>
              <w:szCs w:val="28"/>
              <w:highlight w:val="none"/>
            </w:rPr>
            <w:t>评审办法和</w:t>
          </w:r>
          <w:r>
            <w:rPr>
              <w:rFonts w:hint="eastAsia" w:ascii="仿宋" w:hAnsi="仿宋" w:eastAsia="仿宋" w:cs="仿宋"/>
              <w:i w:val="0"/>
              <w:iCs w:val="0"/>
              <w:sz w:val="28"/>
              <w:szCs w:val="28"/>
              <w:highlight w:val="none"/>
            </w:rPr>
            <w:t>标准</w:t>
          </w:r>
          <w:r>
            <w:rPr>
              <w:sz w:val="28"/>
              <w:szCs w:val="28"/>
            </w:rPr>
            <w:tab/>
          </w:r>
          <w:r>
            <w:rPr>
              <w:sz w:val="28"/>
              <w:szCs w:val="28"/>
            </w:rPr>
            <w:fldChar w:fldCharType="begin"/>
          </w:r>
          <w:r>
            <w:rPr>
              <w:sz w:val="28"/>
              <w:szCs w:val="28"/>
            </w:rPr>
            <w:instrText xml:space="preserve"> PAGEREF _Toc14491 \h </w:instrText>
          </w:r>
          <w:r>
            <w:rPr>
              <w:sz w:val="28"/>
              <w:szCs w:val="28"/>
            </w:rPr>
            <w:fldChar w:fldCharType="separate"/>
          </w:r>
          <w:r>
            <w:rPr>
              <w:sz w:val="28"/>
              <w:szCs w:val="28"/>
            </w:rPr>
            <w:t>20</w:t>
          </w:r>
          <w:r>
            <w:rPr>
              <w:sz w:val="28"/>
              <w:szCs w:val="28"/>
            </w:rPr>
            <w:fldChar w:fldCharType="end"/>
          </w:r>
          <w:r>
            <w:rPr>
              <w:color w:val="auto"/>
              <w:sz w:val="28"/>
              <w:szCs w:val="28"/>
            </w:rPr>
            <w:fldChar w:fldCharType="end"/>
          </w:r>
        </w:p>
        <w:p w14:paraId="7B92F530">
          <w:pPr>
            <w:pStyle w:val="36"/>
            <w:tabs>
              <w:tab w:val="right" w:leader="dot" w:pos="8306"/>
              <w:tab w:val="clear" w:pos="9344"/>
            </w:tabs>
            <w:rPr>
              <w:sz w:val="28"/>
              <w:szCs w:val="28"/>
            </w:rPr>
          </w:pPr>
          <w:r>
            <w:rPr>
              <w:color w:val="auto"/>
              <w:sz w:val="28"/>
              <w:szCs w:val="28"/>
            </w:rPr>
            <w:fldChar w:fldCharType="begin"/>
          </w:r>
          <w:r>
            <w:rPr>
              <w:sz w:val="28"/>
              <w:szCs w:val="28"/>
            </w:rPr>
            <w:instrText xml:space="preserve"> HYPERLINK \l _Toc23590 </w:instrText>
          </w:r>
          <w:r>
            <w:rPr>
              <w:sz w:val="28"/>
              <w:szCs w:val="28"/>
            </w:rPr>
            <w:fldChar w:fldCharType="separate"/>
          </w:r>
          <w:r>
            <w:rPr>
              <w:rFonts w:hint="eastAsia" w:ascii="仿宋" w:hAnsi="仿宋" w:eastAsia="仿宋" w:cs="仿宋"/>
              <w:bCs/>
              <w:i w:val="0"/>
              <w:iCs w:val="0"/>
              <w:kern w:val="2"/>
              <w:sz w:val="28"/>
              <w:szCs w:val="28"/>
              <w:highlight w:val="none"/>
              <w:lang w:val="en-US" w:eastAsia="zh-CN"/>
            </w:rPr>
            <w:t>第四章  拟签订的合同文本</w:t>
          </w:r>
          <w:r>
            <w:rPr>
              <w:sz w:val="28"/>
              <w:szCs w:val="28"/>
            </w:rPr>
            <w:tab/>
          </w:r>
          <w:r>
            <w:rPr>
              <w:sz w:val="28"/>
              <w:szCs w:val="28"/>
            </w:rPr>
            <w:fldChar w:fldCharType="begin"/>
          </w:r>
          <w:r>
            <w:rPr>
              <w:sz w:val="28"/>
              <w:szCs w:val="28"/>
            </w:rPr>
            <w:instrText xml:space="preserve"> PAGEREF _Toc23590 \h </w:instrText>
          </w:r>
          <w:r>
            <w:rPr>
              <w:sz w:val="28"/>
              <w:szCs w:val="28"/>
            </w:rPr>
            <w:fldChar w:fldCharType="separate"/>
          </w:r>
          <w:r>
            <w:rPr>
              <w:sz w:val="28"/>
              <w:szCs w:val="28"/>
            </w:rPr>
            <w:t>29</w:t>
          </w:r>
          <w:r>
            <w:rPr>
              <w:sz w:val="28"/>
              <w:szCs w:val="28"/>
            </w:rPr>
            <w:fldChar w:fldCharType="end"/>
          </w:r>
          <w:r>
            <w:rPr>
              <w:color w:val="auto"/>
              <w:sz w:val="28"/>
              <w:szCs w:val="28"/>
            </w:rPr>
            <w:fldChar w:fldCharType="end"/>
          </w:r>
        </w:p>
        <w:p w14:paraId="50799294">
          <w:pPr>
            <w:pStyle w:val="36"/>
            <w:tabs>
              <w:tab w:val="right" w:leader="dot" w:pos="8306"/>
              <w:tab w:val="clear" w:pos="9344"/>
            </w:tabs>
            <w:rPr>
              <w:sz w:val="28"/>
              <w:szCs w:val="28"/>
            </w:rPr>
          </w:pPr>
          <w:r>
            <w:rPr>
              <w:color w:val="auto"/>
              <w:sz w:val="28"/>
              <w:szCs w:val="28"/>
            </w:rPr>
            <w:fldChar w:fldCharType="begin"/>
          </w:r>
          <w:r>
            <w:rPr>
              <w:sz w:val="28"/>
              <w:szCs w:val="28"/>
            </w:rPr>
            <w:instrText xml:space="preserve"> HYPERLINK \l _Toc31281 </w:instrText>
          </w:r>
          <w:r>
            <w:rPr>
              <w:sz w:val="28"/>
              <w:szCs w:val="28"/>
            </w:rPr>
            <w:fldChar w:fldCharType="separate"/>
          </w:r>
          <w:r>
            <w:rPr>
              <w:rFonts w:hint="eastAsia" w:ascii="仿宋" w:hAnsi="仿宋" w:eastAsia="仿宋" w:cs="仿宋"/>
              <w:i w:val="0"/>
              <w:iCs w:val="0"/>
              <w:sz w:val="28"/>
              <w:szCs w:val="28"/>
              <w:highlight w:val="none"/>
            </w:rPr>
            <w:t>第五章  采购内容及要求</w:t>
          </w:r>
          <w:r>
            <w:rPr>
              <w:sz w:val="28"/>
              <w:szCs w:val="28"/>
            </w:rPr>
            <w:tab/>
          </w:r>
          <w:r>
            <w:rPr>
              <w:sz w:val="28"/>
              <w:szCs w:val="28"/>
            </w:rPr>
            <w:fldChar w:fldCharType="begin"/>
          </w:r>
          <w:r>
            <w:rPr>
              <w:sz w:val="28"/>
              <w:szCs w:val="28"/>
            </w:rPr>
            <w:instrText xml:space="preserve"> PAGEREF _Toc31281 \h </w:instrText>
          </w:r>
          <w:r>
            <w:rPr>
              <w:sz w:val="28"/>
              <w:szCs w:val="28"/>
            </w:rPr>
            <w:fldChar w:fldCharType="separate"/>
          </w:r>
          <w:r>
            <w:rPr>
              <w:sz w:val="28"/>
              <w:szCs w:val="28"/>
            </w:rPr>
            <w:t>35</w:t>
          </w:r>
          <w:r>
            <w:rPr>
              <w:sz w:val="28"/>
              <w:szCs w:val="28"/>
            </w:rPr>
            <w:fldChar w:fldCharType="end"/>
          </w:r>
          <w:r>
            <w:rPr>
              <w:color w:val="auto"/>
              <w:sz w:val="28"/>
              <w:szCs w:val="28"/>
            </w:rPr>
            <w:fldChar w:fldCharType="end"/>
          </w:r>
        </w:p>
        <w:p w14:paraId="52C8C9B9">
          <w:pPr>
            <w:pStyle w:val="36"/>
            <w:tabs>
              <w:tab w:val="right" w:leader="dot" w:pos="8306"/>
              <w:tab w:val="clear" w:pos="9344"/>
            </w:tabs>
            <w:rPr>
              <w:sz w:val="28"/>
              <w:szCs w:val="28"/>
            </w:rPr>
          </w:pPr>
          <w:r>
            <w:rPr>
              <w:color w:val="auto"/>
              <w:sz w:val="28"/>
              <w:szCs w:val="28"/>
            </w:rPr>
            <w:fldChar w:fldCharType="begin"/>
          </w:r>
          <w:r>
            <w:rPr>
              <w:sz w:val="28"/>
              <w:szCs w:val="28"/>
            </w:rPr>
            <w:instrText xml:space="preserve"> HYPERLINK \l _Toc27198 </w:instrText>
          </w:r>
          <w:r>
            <w:rPr>
              <w:sz w:val="28"/>
              <w:szCs w:val="28"/>
            </w:rPr>
            <w:fldChar w:fldCharType="separate"/>
          </w:r>
          <w:r>
            <w:rPr>
              <w:rFonts w:hint="eastAsia" w:ascii="仿宋" w:hAnsi="仿宋" w:eastAsia="仿宋" w:cs="仿宋"/>
              <w:i w:val="0"/>
              <w:iCs w:val="0"/>
              <w:sz w:val="28"/>
              <w:szCs w:val="28"/>
            </w:rPr>
            <w:t xml:space="preserve">第六章 </w:t>
          </w:r>
          <w:r>
            <w:rPr>
              <w:rFonts w:hint="eastAsia" w:ascii="仿宋" w:hAnsi="仿宋" w:eastAsia="仿宋" w:cs="仿宋"/>
              <w:i w:val="0"/>
              <w:iCs w:val="0"/>
              <w:sz w:val="28"/>
              <w:szCs w:val="28"/>
              <w:highlight w:val="none"/>
            </w:rPr>
            <w:t>磋商响应文件格式</w:t>
          </w:r>
          <w:r>
            <w:rPr>
              <w:sz w:val="28"/>
              <w:szCs w:val="28"/>
            </w:rPr>
            <w:tab/>
          </w:r>
          <w:r>
            <w:rPr>
              <w:sz w:val="28"/>
              <w:szCs w:val="28"/>
            </w:rPr>
            <w:fldChar w:fldCharType="begin"/>
          </w:r>
          <w:r>
            <w:rPr>
              <w:sz w:val="28"/>
              <w:szCs w:val="28"/>
            </w:rPr>
            <w:instrText xml:space="preserve"> PAGEREF _Toc27198 \h </w:instrText>
          </w:r>
          <w:r>
            <w:rPr>
              <w:sz w:val="28"/>
              <w:szCs w:val="28"/>
            </w:rPr>
            <w:fldChar w:fldCharType="separate"/>
          </w:r>
          <w:r>
            <w:rPr>
              <w:sz w:val="28"/>
              <w:szCs w:val="28"/>
            </w:rPr>
            <w:t>38</w:t>
          </w:r>
          <w:r>
            <w:rPr>
              <w:sz w:val="28"/>
              <w:szCs w:val="28"/>
            </w:rPr>
            <w:fldChar w:fldCharType="end"/>
          </w:r>
          <w:r>
            <w:rPr>
              <w:color w:val="auto"/>
              <w:sz w:val="28"/>
              <w:szCs w:val="28"/>
            </w:rPr>
            <w:fldChar w:fldCharType="end"/>
          </w:r>
        </w:p>
        <w:p w14:paraId="6A79165C">
          <w:pPr>
            <w:rPr>
              <w:rFonts w:ascii="Times New Roman" w:hAnsi="Times New Roman" w:eastAsia="Arial Unicode MS" w:cs="Times New Roman"/>
              <w:color w:val="auto"/>
              <w:kern w:val="2"/>
              <w:sz w:val="28"/>
              <w:szCs w:val="28"/>
              <w:lang w:val="en-US" w:eastAsia="zh-CN" w:bidi="ar-SA"/>
            </w:rPr>
          </w:pPr>
          <w:r>
            <w:rPr>
              <w:color w:val="auto"/>
              <w:sz w:val="28"/>
              <w:szCs w:val="28"/>
            </w:rPr>
            <w:fldChar w:fldCharType="end"/>
          </w:r>
        </w:p>
      </w:sdtContent>
    </w:sdt>
    <w:p w14:paraId="7F673AD5">
      <w:pPr>
        <w:rPr>
          <w:rFonts w:ascii="Times New Roman" w:hAnsi="Times New Roman" w:eastAsia="Arial Unicode MS" w:cs="Times New Roman"/>
          <w:color w:val="auto"/>
          <w:kern w:val="2"/>
          <w:sz w:val="21"/>
          <w:szCs w:val="24"/>
          <w:lang w:val="en-US" w:eastAsia="zh-CN" w:bidi="ar-SA"/>
        </w:rPr>
      </w:pPr>
    </w:p>
    <w:p w14:paraId="5D3898FE">
      <w:pPr>
        <w:pStyle w:val="15"/>
        <w:ind w:firstLine="0" w:firstLineChars="0"/>
        <w:jc w:val="center"/>
        <w:rPr>
          <w:rFonts w:hint="eastAsia" w:ascii="仿宋" w:hAnsi="仿宋" w:eastAsia="仿宋" w:cs="仿宋"/>
          <w:i w:val="0"/>
          <w:iCs w:val="0"/>
          <w:color w:val="auto"/>
          <w:szCs w:val="20"/>
          <w:highlight w:val="none"/>
        </w:rPr>
      </w:pPr>
      <w:r>
        <w:rPr>
          <w:rFonts w:hint="eastAsia" w:ascii="仿宋" w:hAnsi="仿宋" w:eastAsia="仿宋" w:cs="仿宋"/>
          <w:i w:val="0"/>
          <w:iCs w:val="0"/>
          <w:color w:val="auto"/>
          <w:szCs w:val="20"/>
          <w:highlight w:val="none"/>
        </w:rPr>
        <w:br w:type="page"/>
      </w:r>
    </w:p>
    <w:p w14:paraId="69F02C79">
      <w:pPr>
        <w:pStyle w:val="23"/>
        <w:rPr>
          <w:rFonts w:hint="eastAsia" w:ascii="仿宋" w:hAnsi="仿宋" w:eastAsia="仿宋" w:cs="仿宋"/>
          <w:i w:val="0"/>
          <w:iCs w:val="0"/>
          <w:color w:val="auto"/>
          <w:highlight w:val="none"/>
        </w:rPr>
        <w:sectPr>
          <w:footerReference r:id="rId7" w:type="first"/>
          <w:footerReference r:id="rId6" w:type="default"/>
          <w:pgSz w:w="11906" w:h="16838"/>
          <w:pgMar w:top="1440" w:right="1800" w:bottom="1440" w:left="1800" w:header="851" w:footer="992" w:gutter="0"/>
          <w:cols w:space="720" w:num="1"/>
          <w:titlePg/>
          <w:docGrid w:linePitch="312" w:charSpace="0"/>
        </w:sectPr>
      </w:pPr>
    </w:p>
    <w:p w14:paraId="1947EB05">
      <w:pPr>
        <w:pStyle w:val="47"/>
        <w:spacing w:line="360" w:lineRule="auto"/>
        <w:rPr>
          <w:rStyle w:val="209"/>
          <w:rFonts w:hint="eastAsia" w:ascii="仿宋" w:hAnsi="仿宋" w:eastAsia="仿宋" w:cs="仿宋"/>
          <w:i w:val="0"/>
          <w:iCs w:val="0"/>
          <w:color w:val="auto"/>
          <w:sz w:val="36"/>
          <w:szCs w:val="36"/>
          <w:highlight w:val="none"/>
        </w:rPr>
      </w:pPr>
      <w:bookmarkStart w:id="0" w:name="_Toc21755"/>
      <w:bookmarkStart w:id="1" w:name="_Toc3387"/>
      <w:bookmarkStart w:id="2" w:name="_Toc58504445"/>
      <w:bookmarkStart w:id="3" w:name="_Toc16636"/>
      <w:bookmarkStart w:id="4" w:name="_Toc415499894"/>
      <w:bookmarkStart w:id="5" w:name="_Toc496324577"/>
      <w:bookmarkStart w:id="6" w:name="_Toc70687138"/>
      <w:bookmarkStart w:id="7" w:name="_Toc177817333"/>
      <w:bookmarkStart w:id="8" w:name="_Toc500747187"/>
      <w:bookmarkStart w:id="9" w:name="_Toc176882541"/>
      <w:bookmarkStart w:id="10" w:name="_Toc499711041"/>
      <w:bookmarkStart w:id="11" w:name="_Toc499711882"/>
      <w:bookmarkStart w:id="12" w:name="_Toc503063420"/>
      <w:bookmarkStart w:id="13" w:name="_Toc53722839"/>
      <w:bookmarkStart w:id="14" w:name="_Toc500747060"/>
      <w:bookmarkStart w:id="15" w:name="_Toc177189234"/>
      <w:bookmarkStart w:id="16" w:name="_Toc500746964"/>
      <w:bookmarkStart w:id="17" w:name="_Toc492955413"/>
      <w:bookmarkStart w:id="18" w:name="_Toc177995472"/>
      <w:bookmarkStart w:id="19" w:name="_Toc385992325"/>
      <w:bookmarkStart w:id="20" w:name="_Toc385992324"/>
      <w:r>
        <w:rPr>
          <w:rStyle w:val="209"/>
          <w:rFonts w:hint="eastAsia" w:ascii="仿宋" w:hAnsi="仿宋" w:eastAsia="仿宋" w:cs="仿宋"/>
          <w:i w:val="0"/>
          <w:iCs w:val="0"/>
          <w:color w:val="auto"/>
          <w:sz w:val="36"/>
          <w:szCs w:val="36"/>
          <w:highlight w:val="none"/>
        </w:rPr>
        <w:t>第一章  磋商公告</w:t>
      </w:r>
      <w:bookmarkEnd w:id="0"/>
      <w:bookmarkEnd w:id="1"/>
      <w:bookmarkEnd w:id="2"/>
      <w:bookmarkEnd w:id="3"/>
      <w:bookmarkEnd w:id="4"/>
    </w:p>
    <w:p w14:paraId="6F08FA60">
      <w:pPr>
        <w:keepNext w:val="0"/>
        <w:keepLines w:val="0"/>
        <w:pageBreakBefore w:val="0"/>
        <w:kinsoku/>
        <w:wordWrap/>
        <w:overflowPunct/>
        <w:topLinePunct w:val="0"/>
        <w:autoSpaceDE/>
        <w:autoSpaceDN/>
        <w:bidi w:val="0"/>
        <w:adjustRightInd/>
        <w:spacing w:line="430" w:lineRule="exact"/>
        <w:jc w:val="center"/>
        <w:textAlignment w:val="auto"/>
        <w:rPr>
          <w:rFonts w:hint="eastAsia" w:ascii="仿宋" w:hAnsi="仿宋" w:eastAsia="仿宋" w:cs="仿宋"/>
          <w:b/>
          <w:i w:val="0"/>
          <w:iCs w:val="0"/>
          <w:color w:val="auto"/>
          <w:sz w:val="21"/>
          <w:szCs w:val="21"/>
          <w:highlight w:val="none"/>
        </w:rPr>
      </w:pPr>
      <w:r>
        <w:rPr>
          <w:rFonts w:hint="eastAsia" w:ascii="仿宋" w:hAnsi="仿宋" w:eastAsia="仿宋" w:cs="仿宋"/>
          <w:b/>
          <w:bCs/>
          <w:color w:val="auto"/>
          <w:lang w:val="en-US" w:eastAsia="zh-CN"/>
        </w:rPr>
        <w:t>陕西省住房和城乡建设厅机关</w:t>
      </w:r>
      <w:r>
        <w:rPr>
          <w:rFonts w:hint="eastAsia" w:ascii="仿宋" w:hAnsi="仿宋" w:eastAsia="仿宋" w:cs="仿宋"/>
          <w:b/>
          <w:bCs/>
          <w:i w:val="0"/>
          <w:iCs w:val="0"/>
          <w:color w:val="auto"/>
          <w:sz w:val="21"/>
          <w:szCs w:val="21"/>
          <w:highlight w:val="none"/>
          <w:lang w:val="en-US" w:eastAsia="zh-CN"/>
        </w:rPr>
        <w:t>住房保障资料归档暨建立数字化管理</w:t>
      </w:r>
      <w:r>
        <w:rPr>
          <w:rFonts w:hint="eastAsia" w:ascii="仿宋" w:hAnsi="仿宋" w:eastAsia="仿宋" w:cs="仿宋"/>
          <w:b/>
          <w:i w:val="0"/>
          <w:iCs w:val="0"/>
          <w:color w:val="auto"/>
          <w:sz w:val="21"/>
          <w:szCs w:val="21"/>
          <w:highlight w:val="none"/>
        </w:rPr>
        <w:t>竞争性磋商公告</w:t>
      </w:r>
    </w:p>
    <w:p w14:paraId="6C88A805">
      <w:pPr>
        <w:keepNext w:val="0"/>
        <w:keepLines w:val="0"/>
        <w:pageBreakBefore w:val="0"/>
        <w:widowControl/>
        <w:kinsoku/>
        <w:wordWrap/>
        <w:overflowPunct/>
        <w:topLinePunct w:val="0"/>
        <w:autoSpaceDE/>
        <w:autoSpaceDN/>
        <w:bidi w:val="0"/>
        <w:adjustRightInd/>
        <w:snapToGrid w:val="0"/>
        <w:spacing w:line="430" w:lineRule="exact"/>
        <w:ind w:right="-197" w:rightChars="-94"/>
        <w:jc w:val="left"/>
        <w:textAlignment w:val="auto"/>
        <w:rPr>
          <w:rFonts w:hint="eastAsia" w:ascii="仿宋" w:hAnsi="仿宋" w:eastAsia="仿宋" w:cs="仿宋"/>
          <w:i w:val="0"/>
          <w:iCs w:val="0"/>
          <w:color w:val="auto"/>
          <w:kern w:val="0"/>
          <w:sz w:val="21"/>
          <w:szCs w:val="21"/>
          <w:highlight w:val="none"/>
          <w:u w:val="single"/>
          <w:lang w:val="zh-CN"/>
        </w:rPr>
      </w:pPr>
      <w:r>
        <w:rPr>
          <w:rFonts w:hint="eastAsia" w:ascii="仿宋" w:hAnsi="仿宋" w:eastAsia="仿宋" w:cs="仿宋"/>
          <w:i w:val="0"/>
          <w:iCs w:val="0"/>
          <w:color w:val="auto"/>
          <w:kern w:val="0"/>
          <w:sz w:val="21"/>
          <w:szCs w:val="21"/>
          <w:highlight w:val="none"/>
          <w:lang w:val="zh-CN"/>
        </w:rPr>
        <w:t>项目概况：</w:t>
      </w:r>
    </w:p>
    <w:p w14:paraId="37305430">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i w:val="0"/>
          <w:iCs w:val="0"/>
          <w:color w:val="auto"/>
          <w:kern w:val="0"/>
          <w:sz w:val="21"/>
          <w:szCs w:val="21"/>
          <w:highlight w:val="none"/>
          <w:lang w:val="en-US" w:eastAsia="zh-CN"/>
        </w:rPr>
        <w:t>住房保障资料归档暨建立数字化管理采购项目</w:t>
      </w:r>
      <w:r>
        <w:rPr>
          <w:rFonts w:hint="eastAsia" w:ascii="仿宋" w:hAnsi="仿宋" w:eastAsia="仿宋" w:cs="仿宋"/>
          <w:i w:val="0"/>
          <w:iCs w:val="0"/>
          <w:color w:val="auto"/>
          <w:kern w:val="0"/>
          <w:sz w:val="21"/>
          <w:szCs w:val="21"/>
          <w:highlight w:val="none"/>
        </w:rPr>
        <w:t>的潜在供应商应在</w:t>
      </w:r>
      <w:r>
        <w:rPr>
          <w:rFonts w:hint="eastAsia" w:ascii="仿宋" w:hAnsi="仿宋" w:eastAsia="仿宋" w:cs="仿宋"/>
          <w:i w:val="0"/>
          <w:iCs w:val="0"/>
          <w:color w:val="auto"/>
          <w:kern w:val="0"/>
          <w:sz w:val="21"/>
          <w:szCs w:val="21"/>
          <w:highlight w:val="none"/>
          <w:lang w:val="en-US" w:eastAsia="zh-CN"/>
        </w:rPr>
        <w:t>西安市浐灞生态区金桥二路2566号浐灞金融城A座12层</w:t>
      </w:r>
      <w:r>
        <w:rPr>
          <w:rFonts w:hint="eastAsia" w:ascii="仿宋" w:hAnsi="仿宋" w:eastAsia="仿宋" w:cs="仿宋"/>
          <w:i w:val="0"/>
          <w:iCs w:val="0"/>
          <w:color w:val="auto"/>
          <w:kern w:val="0"/>
          <w:sz w:val="21"/>
          <w:szCs w:val="21"/>
          <w:highlight w:val="none"/>
        </w:rPr>
        <w:t>获取采购文件，并于</w:t>
      </w:r>
      <w:r>
        <w:rPr>
          <w:rFonts w:hint="eastAsia" w:ascii="仿宋" w:hAnsi="仿宋" w:eastAsia="仿宋" w:cs="仿宋"/>
          <w:i w:val="0"/>
          <w:iCs w:val="0"/>
          <w:color w:val="auto"/>
          <w:kern w:val="0"/>
          <w:sz w:val="21"/>
          <w:szCs w:val="21"/>
          <w:highlight w:val="none"/>
          <w:lang w:val="en-US" w:eastAsia="zh-CN"/>
        </w:rPr>
        <w:t>2026</w:t>
      </w:r>
      <w:r>
        <w:rPr>
          <w:rFonts w:hint="eastAsia" w:ascii="仿宋" w:hAnsi="仿宋" w:eastAsia="仿宋" w:cs="仿宋"/>
          <w:i w:val="0"/>
          <w:iCs w:val="0"/>
          <w:color w:val="auto"/>
          <w:kern w:val="0"/>
          <w:sz w:val="21"/>
          <w:szCs w:val="21"/>
          <w:highlight w:val="none"/>
        </w:rPr>
        <w:t>年</w:t>
      </w:r>
      <w:r>
        <w:rPr>
          <w:rFonts w:hint="eastAsia" w:ascii="仿宋" w:hAnsi="仿宋" w:eastAsia="仿宋" w:cs="仿宋"/>
          <w:i w:val="0"/>
          <w:iCs w:val="0"/>
          <w:color w:val="auto"/>
          <w:kern w:val="0"/>
          <w:sz w:val="21"/>
          <w:szCs w:val="21"/>
          <w:highlight w:val="none"/>
          <w:lang w:val="en-US" w:eastAsia="zh-CN"/>
        </w:rPr>
        <w:t xml:space="preserve"> 07 </w:t>
      </w:r>
      <w:r>
        <w:rPr>
          <w:rFonts w:hint="eastAsia" w:ascii="仿宋" w:hAnsi="仿宋" w:eastAsia="仿宋" w:cs="仿宋"/>
          <w:i w:val="0"/>
          <w:iCs w:val="0"/>
          <w:color w:val="auto"/>
          <w:kern w:val="0"/>
          <w:sz w:val="21"/>
          <w:szCs w:val="21"/>
          <w:highlight w:val="none"/>
        </w:rPr>
        <w:t>月</w:t>
      </w:r>
      <w:r>
        <w:rPr>
          <w:rFonts w:hint="eastAsia" w:ascii="仿宋" w:hAnsi="仿宋" w:eastAsia="仿宋" w:cs="仿宋"/>
          <w:i w:val="0"/>
          <w:iCs w:val="0"/>
          <w:color w:val="auto"/>
          <w:kern w:val="0"/>
          <w:sz w:val="21"/>
          <w:szCs w:val="21"/>
          <w:highlight w:val="none"/>
          <w:lang w:val="en-US" w:eastAsia="zh-CN"/>
        </w:rPr>
        <w:t xml:space="preserve"> 27</w:t>
      </w:r>
      <w:r>
        <w:rPr>
          <w:rFonts w:hint="eastAsia" w:ascii="仿宋" w:hAnsi="仿宋" w:eastAsia="仿宋" w:cs="仿宋"/>
          <w:i w:val="0"/>
          <w:iCs w:val="0"/>
          <w:color w:val="auto"/>
          <w:kern w:val="0"/>
          <w:sz w:val="21"/>
          <w:szCs w:val="21"/>
          <w:highlight w:val="none"/>
        </w:rPr>
        <w:t>日</w:t>
      </w:r>
      <w:r>
        <w:rPr>
          <w:rFonts w:hint="eastAsia" w:ascii="仿宋" w:hAnsi="仿宋" w:eastAsia="仿宋" w:cs="仿宋"/>
          <w:i w:val="0"/>
          <w:iCs w:val="0"/>
          <w:color w:val="auto"/>
          <w:kern w:val="0"/>
          <w:sz w:val="21"/>
          <w:szCs w:val="21"/>
          <w:highlight w:val="none"/>
          <w:lang w:val="en-US" w:eastAsia="zh-CN"/>
        </w:rPr>
        <w:t>14</w:t>
      </w:r>
      <w:r>
        <w:rPr>
          <w:rFonts w:hint="eastAsia" w:ascii="仿宋" w:hAnsi="仿宋" w:eastAsia="仿宋" w:cs="仿宋"/>
          <w:i w:val="0"/>
          <w:iCs w:val="0"/>
          <w:color w:val="auto"/>
          <w:kern w:val="0"/>
          <w:sz w:val="21"/>
          <w:szCs w:val="21"/>
          <w:highlight w:val="none"/>
        </w:rPr>
        <w:t>时</w:t>
      </w:r>
      <w:r>
        <w:rPr>
          <w:rFonts w:hint="eastAsia" w:ascii="仿宋" w:hAnsi="仿宋" w:eastAsia="仿宋" w:cs="仿宋"/>
          <w:i w:val="0"/>
          <w:iCs w:val="0"/>
          <w:color w:val="auto"/>
          <w:kern w:val="0"/>
          <w:sz w:val="21"/>
          <w:szCs w:val="21"/>
          <w:highlight w:val="none"/>
          <w:lang w:val="en-US" w:eastAsia="zh-CN"/>
        </w:rPr>
        <w:t>30</w:t>
      </w:r>
      <w:r>
        <w:rPr>
          <w:rFonts w:hint="eastAsia" w:ascii="仿宋" w:hAnsi="仿宋" w:eastAsia="仿宋" w:cs="仿宋"/>
          <w:i w:val="0"/>
          <w:iCs w:val="0"/>
          <w:color w:val="auto"/>
          <w:kern w:val="0"/>
          <w:sz w:val="21"/>
          <w:szCs w:val="21"/>
          <w:highlight w:val="none"/>
        </w:rPr>
        <w:t xml:space="preserve">分（北京时间）前提交响应文件。 </w:t>
      </w:r>
    </w:p>
    <w:p w14:paraId="61C2CFF3">
      <w:pPr>
        <w:keepNext w:val="0"/>
        <w:keepLines w:val="0"/>
        <w:pageBreakBefore w:val="0"/>
        <w:widowControl/>
        <w:kinsoku/>
        <w:wordWrap/>
        <w:overflowPunct/>
        <w:topLinePunct w:val="0"/>
        <w:autoSpaceDE/>
        <w:autoSpaceDN/>
        <w:bidi w:val="0"/>
        <w:adjustRightInd/>
        <w:snapToGrid w:val="0"/>
        <w:spacing w:line="430" w:lineRule="exact"/>
        <w:ind w:right="-197" w:rightChars="-94"/>
        <w:jc w:val="left"/>
        <w:textAlignment w:val="auto"/>
        <w:rPr>
          <w:rFonts w:hint="eastAsia" w:ascii="仿宋" w:hAnsi="仿宋" w:eastAsia="仿宋" w:cs="仿宋"/>
          <w:b/>
          <w:bCs/>
          <w:i w:val="0"/>
          <w:iCs w:val="0"/>
          <w:color w:val="auto"/>
          <w:kern w:val="0"/>
          <w:sz w:val="21"/>
          <w:szCs w:val="21"/>
          <w:highlight w:val="none"/>
        </w:rPr>
      </w:pPr>
      <w:r>
        <w:rPr>
          <w:rFonts w:hint="eastAsia" w:ascii="仿宋" w:hAnsi="仿宋" w:eastAsia="仿宋" w:cs="仿宋"/>
          <w:b/>
          <w:bCs/>
          <w:i w:val="0"/>
          <w:iCs w:val="0"/>
          <w:color w:val="auto"/>
          <w:kern w:val="0"/>
          <w:sz w:val="21"/>
          <w:szCs w:val="21"/>
          <w:highlight w:val="none"/>
        </w:rPr>
        <w:t>一、项目基本情况：</w:t>
      </w:r>
    </w:p>
    <w:p w14:paraId="5DAAD16C">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default"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rPr>
        <w:t>项目编号：</w:t>
      </w:r>
      <w:r>
        <w:rPr>
          <w:rFonts w:hint="eastAsia" w:ascii="仿宋" w:hAnsi="仿宋" w:eastAsia="仿宋" w:cs="仿宋"/>
          <w:i w:val="0"/>
          <w:iCs w:val="0"/>
          <w:color w:val="auto"/>
          <w:kern w:val="0"/>
          <w:sz w:val="21"/>
          <w:szCs w:val="21"/>
          <w:highlight w:val="none"/>
          <w:lang w:val="zh-CN"/>
        </w:rPr>
        <w:t>SXXDDL-【202</w:t>
      </w:r>
      <w:r>
        <w:rPr>
          <w:rFonts w:hint="eastAsia" w:ascii="仿宋" w:hAnsi="仿宋" w:eastAsia="仿宋" w:cs="仿宋"/>
          <w:i w:val="0"/>
          <w:iCs w:val="0"/>
          <w:color w:val="auto"/>
          <w:kern w:val="0"/>
          <w:sz w:val="21"/>
          <w:szCs w:val="21"/>
          <w:highlight w:val="none"/>
          <w:lang w:val="en-US" w:eastAsia="zh-CN"/>
        </w:rPr>
        <w:t>6</w:t>
      </w:r>
      <w:r>
        <w:rPr>
          <w:rFonts w:hint="eastAsia" w:ascii="仿宋" w:hAnsi="仿宋" w:eastAsia="仿宋" w:cs="仿宋"/>
          <w:i w:val="0"/>
          <w:iCs w:val="0"/>
          <w:color w:val="auto"/>
          <w:kern w:val="0"/>
          <w:sz w:val="21"/>
          <w:szCs w:val="21"/>
          <w:highlight w:val="none"/>
          <w:lang w:val="zh-CN"/>
        </w:rPr>
        <w:t>】0</w:t>
      </w:r>
      <w:r>
        <w:rPr>
          <w:rFonts w:hint="eastAsia" w:ascii="仿宋" w:hAnsi="仿宋" w:eastAsia="仿宋" w:cs="仿宋"/>
          <w:i w:val="0"/>
          <w:iCs w:val="0"/>
          <w:color w:val="auto"/>
          <w:kern w:val="0"/>
          <w:sz w:val="21"/>
          <w:szCs w:val="21"/>
          <w:highlight w:val="none"/>
          <w:lang w:val="en-US" w:eastAsia="zh-CN"/>
        </w:rPr>
        <w:t>28</w:t>
      </w:r>
    </w:p>
    <w:p w14:paraId="10D1B68D">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i w:val="0"/>
          <w:iCs w:val="0"/>
          <w:color w:val="auto"/>
          <w:kern w:val="0"/>
          <w:sz w:val="21"/>
          <w:szCs w:val="21"/>
          <w:highlight w:val="none"/>
        </w:rPr>
        <w:t>项目名称：</w:t>
      </w:r>
      <w:r>
        <w:rPr>
          <w:rFonts w:hint="eastAsia" w:ascii="仿宋" w:hAnsi="仿宋" w:eastAsia="仿宋" w:cs="仿宋"/>
          <w:i w:val="0"/>
          <w:iCs w:val="0"/>
          <w:color w:val="auto"/>
          <w:kern w:val="0"/>
          <w:sz w:val="21"/>
          <w:szCs w:val="21"/>
          <w:highlight w:val="none"/>
          <w:lang w:val="en-US" w:eastAsia="zh-CN"/>
        </w:rPr>
        <w:t>住房保障资料归档暨建立数字化管理</w:t>
      </w:r>
      <w:r>
        <w:rPr>
          <w:rFonts w:hint="eastAsia" w:ascii="仿宋" w:hAnsi="仿宋" w:eastAsia="仿宋" w:cs="仿宋"/>
          <w:i w:val="0"/>
          <w:iCs w:val="0"/>
          <w:color w:val="auto"/>
          <w:kern w:val="0"/>
          <w:sz w:val="21"/>
          <w:szCs w:val="21"/>
          <w:highlight w:val="none"/>
        </w:rPr>
        <w:t xml:space="preserve"> </w:t>
      </w:r>
    </w:p>
    <w:p w14:paraId="2B504112">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lang w:eastAsia="zh-CN"/>
        </w:rPr>
        <w:t>采购方式：竞争性磋商</w:t>
      </w:r>
    </w:p>
    <w:p w14:paraId="313CCB89">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i w:val="0"/>
          <w:iCs w:val="0"/>
          <w:color w:val="auto"/>
          <w:kern w:val="0"/>
          <w:sz w:val="21"/>
          <w:szCs w:val="21"/>
          <w:highlight w:val="none"/>
        </w:rPr>
        <w:t>预算金额：</w:t>
      </w:r>
      <w:r>
        <w:rPr>
          <w:rFonts w:hint="eastAsia" w:ascii="仿宋" w:hAnsi="仿宋" w:eastAsia="仿宋" w:cs="仿宋"/>
          <w:i w:val="0"/>
          <w:iCs w:val="0"/>
          <w:color w:val="auto"/>
          <w:kern w:val="0"/>
          <w:sz w:val="21"/>
          <w:szCs w:val="21"/>
          <w:highlight w:val="none"/>
          <w:lang w:val="en-US" w:eastAsia="zh-CN"/>
        </w:rPr>
        <w:t>1</w:t>
      </w:r>
      <w:r>
        <w:rPr>
          <w:rFonts w:hint="eastAsia" w:ascii="仿宋" w:hAnsi="仿宋" w:eastAsia="仿宋" w:cs="仿宋"/>
          <w:i w:val="0"/>
          <w:iCs w:val="0"/>
          <w:caps w:val="0"/>
          <w:color w:val="auto"/>
          <w:spacing w:val="0"/>
          <w:sz w:val="21"/>
          <w:szCs w:val="21"/>
          <w:highlight w:val="none"/>
          <w:shd w:val="clear" w:fill="FFFFFF"/>
          <w:lang w:val="en-US" w:eastAsia="zh-CN"/>
        </w:rPr>
        <w:t>0</w:t>
      </w:r>
      <w:r>
        <w:rPr>
          <w:rFonts w:hint="eastAsia" w:ascii="仿宋" w:hAnsi="仿宋" w:eastAsia="仿宋" w:cs="仿宋"/>
          <w:i w:val="0"/>
          <w:iCs w:val="0"/>
          <w:caps w:val="0"/>
          <w:color w:val="auto"/>
          <w:spacing w:val="0"/>
          <w:sz w:val="21"/>
          <w:szCs w:val="21"/>
          <w:highlight w:val="none"/>
          <w:shd w:val="clear" w:fill="FFFFFF"/>
        </w:rPr>
        <w:t>0,000.00</w:t>
      </w:r>
      <w:r>
        <w:rPr>
          <w:rFonts w:hint="eastAsia" w:ascii="仿宋" w:hAnsi="仿宋" w:eastAsia="仿宋" w:cs="仿宋"/>
          <w:i w:val="0"/>
          <w:iCs w:val="0"/>
          <w:color w:val="auto"/>
          <w:kern w:val="0"/>
          <w:sz w:val="21"/>
          <w:szCs w:val="21"/>
          <w:highlight w:val="none"/>
        </w:rPr>
        <w:t>元</w:t>
      </w:r>
    </w:p>
    <w:p w14:paraId="71A076CD">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lang w:eastAsia="zh-CN"/>
        </w:rPr>
        <w:t>采购需求：</w:t>
      </w:r>
    </w:p>
    <w:p w14:paraId="1F90CAC0">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rPr>
        <w:t>合同包1</w:t>
      </w:r>
      <w:r>
        <w:rPr>
          <w:rFonts w:hint="eastAsia" w:ascii="仿宋" w:hAnsi="仿宋" w:eastAsia="仿宋" w:cs="仿宋"/>
          <w:i w:val="0"/>
          <w:iCs w:val="0"/>
          <w:color w:val="auto"/>
          <w:kern w:val="0"/>
          <w:sz w:val="21"/>
          <w:szCs w:val="21"/>
          <w:highlight w:val="none"/>
          <w:lang w:eastAsia="zh-CN"/>
        </w:rPr>
        <w:t>（</w:t>
      </w:r>
      <w:r>
        <w:rPr>
          <w:rFonts w:hint="eastAsia" w:ascii="仿宋" w:hAnsi="仿宋" w:eastAsia="仿宋" w:cs="仿宋"/>
          <w:i w:val="0"/>
          <w:iCs w:val="0"/>
          <w:color w:val="auto"/>
          <w:kern w:val="0"/>
          <w:sz w:val="21"/>
          <w:szCs w:val="21"/>
          <w:highlight w:val="none"/>
          <w:lang w:val="en-US" w:eastAsia="zh-CN"/>
        </w:rPr>
        <w:t>住房保障资料归档暨建立数字化管理</w:t>
      </w:r>
      <w:r>
        <w:rPr>
          <w:rFonts w:hint="eastAsia" w:ascii="仿宋" w:hAnsi="仿宋" w:eastAsia="仿宋" w:cs="仿宋"/>
          <w:i w:val="0"/>
          <w:iCs w:val="0"/>
          <w:color w:val="auto"/>
          <w:kern w:val="0"/>
          <w:sz w:val="21"/>
          <w:szCs w:val="21"/>
          <w:highlight w:val="none"/>
          <w:lang w:eastAsia="zh-CN"/>
        </w:rPr>
        <w:t>）：</w:t>
      </w:r>
    </w:p>
    <w:p w14:paraId="7C20BF12">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aps w:val="0"/>
          <w:color w:val="auto"/>
          <w:spacing w:val="0"/>
          <w:sz w:val="21"/>
          <w:szCs w:val="21"/>
          <w:highlight w:val="none"/>
          <w:shd w:val="clear" w:fill="FFFFFF"/>
        </w:rPr>
      </w:pPr>
      <w:r>
        <w:rPr>
          <w:rFonts w:hint="eastAsia" w:ascii="仿宋" w:hAnsi="仿宋" w:eastAsia="仿宋" w:cs="仿宋"/>
          <w:i w:val="0"/>
          <w:iCs w:val="0"/>
          <w:color w:val="auto"/>
          <w:kern w:val="0"/>
          <w:sz w:val="21"/>
          <w:szCs w:val="21"/>
          <w:highlight w:val="none"/>
        </w:rPr>
        <w:t>合同包预算金额：</w:t>
      </w:r>
      <w:r>
        <w:rPr>
          <w:rFonts w:hint="eastAsia" w:ascii="仿宋" w:hAnsi="仿宋" w:eastAsia="仿宋" w:cs="仿宋"/>
          <w:i w:val="0"/>
          <w:iCs w:val="0"/>
          <w:color w:val="auto"/>
          <w:kern w:val="0"/>
          <w:sz w:val="21"/>
          <w:szCs w:val="21"/>
          <w:highlight w:val="none"/>
          <w:lang w:val="en-US" w:eastAsia="zh-CN"/>
        </w:rPr>
        <w:t>1</w:t>
      </w:r>
      <w:r>
        <w:rPr>
          <w:rFonts w:hint="eastAsia" w:ascii="仿宋" w:hAnsi="仿宋" w:eastAsia="仿宋" w:cs="仿宋"/>
          <w:i w:val="0"/>
          <w:iCs w:val="0"/>
          <w:caps w:val="0"/>
          <w:color w:val="auto"/>
          <w:spacing w:val="0"/>
          <w:sz w:val="21"/>
          <w:szCs w:val="21"/>
          <w:highlight w:val="none"/>
          <w:shd w:val="clear" w:fill="FFFFFF"/>
          <w:lang w:val="en-US" w:eastAsia="zh-CN"/>
        </w:rPr>
        <w:t>0</w:t>
      </w:r>
      <w:r>
        <w:rPr>
          <w:rFonts w:hint="eastAsia" w:ascii="仿宋" w:hAnsi="仿宋" w:eastAsia="仿宋" w:cs="仿宋"/>
          <w:i w:val="0"/>
          <w:iCs w:val="0"/>
          <w:caps w:val="0"/>
          <w:color w:val="auto"/>
          <w:spacing w:val="0"/>
          <w:sz w:val="21"/>
          <w:szCs w:val="21"/>
          <w:highlight w:val="none"/>
          <w:shd w:val="clear" w:fill="FFFFFF"/>
        </w:rPr>
        <w:t>0,000.00元</w:t>
      </w:r>
    </w:p>
    <w:p w14:paraId="49A4C90A">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aps w:val="0"/>
          <w:color w:val="auto"/>
          <w:spacing w:val="0"/>
          <w:sz w:val="21"/>
          <w:szCs w:val="21"/>
          <w:highlight w:val="none"/>
          <w:shd w:val="clear" w:fill="FFFFFF"/>
        </w:rPr>
      </w:pPr>
      <w:r>
        <w:rPr>
          <w:rFonts w:hint="eastAsia" w:ascii="仿宋" w:hAnsi="仿宋" w:eastAsia="仿宋" w:cs="仿宋"/>
          <w:i w:val="0"/>
          <w:iCs w:val="0"/>
          <w:caps w:val="0"/>
          <w:color w:val="auto"/>
          <w:spacing w:val="0"/>
          <w:sz w:val="21"/>
          <w:szCs w:val="21"/>
          <w:highlight w:val="none"/>
          <w:shd w:val="clear" w:fill="FFFFFF"/>
        </w:rPr>
        <w:t>合同包</w:t>
      </w:r>
      <w:r>
        <w:rPr>
          <w:rFonts w:hint="eastAsia" w:ascii="仿宋" w:hAnsi="仿宋" w:eastAsia="仿宋" w:cs="仿宋"/>
          <w:i w:val="0"/>
          <w:iCs w:val="0"/>
          <w:caps w:val="0"/>
          <w:color w:val="auto"/>
          <w:spacing w:val="0"/>
          <w:sz w:val="21"/>
          <w:szCs w:val="21"/>
          <w:highlight w:val="none"/>
          <w:shd w:val="clear" w:fill="FFFFFF"/>
          <w:lang w:val="en-US" w:eastAsia="zh-CN"/>
        </w:rPr>
        <w:t>最高限价</w:t>
      </w:r>
      <w:r>
        <w:rPr>
          <w:rFonts w:hint="eastAsia" w:ascii="仿宋" w:hAnsi="仿宋" w:eastAsia="仿宋" w:cs="仿宋"/>
          <w:i w:val="0"/>
          <w:iCs w:val="0"/>
          <w:caps w:val="0"/>
          <w:color w:val="auto"/>
          <w:spacing w:val="0"/>
          <w:sz w:val="21"/>
          <w:szCs w:val="21"/>
          <w:highlight w:val="none"/>
          <w:shd w:val="clear" w:fill="FFFFFF"/>
        </w:rPr>
        <w:t>：</w:t>
      </w:r>
      <w:r>
        <w:rPr>
          <w:rFonts w:hint="eastAsia" w:ascii="仿宋" w:hAnsi="仿宋" w:eastAsia="仿宋" w:cs="仿宋"/>
          <w:i w:val="0"/>
          <w:iCs w:val="0"/>
          <w:caps w:val="0"/>
          <w:color w:val="auto"/>
          <w:spacing w:val="0"/>
          <w:sz w:val="21"/>
          <w:szCs w:val="21"/>
          <w:highlight w:val="none"/>
          <w:shd w:val="clear" w:fill="FFFFFF"/>
          <w:lang w:val="en-US" w:eastAsia="zh-CN"/>
        </w:rPr>
        <w:t>10</w:t>
      </w:r>
      <w:r>
        <w:rPr>
          <w:rFonts w:hint="eastAsia" w:ascii="仿宋" w:hAnsi="仿宋" w:eastAsia="仿宋" w:cs="仿宋"/>
          <w:i w:val="0"/>
          <w:iCs w:val="0"/>
          <w:caps w:val="0"/>
          <w:color w:val="auto"/>
          <w:spacing w:val="0"/>
          <w:sz w:val="21"/>
          <w:szCs w:val="21"/>
          <w:highlight w:val="none"/>
          <w:shd w:val="clear" w:fill="FFFFFF"/>
        </w:rPr>
        <w:t>0,000.00元</w:t>
      </w:r>
    </w:p>
    <w:tbl>
      <w:tblPr>
        <w:tblStyle w:val="52"/>
        <w:tblW w:w="81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4"/>
        <w:gridCol w:w="1589"/>
        <w:gridCol w:w="2141"/>
        <w:gridCol w:w="968"/>
        <w:gridCol w:w="1372"/>
        <w:gridCol w:w="1337"/>
      </w:tblGrid>
      <w:tr w14:paraId="547118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rPr>
        <w:tc>
          <w:tcPr>
            <w:tcW w:w="744" w:type="dxa"/>
            <w:vAlign w:val="center"/>
          </w:tcPr>
          <w:p w14:paraId="45D7728E">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both"/>
              <w:textAlignment w:val="auto"/>
              <w:rPr>
                <w:rFonts w:hint="eastAsia" w:ascii="仿宋" w:hAnsi="仿宋" w:eastAsia="仿宋" w:cs="仿宋"/>
                <w:i w:val="0"/>
                <w:iCs w:val="0"/>
                <w:color w:val="auto"/>
                <w:kern w:val="0"/>
                <w:sz w:val="21"/>
                <w:szCs w:val="21"/>
                <w:highlight w:val="none"/>
                <w:vertAlign w:val="baseline"/>
              </w:rPr>
            </w:pPr>
            <w:r>
              <w:rPr>
                <w:rFonts w:hint="eastAsia" w:ascii="仿宋" w:hAnsi="仿宋" w:eastAsia="仿宋" w:cs="仿宋"/>
                <w:i w:val="0"/>
                <w:iCs w:val="0"/>
                <w:color w:val="auto"/>
                <w:kern w:val="0"/>
                <w:sz w:val="21"/>
                <w:szCs w:val="21"/>
                <w:highlight w:val="none"/>
                <w:vertAlign w:val="baseline"/>
              </w:rPr>
              <w:t>品目号</w:t>
            </w:r>
          </w:p>
        </w:tc>
        <w:tc>
          <w:tcPr>
            <w:tcW w:w="1589" w:type="dxa"/>
            <w:vAlign w:val="center"/>
          </w:tcPr>
          <w:p w14:paraId="28E332F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center"/>
              <w:textAlignment w:val="auto"/>
              <w:rPr>
                <w:rFonts w:hint="eastAsia" w:ascii="仿宋" w:hAnsi="仿宋" w:eastAsia="仿宋" w:cs="仿宋"/>
                <w:i w:val="0"/>
                <w:iCs w:val="0"/>
                <w:color w:val="auto"/>
                <w:kern w:val="0"/>
                <w:sz w:val="21"/>
                <w:szCs w:val="21"/>
                <w:highlight w:val="none"/>
                <w:vertAlign w:val="baseline"/>
              </w:rPr>
            </w:pPr>
            <w:r>
              <w:rPr>
                <w:rFonts w:hint="eastAsia" w:ascii="仿宋" w:hAnsi="仿宋" w:eastAsia="仿宋" w:cs="仿宋"/>
                <w:i w:val="0"/>
                <w:iCs w:val="0"/>
                <w:color w:val="auto"/>
                <w:kern w:val="0"/>
                <w:sz w:val="21"/>
                <w:szCs w:val="21"/>
                <w:highlight w:val="none"/>
                <w:vertAlign w:val="baseline"/>
              </w:rPr>
              <w:t>品目名称</w:t>
            </w:r>
          </w:p>
        </w:tc>
        <w:tc>
          <w:tcPr>
            <w:tcW w:w="2141" w:type="dxa"/>
            <w:vAlign w:val="center"/>
          </w:tcPr>
          <w:p w14:paraId="32BEB40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center"/>
              <w:textAlignment w:val="auto"/>
              <w:rPr>
                <w:rFonts w:hint="eastAsia" w:ascii="仿宋" w:hAnsi="仿宋" w:eastAsia="仿宋" w:cs="仿宋"/>
                <w:i w:val="0"/>
                <w:iCs w:val="0"/>
                <w:color w:val="auto"/>
                <w:kern w:val="0"/>
                <w:sz w:val="21"/>
                <w:szCs w:val="21"/>
                <w:highlight w:val="none"/>
                <w:vertAlign w:val="baseline"/>
              </w:rPr>
            </w:pPr>
            <w:r>
              <w:rPr>
                <w:rFonts w:hint="eastAsia" w:ascii="仿宋" w:hAnsi="仿宋" w:eastAsia="仿宋" w:cs="仿宋"/>
                <w:i w:val="0"/>
                <w:iCs w:val="0"/>
                <w:color w:val="auto"/>
                <w:kern w:val="0"/>
                <w:sz w:val="21"/>
                <w:szCs w:val="21"/>
                <w:highlight w:val="none"/>
                <w:vertAlign w:val="baseline"/>
              </w:rPr>
              <w:t>采购标的</w:t>
            </w:r>
          </w:p>
        </w:tc>
        <w:tc>
          <w:tcPr>
            <w:tcW w:w="968" w:type="dxa"/>
            <w:vAlign w:val="center"/>
          </w:tcPr>
          <w:p w14:paraId="5456DB6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center"/>
              <w:textAlignment w:val="auto"/>
              <w:rPr>
                <w:rFonts w:hint="eastAsia" w:ascii="仿宋" w:hAnsi="仿宋" w:eastAsia="仿宋" w:cs="仿宋"/>
                <w:i w:val="0"/>
                <w:iCs w:val="0"/>
                <w:color w:val="auto"/>
                <w:kern w:val="0"/>
                <w:sz w:val="21"/>
                <w:szCs w:val="21"/>
                <w:highlight w:val="none"/>
                <w:vertAlign w:val="baseline"/>
              </w:rPr>
            </w:pPr>
            <w:r>
              <w:rPr>
                <w:rFonts w:hint="eastAsia" w:ascii="仿宋" w:hAnsi="仿宋" w:eastAsia="仿宋" w:cs="仿宋"/>
                <w:i w:val="0"/>
                <w:iCs w:val="0"/>
                <w:color w:val="auto"/>
                <w:kern w:val="0"/>
                <w:sz w:val="21"/>
                <w:szCs w:val="21"/>
                <w:highlight w:val="none"/>
                <w:vertAlign w:val="baseline"/>
              </w:rPr>
              <w:t>数量</w:t>
            </w:r>
          </w:p>
          <w:p w14:paraId="5E2355BF">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center"/>
              <w:textAlignment w:val="auto"/>
              <w:rPr>
                <w:rFonts w:hint="eastAsia" w:ascii="仿宋" w:hAnsi="仿宋" w:eastAsia="仿宋" w:cs="仿宋"/>
                <w:i w:val="0"/>
                <w:iCs w:val="0"/>
                <w:color w:val="auto"/>
                <w:kern w:val="0"/>
                <w:sz w:val="21"/>
                <w:szCs w:val="21"/>
                <w:highlight w:val="none"/>
                <w:vertAlign w:val="baseline"/>
              </w:rPr>
            </w:pPr>
            <w:r>
              <w:rPr>
                <w:rFonts w:hint="eastAsia" w:ascii="仿宋" w:hAnsi="仿宋" w:eastAsia="仿宋" w:cs="仿宋"/>
                <w:i w:val="0"/>
                <w:iCs w:val="0"/>
                <w:color w:val="auto"/>
                <w:kern w:val="0"/>
                <w:sz w:val="21"/>
                <w:szCs w:val="21"/>
                <w:highlight w:val="none"/>
                <w:vertAlign w:val="baseline"/>
              </w:rPr>
              <w:t>（单位）</w:t>
            </w:r>
          </w:p>
        </w:tc>
        <w:tc>
          <w:tcPr>
            <w:tcW w:w="1372" w:type="dxa"/>
            <w:vAlign w:val="center"/>
          </w:tcPr>
          <w:p w14:paraId="2D79A404">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both"/>
              <w:textAlignment w:val="auto"/>
              <w:rPr>
                <w:rFonts w:hint="eastAsia" w:ascii="仿宋" w:hAnsi="仿宋" w:eastAsia="仿宋" w:cs="仿宋"/>
                <w:i w:val="0"/>
                <w:iCs w:val="0"/>
                <w:color w:val="auto"/>
                <w:kern w:val="0"/>
                <w:sz w:val="21"/>
                <w:szCs w:val="21"/>
                <w:highlight w:val="none"/>
                <w:vertAlign w:val="baseline"/>
              </w:rPr>
            </w:pPr>
            <w:r>
              <w:rPr>
                <w:rFonts w:hint="eastAsia" w:ascii="仿宋" w:hAnsi="仿宋" w:eastAsia="仿宋" w:cs="仿宋"/>
                <w:i w:val="0"/>
                <w:iCs w:val="0"/>
                <w:color w:val="auto"/>
                <w:kern w:val="0"/>
                <w:sz w:val="21"/>
                <w:szCs w:val="21"/>
                <w:highlight w:val="none"/>
                <w:vertAlign w:val="baseline"/>
              </w:rPr>
              <w:t>技术规格、参</w:t>
            </w:r>
          </w:p>
          <w:p w14:paraId="57BDBA6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center"/>
              <w:textAlignment w:val="auto"/>
              <w:rPr>
                <w:rFonts w:hint="eastAsia" w:ascii="仿宋" w:hAnsi="仿宋" w:eastAsia="仿宋" w:cs="仿宋"/>
                <w:i w:val="0"/>
                <w:iCs w:val="0"/>
                <w:color w:val="auto"/>
                <w:kern w:val="0"/>
                <w:sz w:val="21"/>
                <w:szCs w:val="21"/>
                <w:highlight w:val="none"/>
                <w:vertAlign w:val="baseline"/>
              </w:rPr>
            </w:pPr>
            <w:r>
              <w:rPr>
                <w:rFonts w:hint="eastAsia" w:ascii="仿宋" w:hAnsi="仿宋" w:eastAsia="仿宋" w:cs="仿宋"/>
                <w:i w:val="0"/>
                <w:iCs w:val="0"/>
                <w:color w:val="auto"/>
                <w:kern w:val="0"/>
                <w:sz w:val="21"/>
                <w:szCs w:val="21"/>
                <w:highlight w:val="none"/>
                <w:vertAlign w:val="baseline"/>
              </w:rPr>
              <w:t>数及要求</w:t>
            </w:r>
          </w:p>
        </w:tc>
        <w:tc>
          <w:tcPr>
            <w:tcW w:w="1337" w:type="dxa"/>
            <w:vAlign w:val="center"/>
          </w:tcPr>
          <w:p w14:paraId="7796E19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both"/>
              <w:textAlignment w:val="auto"/>
              <w:rPr>
                <w:rFonts w:hint="eastAsia" w:ascii="仿宋" w:hAnsi="仿宋" w:eastAsia="仿宋" w:cs="仿宋"/>
                <w:i w:val="0"/>
                <w:iCs w:val="0"/>
                <w:color w:val="auto"/>
                <w:kern w:val="0"/>
                <w:sz w:val="21"/>
                <w:szCs w:val="21"/>
                <w:highlight w:val="none"/>
                <w:vertAlign w:val="baseline"/>
              </w:rPr>
            </w:pPr>
            <w:r>
              <w:rPr>
                <w:rFonts w:hint="eastAsia" w:ascii="仿宋" w:hAnsi="仿宋" w:eastAsia="仿宋" w:cs="仿宋"/>
                <w:i w:val="0"/>
                <w:iCs w:val="0"/>
                <w:color w:val="auto"/>
                <w:kern w:val="0"/>
                <w:sz w:val="21"/>
                <w:szCs w:val="21"/>
                <w:highlight w:val="none"/>
                <w:vertAlign w:val="baseline"/>
              </w:rPr>
              <w:t>品目预算(元)</w:t>
            </w:r>
          </w:p>
        </w:tc>
      </w:tr>
      <w:tr w14:paraId="60772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trPr>
        <w:tc>
          <w:tcPr>
            <w:tcW w:w="744" w:type="dxa"/>
            <w:vAlign w:val="center"/>
          </w:tcPr>
          <w:p w14:paraId="008E8FBB">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center"/>
              <w:textAlignment w:val="auto"/>
              <w:rPr>
                <w:rFonts w:hint="eastAsia" w:ascii="仿宋" w:hAnsi="仿宋" w:eastAsia="仿宋" w:cs="仿宋"/>
                <w:i w:val="0"/>
                <w:iCs w:val="0"/>
                <w:color w:val="auto"/>
                <w:kern w:val="0"/>
                <w:sz w:val="21"/>
                <w:szCs w:val="21"/>
                <w:highlight w:val="none"/>
                <w:vertAlign w:val="baseline"/>
                <w:lang w:val="en-US" w:eastAsia="zh-CN"/>
              </w:rPr>
            </w:pPr>
            <w:r>
              <w:rPr>
                <w:rFonts w:hint="eastAsia" w:ascii="仿宋" w:hAnsi="仿宋" w:eastAsia="仿宋" w:cs="仿宋"/>
                <w:i w:val="0"/>
                <w:iCs w:val="0"/>
                <w:color w:val="auto"/>
                <w:kern w:val="0"/>
                <w:sz w:val="21"/>
                <w:szCs w:val="21"/>
                <w:highlight w:val="none"/>
                <w:vertAlign w:val="baseline"/>
                <w:lang w:val="en-US" w:eastAsia="zh-CN"/>
              </w:rPr>
              <w:t>1-1</w:t>
            </w:r>
          </w:p>
        </w:tc>
        <w:tc>
          <w:tcPr>
            <w:tcW w:w="1589" w:type="dxa"/>
            <w:vAlign w:val="center"/>
          </w:tcPr>
          <w:p w14:paraId="515D7C59">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center"/>
              <w:textAlignment w:val="auto"/>
              <w:rPr>
                <w:rFonts w:hint="eastAsia" w:ascii="仿宋" w:hAnsi="仿宋" w:eastAsia="仿宋" w:cs="仿宋"/>
                <w:i w:val="0"/>
                <w:iCs w:val="0"/>
                <w:color w:val="auto"/>
                <w:kern w:val="0"/>
                <w:sz w:val="21"/>
                <w:szCs w:val="21"/>
                <w:highlight w:val="none"/>
                <w:vertAlign w:val="baseline"/>
              </w:rPr>
            </w:pPr>
            <w:r>
              <w:rPr>
                <w:rFonts w:hint="eastAsia" w:ascii="仿宋" w:hAnsi="仿宋" w:eastAsia="仿宋" w:cs="仿宋"/>
                <w:i w:val="0"/>
                <w:iCs w:val="0"/>
                <w:color w:val="auto"/>
                <w:kern w:val="0"/>
                <w:sz w:val="21"/>
                <w:szCs w:val="21"/>
                <w:highlight w:val="none"/>
                <w:vertAlign w:val="baseline"/>
              </w:rPr>
              <w:t>档案管理服务</w:t>
            </w:r>
          </w:p>
        </w:tc>
        <w:tc>
          <w:tcPr>
            <w:tcW w:w="2141" w:type="dxa"/>
            <w:vAlign w:val="center"/>
          </w:tcPr>
          <w:p w14:paraId="122D1EAC">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rightChars="0"/>
              <w:jc w:val="center"/>
              <w:textAlignment w:val="auto"/>
              <w:rPr>
                <w:rFonts w:hint="eastAsia" w:ascii="仿宋" w:hAnsi="仿宋" w:eastAsia="仿宋" w:cs="仿宋"/>
                <w:i w:val="0"/>
                <w:iCs w:val="0"/>
                <w:color w:val="auto"/>
                <w:kern w:val="0"/>
                <w:sz w:val="21"/>
                <w:szCs w:val="21"/>
                <w:highlight w:val="none"/>
                <w:vertAlign w:val="baseline"/>
                <w:lang w:val="en-US" w:eastAsia="zh-CN"/>
              </w:rPr>
            </w:pPr>
            <w:r>
              <w:rPr>
                <w:rFonts w:hint="eastAsia" w:ascii="仿宋" w:hAnsi="仿宋" w:eastAsia="仿宋" w:cs="仿宋"/>
                <w:i w:val="0"/>
                <w:iCs w:val="0"/>
                <w:color w:val="auto"/>
                <w:kern w:val="0"/>
                <w:sz w:val="21"/>
                <w:szCs w:val="21"/>
                <w:highlight w:val="none"/>
                <w:vertAlign w:val="baseline"/>
                <w:lang w:val="en-US" w:eastAsia="zh-CN"/>
              </w:rPr>
              <w:t>住房保障资料归档暨建立数字化管理</w:t>
            </w:r>
          </w:p>
        </w:tc>
        <w:tc>
          <w:tcPr>
            <w:tcW w:w="968" w:type="dxa"/>
            <w:vAlign w:val="center"/>
          </w:tcPr>
          <w:p w14:paraId="0D29C295">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center"/>
              <w:textAlignment w:val="auto"/>
              <w:rPr>
                <w:rFonts w:hint="eastAsia" w:ascii="仿宋" w:hAnsi="仿宋" w:eastAsia="仿宋" w:cs="仿宋"/>
                <w:i w:val="0"/>
                <w:iCs w:val="0"/>
                <w:color w:val="auto"/>
                <w:kern w:val="0"/>
                <w:sz w:val="21"/>
                <w:szCs w:val="21"/>
                <w:highlight w:val="none"/>
                <w:vertAlign w:val="baseline"/>
                <w:lang w:val="en-US" w:eastAsia="zh-CN"/>
              </w:rPr>
            </w:pPr>
            <w:r>
              <w:rPr>
                <w:rFonts w:hint="eastAsia" w:ascii="仿宋" w:hAnsi="仿宋" w:eastAsia="仿宋" w:cs="仿宋"/>
                <w:i w:val="0"/>
                <w:iCs w:val="0"/>
                <w:color w:val="auto"/>
                <w:kern w:val="0"/>
                <w:sz w:val="21"/>
                <w:szCs w:val="21"/>
                <w:highlight w:val="none"/>
                <w:vertAlign w:val="baseline"/>
                <w:lang w:val="en-US" w:eastAsia="zh-CN"/>
              </w:rPr>
              <w:t>1项</w:t>
            </w:r>
          </w:p>
        </w:tc>
        <w:tc>
          <w:tcPr>
            <w:tcW w:w="1372" w:type="dxa"/>
            <w:vAlign w:val="center"/>
          </w:tcPr>
          <w:p w14:paraId="7A3A24E2">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both"/>
              <w:textAlignment w:val="auto"/>
              <w:rPr>
                <w:rFonts w:hint="eastAsia" w:ascii="仿宋" w:hAnsi="仿宋" w:eastAsia="仿宋" w:cs="仿宋"/>
                <w:i w:val="0"/>
                <w:iCs w:val="0"/>
                <w:color w:val="auto"/>
                <w:kern w:val="0"/>
                <w:sz w:val="21"/>
                <w:szCs w:val="21"/>
                <w:highlight w:val="none"/>
                <w:vertAlign w:val="baseline"/>
              </w:rPr>
            </w:pPr>
            <w:r>
              <w:rPr>
                <w:rFonts w:hint="eastAsia" w:ascii="仿宋" w:hAnsi="仿宋" w:eastAsia="仿宋" w:cs="仿宋"/>
                <w:i w:val="0"/>
                <w:iCs w:val="0"/>
                <w:color w:val="auto"/>
                <w:kern w:val="0"/>
                <w:sz w:val="21"/>
                <w:szCs w:val="21"/>
                <w:highlight w:val="none"/>
                <w:vertAlign w:val="baseline"/>
              </w:rPr>
              <w:t>详见采购文件</w:t>
            </w:r>
          </w:p>
        </w:tc>
        <w:tc>
          <w:tcPr>
            <w:tcW w:w="1337" w:type="dxa"/>
            <w:vAlign w:val="center"/>
          </w:tcPr>
          <w:p w14:paraId="1FD772F8">
            <w:pPr>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430" w:lineRule="exact"/>
              <w:ind w:left="0" w:right="-197" w:rightChars="-94"/>
              <w:jc w:val="left"/>
              <w:textAlignment w:val="auto"/>
              <w:rPr>
                <w:rFonts w:hint="eastAsia" w:ascii="仿宋" w:hAnsi="仿宋" w:eastAsia="仿宋" w:cs="仿宋"/>
                <w:i w:val="0"/>
                <w:iCs w:val="0"/>
                <w:caps w:val="0"/>
                <w:color w:val="auto"/>
                <w:spacing w:val="0"/>
                <w:sz w:val="21"/>
                <w:szCs w:val="21"/>
                <w:highlight w:val="none"/>
                <w:shd w:val="clear" w:fill="FFFFFF"/>
                <w:lang w:val="en-US" w:eastAsia="zh-CN"/>
              </w:rPr>
            </w:pPr>
            <w:r>
              <w:rPr>
                <w:rFonts w:hint="eastAsia" w:ascii="仿宋" w:hAnsi="仿宋" w:eastAsia="仿宋" w:cs="仿宋"/>
                <w:i w:val="0"/>
                <w:iCs w:val="0"/>
                <w:caps w:val="0"/>
                <w:color w:val="auto"/>
                <w:spacing w:val="0"/>
                <w:sz w:val="21"/>
                <w:szCs w:val="21"/>
                <w:highlight w:val="none"/>
                <w:shd w:val="clear" w:fill="FFFFFF"/>
                <w:lang w:val="en-US" w:eastAsia="zh-CN"/>
              </w:rPr>
              <w:t>10</w:t>
            </w:r>
            <w:r>
              <w:rPr>
                <w:rFonts w:hint="eastAsia" w:ascii="仿宋" w:hAnsi="仿宋" w:eastAsia="仿宋" w:cs="仿宋"/>
                <w:i w:val="0"/>
                <w:iCs w:val="0"/>
                <w:caps w:val="0"/>
                <w:color w:val="auto"/>
                <w:spacing w:val="0"/>
                <w:sz w:val="21"/>
                <w:szCs w:val="21"/>
                <w:highlight w:val="none"/>
                <w:shd w:val="clear" w:fill="FFFFFF"/>
              </w:rPr>
              <w:t>0,000.00</w:t>
            </w:r>
            <w:r>
              <w:rPr>
                <w:rFonts w:hint="eastAsia" w:ascii="仿宋" w:hAnsi="仿宋" w:eastAsia="仿宋" w:cs="仿宋"/>
                <w:i w:val="0"/>
                <w:iCs w:val="0"/>
                <w:caps w:val="0"/>
                <w:color w:val="auto"/>
                <w:spacing w:val="0"/>
                <w:sz w:val="21"/>
                <w:szCs w:val="21"/>
                <w:highlight w:val="none"/>
                <w:shd w:val="clear" w:fill="FFFFFF"/>
                <w:lang w:val="en-US" w:eastAsia="zh-CN"/>
              </w:rPr>
              <w:t xml:space="preserve"> </w:t>
            </w:r>
          </w:p>
        </w:tc>
      </w:tr>
    </w:tbl>
    <w:p w14:paraId="38961CCB">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本合同包不接受联合体投标。</w:t>
      </w:r>
    </w:p>
    <w:p w14:paraId="57752C9C">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合同履行期限：自合同签订之日起3个月。</w:t>
      </w:r>
    </w:p>
    <w:p w14:paraId="795DD422">
      <w:pPr>
        <w:keepNext w:val="0"/>
        <w:keepLines w:val="0"/>
        <w:pageBreakBefore w:val="0"/>
        <w:widowControl/>
        <w:kinsoku/>
        <w:wordWrap/>
        <w:overflowPunct/>
        <w:topLinePunct w:val="0"/>
        <w:autoSpaceDE/>
        <w:autoSpaceDN/>
        <w:bidi w:val="0"/>
        <w:adjustRightInd/>
        <w:snapToGrid w:val="0"/>
        <w:spacing w:line="430" w:lineRule="exact"/>
        <w:ind w:right="-197" w:rightChars="-94"/>
        <w:jc w:val="left"/>
        <w:textAlignment w:val="auto"/>
        <w:rPr>
          <w:rFonts w:hint="eastAsia" w:ascii="仿宋" w:hAnsi="仿宋" w:eastAsia="仿宋" w:cs="仿宋"/>
          <w:b/>
          <w:bCs/>
          <w:i w:val="0"/>
          <w:iCs w:val="0"/>
          <w:color w:val="auto"/>
          <w:kern w:val="0"/>
          <w:sz w:val="21"/>
          <w:szCs w:val="21"/>
          <w:highlight w:val="none"/>
        </w:rPr>
      </w:pPr>
      <w:r>
        <w:rPr>
          <w:rFonts w:hint="eastAsia" w:ascii="仿宋" w:hAnsi="仿宋" w:eastAsia="仿宋" w:cs="仿宋"/>
          <w:b/>
          <w:bCs/>
          <w:i w:val="0"/>
          <w:iCs w:val="0"/>
          <w:color w:val="auto"/>
          <w:kern w:val="0"/>
          <w:sz w:val="21"/>
          <w:szCs w:val="21"/>
          <w:highlight w:val="none"/>
        </w:rPr>
        <w:t>二、</w:t>
      </w:r>
      <w:r>
        <w:rPr>
          <w:rFonts w:hint="eastAsia" w:ascii="仿宋" w:hAnsi="仿宋" w:eastAsia="仿宋" w:cs="仿宋"/>
          <w:b/>
          <w:bCs/>
          <w:i w:val="0"/>
          <w:iCs w:val="0"/>
          <w:color w:val="auto"/>
          <w:kern w:val="0"/>
          <w:sz w:val="21"/>
          <w:szCs w:val="21"/>
          <w:highlight w:val="none"/>
          <w:lang w:eastAsia="zh-CN"/>
        </w:rPr>
        <w:t>申请人</w:t>
      </w:r>
      <w:r>
        <w:rPr>
          <w:rFonts w:hint="eastAsia" w:ascii="仿宋" w:hAnsi="仿宋" w:eastAsia="仿宋" w:cs="仿宋"/>
          <w:b/>
          <w:bCs/>
          <w:i w:val="0"/>
          <w:iCs w:val="0"/>
          <w:color w:val="auto"/>
          <w:kern w:val="0"/>
          <w:sz w:val="21"/>
          <w:szCs w:val="21"/>
          <w:highlight w:val="none"/>
        </w:rPr>
        <w:t xml:space="preserve">的资格要求 </w:t>
      </w:r>
    </w:p>
    <w:p w14:paraId="4CC9A1E5">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i w:val="0"/>
          <w:iCs w:val="0"/>
          <w:color w:val="auto"/>
          <w:kern w:val="0"/>
          <w:sz w:val="21"/>
          <w:szCs w:val="21"/>
          <w:highlight w:val="none"/>
        </w:rPr>
        <w:t>1、满足《中华人民共和国政府采购法》第二十二条规定；</w:t>
      </w:r>
    </w:p>
    <w:p w14:paraId="4B46FFAB">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i w:val="0"/>
          <w:iCs w:val="0"/>
          <w:color w:val="auto"/>
          <w:kern w:val="0"/>
          <w:sz w:val="21"/>
          <w:szCs w:val="21"/>
          <w:highlight w:val="none"/>
        </w:rPr>
        <w:t>2、落实政府采购政策需满足的资格要求：</w:t>
      </w:r>
    </w:p>
    <w:p w14:paraId="0E05BE52">
      <w:pPr>
        <w:keepNext w:val="0"/>
        <w:keepLines w:val="0"/>
        <w:pageBreakBefore w:val="0"/>
        <w:widowControl/>
        <w:kinsoku/>
        <w:wordWrap/>
        <w:overflowPunct/>
        <w:topLinePunct w:val="0"/>
        <w:autoSpaceDE/>
        <w:autoSpaceDN/>
        <w:bidi w:val="0"/>
        <w:adjustRightInd/>
        <w:snapToGrid w:val="0"/>
        <w:spacing w:line="430" w:lineRule="exact"/>
        <w:ind w:left="420" w:leftChars="200" w:right="-197" w:rightChars="-94" w:firstLine="0" w:firstLineChars="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rPr>
        <w:t>合同包1(</w:t>
      </w:r>
      <w:r>
        <w:rPr>
          <w:rFonts w:hint="eastAsia" w:ascii="仿宋" w:hAnsi="仿宋" w:eastAsia="仿宋" w:cs="仿宋"/>
          <w:i w:val="0"/>
          <w:iCs w:val="0"/>
          <w:color w:val="auto"/>
          <w:kern w:val="0"/>
          <w:sz w:val="21"/>
          <w:szCs w:val="21"/>
          <w:highlight w:val="none"/>
          <w:lang w:eastAsia="zh-CN"/>
        </w:rPr>
        <w:t>住房保障资料归档暨建立数字化管理</w:t>
      </w:r>
      <w:r>
        <w:rPr>
          <w:rFonts w:hint="eastAsia" w:ascii="仿宋" w:hAnsi="仿宋" w:eastAsia="仿宋" w:cs="仿宋"/>
          <w:i w:val="0"/>
          <w:iCs w:val="0"/>
          <w:color w:val="auto"/>
          <w:kern w:val="0"/>
          <w:sz w:val="21"/>
          <w:szCs w:val="21"/>
          <w:highlight w:val="none"/>
        </w:rPr>
        <w:t>)落实政府采购政策需满足的资格要求如下</w:t>
      </w:r>
      <w:r>
        <w:rPr>
          <w:rFonts w:hint="eastAsia" w:ascii="仿宋" w:hAnsi="仿宋" w:eastAsia="仿宋" w:cs="仿宋"/>
          <w:i w:val="0"/>
          <w:iCs w:val="0"/>
          <w:color w:val="auto"/>
          <w:kern w:val="0"/>
          <w:sz w:val="21"/>
          <w:szCs w:val="21"/>
          <w:highlight w:val="none"/>
          <w:lang w:eastAsia="zh-CN"/>
        </w:rPr>
        <w:t>：</w:t>
      </w:r>
    </w:p>
    <w:p w14:paraId="44C687E8">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rPr>
        <w:t>本项目</w:t>
      </w:r>
      <w:r>
        <w:rPr>
          <w:rFonts w:hint="eastAsia" w:ascii="仿宋" w:hAnsi="仿宋" w:eastAsia="仿宋" w:cs="仿宋"/>
          <w:i w:val="0"/>
          <w:iCs w:val="0"/>
          <w:color w:val="auto"/>
          <w:kern w:val="0"/>
          <w:sz w:val="21"/>
          <w:szCs w:val="21"/>
          <w:highlight w:val="none"/>
          <w:lang w:eastAsia="zh-CN"/>
        </w:rPr>
        <w:t>为</w:t>
      </w:r>
      <w:r>
        <w:rPr>
          <w:rFonts w:hint="eastAsia" w:ascii="仿宋" w:hAnsi="仿宋" w:eastAsia="仿宋" w:cs="仿宋"/>
          <w:i w:val="0"/>
          <w:iCs w:val="0"/>
          <w:color w:val="auto"/>
          <w:kern w:val="0"/>
          <w:sz w:val="21"/>
          <w:szCs w:val="21"/>
          <w:highlight w:val="none"/>
        </w:rPr>
        <w:t>专门面向中小企业的项目。</w:t>
      </w:r>
    </w:p>
    <w:p w14:paraId="024873A1">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i w:val="0"/>
          <w:iCs w:val="0"/>
          <w:color w:val="auto"/>
          <w:kern w:val="0"/>
          <w:sz w:val="21"/>
          <w:szCs w:val="21"/>
          <w:highlight w:val="none"/>
        </w:rPr>
        <w:t>3、本项目的特定资格要求：</w:t>
      </w:r>
    </w:p>
    <w:p w14:paraId="22738BBD">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i w:val="0"/>
          <w:iCs w:val="0"/>
          <w:color w:val="auto"/>
          <w:kern w:val="0"/>
          <w:sz w:val="21"/>
          <w:szCs w:val="21"/>
          <w:highlight w:val="none"/>
        </w:rPr>
        <w:t>合同包1(</w:t>
      </w:r>
      <w:r>
        <w:rPr>
          <w:rFonts w:hint="eastAsia" w:ascii="仿宋" w:hAnsi="仿宋" w:eastAsia="仿宋" w:cs="仿宋"/>
          <w:i w:val="0"/>
          <w:iCs w:val="0"/>
          <w:color w:val="auto"/>
          <w:kern w:val="0"/>
          <w:sz w:val="21"/>
          <w:szCs w:val="21"/>
          <w:highlight w:val="none"/>
          <w:lang w:eastAsia="zh-CN"/>
        </w:rPr>
        <w:t>住房保障资料归档暨建立数字化管理</w:t>
      </w:r>
      <w:r>
        <w:rPr>
          <w:rFonts w:hint="eastAsia" w:ascii="仿宋" w:hAnsi="仿宋" w:eastAsia="仿宋" w:cs="仿宋"/>
          <w:i w:val="0"/>
          <w:iCs w:val="0"/>
          <w:color w:val="auto"/>
          <w:kern w:val="0"/>
          <w:sz w:val="21"/>
          <w:szCs w:val="21"/>
          <w:highlight w:val="none"/>
        </w:rPr>
        <w:t>)特定资格要求如下:</w:t>
      </w:r>
    </w:p>
    <w:p w14:paraId="280C3C74">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lang w:eastAsia="zh-CN"/>
        </w:rPr>
        <w:t>3.1供应商须具有有效的《国家秘密载体印制资质证书》（涉密档案数字化加工）乙级及以上资质，省外乙级资质企业须在陕西省省级保密行政管理部门完成备案，并提供有效备案证明材料；</w:t>
      </w:r>
    </w:p>
    <w:p w14:paraId="7C133AE2">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lang w:val="en-US" w:eastAsia="zh-CN"/>
        </w:rPr>
        <w:t>3.2</w:t>
      </w:r>
      <w:r>
        <w:rPr>
          <w:rFonts w:hint="eastAsia" w:ascii="仿宋" w:hAnsi="仿宋" w:eastAsia="仿宋" w:cs="仿宋"/>
          <w:i w:val="0"/>
          <w:iCs w:val="0"/>
          <w:color w:val="auto"/>
          <w:kern w:val="0"/>
          <w:sz w:val="21"/>
          <w:szCs w:val="21"/>
          <w:highlight w:val="none"/>
          <w:lang w:eastAsia="zh-CN"/>
        </w:rPr>
        <w:t>参会人员身份证明：供应商应授权合法的人员参加磋商全过程，法定代表人（负责人）委托代理人参加磋商时，应提供法定代表人委托授权书及被授权人磋商截止时间前半年任意一个月的参保缴费证明；法定代表人（负责人）亲自参加磋商时，应提供法定代表人（负责人）身份证明书</w:t>
      </w:r>
      <w:r>
        <w:rPr>
          <w:rFonts w:hint="eastAsia" w:ascii="仿宋" w:hAnsi="仿宋" w:eastAsia="仿宋" w:cs="仿宋"/>
          <w:i w:val="0"/>
          <w:iCs w:val="0"/>
          <w:color w:val="auto"/>
          <w:kern w:val="0"/>
          <w:sz w:val="21"/>
          <w:szCs w:val="21"/>
          <w:highlight w:val="none"/>
          <w:lang w:val="en-US" w:eastAsia="zh-CN"/>
        </w:rPr>
        <w:t>；</w:t>
      </w:r>
    </w:p>
    <w:p w14:paraId="4A29C693">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zh-CN" w:eastAsia="zh-CN"/>
        </w:rPr>
      </w:pPr>
      <w:r>
        <w:rPr>
          <w:rFonts w:hint="eastAsia" w:ascii="仿宋" w:hAnsi="仿宋" w:eastAsia="仿宋" w:cs="仿宋"/>
          <w:i w:val="0"/>
          <w:iCs w:val="0"/>
          <w:color w:val="auto"/>
          <w:kern w:val="0"/>
          <w:sz w:val="21"/>
          <w:szCs w:val="21"/>
          <w:highlight w:val="none"/>
          <w:lang w:eastAsia="zh-CN"/>
        </w:rPr>
        <w:t>3.</w:t>
      </w:r>
      <w:r>
        <w:rPr>
          <w:rFonts w:hint="eastAsia" w:ascii="仿宋" w:hAnsi="仿宋" w:eastAsia="仿宋" w:cs="仿宋"/>
          <w:i w:val="0"/>
          <w:iCs w:val="0"/>
          <w:color w:val="auto"/>
          <w:kern w:val="0"/>
          <w:sz w:val="21"/>
          <w:szCs w:val="21"/>
          <w:highlight w:val="none"/>
          <w:lang w:val="en-US" w:eastAsia="zh-CN"/>
        </w:rPr>
        <w:t>3</w:t>
      </w:r>
      <w:r>
        <w:rPr>
          <w:rFonts w:hint="eastAsia" w:ascii="仿宋" w:hAnsi="仿宋" w:eastAsia="仿宋" w:cs="仿宋"/>
          <w:i w:val="0"/>
          <w:iCs w:val="0"/>
          <w:color w:val="auto"/>
          <w:kern w:val="0"/>
          <w:sz w:val="21"/>
          <w:szCs w:val="21"/>
          <w:highlight w:val="none"/>
          <w:lang w:eastAsia="zh-CN"/>
        </w:rPr>
        <w:t>信用记录查询：参加本项目的潜在供应商须无不良信用记录，开启结束后，采购人或代理机构根据《关于在政府采购活动中查询及使用信用记录有关问题的通知》（财库〔2016〕125号）的要求，通过“信用中国”网站（www.creditchina.gov.cn）、“中国政府采购网”网站（www.ccgp.gov.cn）等渠道，查询供应商在响应文件提交截止时间前的信用记录并保存信用记录结果</w:t>
      </w:r>
      <w:bookmarkStart w:id="533" w:name="_GoBack"/>
      <w:bookmarkEnd w:id="533"/>
      <w:r>
        <w:rPr>
          <w:rFonts w:hint="eastAsia" w:ascii="仿宋" w:hAnsi="仿宋" w:eastAsia="仿宋" w:cs="仿宋"/>
          <w:i w:val="0"/>
          <w:iCs w:val="0"/>
          <w:color w:val="auto"/>
          <w:kern w:val="0"/>
          <w:sz w:val="21"/>
          <w:szCs w:val="21"/>
          <w:highlight w:val="none"/>
          <w:lang w:eastAsia="zh-CN"/>
        </w:rPr>
        <w:t>网页截图，拒绝列入失信被执行人名单、重大税收违法案件当事人名单、政府采购严重违法失信行为记录名单中的供应商参加本项目的采购活动</w:t>
      </w:r>
      <w:r>
        <w:rPr>
          <w:rFonts w:hint="eastAsia" w:ascii="仿宋" w:hAnsi="仿宋" w:eastAsia="仿宋" w:cs="仿宋"/>
          <w:i w:val="0"/>
          <w:iCs w:val="0"/>
          <w:color w:val="auto"/>
          <w:kern w:val="0"/>
          <w:sz w:val="21"/>
          <w:szCs w:val="21"/>
          <w:highlight w:val="none"/>
          <w:lang w:val="zh-CN" w:eastAsia="zh-CN"/>
        </w:rPr>
        <w:t>；</w:t>
      </w:r>
    </w:p>
    <w:p w14:paraId="2A2DC233">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lang w:val="en-US" w:eastAsia="zh-CN"/>
        </w:rPr>
        <w:t xml:space="preserve">3.4 </w:t>
      </w:r>
      <w:r>
        <w:rPr>
          <w:rFonts w:hint="eastAsia" w:ascii="仿宋" w:hAnsi="仿宋" w:eastAsia="仿宋" w:cs="仿宋"/>
          <w:i w:val="0"/>
          <w:iCs w:val="0"/>
          <w:color w:val="auto"/>
          <w:kern w:val="0"/>
          <w:sz w:val="21"/>
          <w:szCs w:val="21"/>
          <w:highlight w:val="none"/>
          <w:lang w:eastAsia="zh-CN"/>
        </w:rPr>
        <w:t>供应商不得存在下列情形之一：</w:t>
      </w:r>
    </w:p>
    <w:p w14:paraId="425B0833">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lang w:eastAsia="zh-CN"/>
        </w:rPr>
        <w:t>（1）单位负责人为同一人或者存在直接控股、管理关系的不同供应商，不得同时参加本项目采购活动；</w:t>
      </w:r>
    </w:p>
    <w:p w14:paraId="6556BC68">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lang w:eastAsia="zh-CN"/>
        </w:rPr>
        <w:t>（2）为本项目提供整体设计、规范编制或者项目管理、监理、检测等服务的供应商，不得再参加本项目磋商。</w:t>
      </w:r>
    </w:p>
    <w:p w14:paraId="0769E76B">
      <w:pPr>
        <w:keepNext w:val="0"/>
        <w:keepLines w:val="0"/>
        <w:pageBreakBefore w:val="0"/>
        <w:widowControl/>
        <w:kinsoku/>
        <w:wordWrap/>
        <w:overflowPunct/>
        <w:topLinePunct w:val="0"/>
        <w:autoSpaceDE/>
        <w:autoSpaceDN/>
        <w:bidi w:val="0"/>
        <w:adjustRightInd/>
        <w:snapToGrid w:val="0"/>
        <w:spacing w:line="430" w:lineRule="exact"/>
        <w:ind w:right="-197" w:rightChars="-94"/>
        <w:jc w:val="left"/>
        <w:textAlignment w:val="auto"/>
        <w:rPr>
          <w:rFonts w:hint="eastAsia" w:ascii="仿宋" w:hAnsi="仿宋" w:eastAsia="仿宋" w:cs="仿宋"/>
          <w:b/>
          <w:bCs/>
          <w:i w:val="0"/>
          <w:iCs w:val="0"/>
          <w:color w:val="auto"/>
          <w:kern w:val="0"/>
          <w:sz w:val="21"/>
          <w:szCs w:val="21"/>
          <w:highlight w:val="none"/>
          <w:lang w:val="en-US" w:eastAsia="zh-CN"/>
        </w:rPr>
      </w:pPr>
      <w:r>
        <w:rPr>
          <w:rFonts w:hint="eastAsia" w:ascii="仿宋" w:hAnsi="仿宋" w:eastAsia="仿宋" w:cs="仿宋"/>
          <w:b/>
          <w:bCs/>
          <w:i w:val="0"/>
          <w:iCs w:val="0"/>
          <w:color w:val="auto"/>
          <w:kern w:val="0"/>
          <w:sz w:val="21"/>
          <w:szCs w:val="21"/>
          <w:highlight w:val="none"/>
        </w:rPr>
        <w:t>三、</w:t>
      </w:r>
      <w:r>
        <w:rPr>
          <w:rFonts w:hint="eastAsia" w:ascii="仿宋" w:hAnsi="仿宋" w:eastAsia="仿宋" w:cs="仿宋"/>
          <w:b/>
          <w:bCs/>
          <w:i w:val="0"/>
          <w:iCs w:val="0"/>
          <w:color w:val="auto"/>
          <w:kern w:val="0"/>
          <w:sz w:val="21"/>
          <w:szCs w:val="21"/>
          <w:highlight w:val="none"/>
          <w:lang w:eastAsia="zh-CN"/>
        </w:rPr>
        <w:t>获取采购</w:t>
      </w:r>
      <w:r>
        <w:rPr>
          <w:rFonts w:hint="eastAsia" w:ascii="仿宋" w:hAnsi="仿宋" w:eastAsia="仿宋" w:cs="仿宋"/>
          <w:b/>
          <w:bCs/>
          <w:i w:val="0"/>
          <w:iCs w:val="0"/>
          <w:color w:val="auto"/>
          <w:kern w:val="0"/>
          <w:sz w:val="21"/>
          <w:szCs w:val="21"/>
          <w:highlight w:val="none"/>
        </w:rPr>
        <w:t>文件</w:t>
      </w:r>
      <w:r>
        <w:rPr>
          <w:rFonts w:hint="eastAsia" w:ascii="仿宋" w:hAnsi="仿宋" w:eastAsia="仿宋" w:cs="仿宋"/>
          <w:b/>
          <w:bCs/>
          <w:i w:val="0"/>
          <w:iCs w:val="0"/>
          <w:color w:val="auto"/>
          <w:kern w:val="0"/>
          <w:sz w:val="21"/>
          <w:szCs w:val="21"/>
          <w:highlight w:val="none"/>
          <w:lang w:val="en-US" w:eastAsia="zh-CN"/>
        </w:rPr>
        <w:tab/>
      </w:r>
    </w:p>
    <w:p w14:paraId="713F97E9">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i w:val="0"/>
          <w:iCs w:val="0"/>
          <w:color w:val="auto"/>
          <w:kern w:val="0"/>
          <w:sz w:val="21"/>
          <w:szCs w:val="21"/>
          <w:highlight w:val="none"/>
        </w:rPr>
        <w:t>时间： 202</w:t>
      </w:r>
      <w:r>
        <w:rPr>
          <w:rFonts w:hint="eastAsia" w:ascii="仿宋" w:hAnsi="仿宋" w:eastAsia="仿宋" w:cs="仿宋"/>
          <w:i w:val="0"/>
          <w:iCs w:val="0"/>
          <w:color w:val="auto"/>
          <w:kern w:val="0"/>
          <w:sz w:val="21"/>
          <w:szCs w:val="21"/>
          <w:highlight w:val="none"/>
          <w:lang w:val="en-US" w:eastAsia="zh-CN"/>
        </w:rPr>
        <w:t>6</w:t>
      </w:r>
      <w:r>
        <w:rPr>
          <w:rFonts w:hint="eastAsia" w:ascii="仿宋" w:hAnsi="仿宋" w:eastAsia="仿宋" w:cs="仿宋"/>
          <w:i w:val="0"/>
          <w:iCs w:val="0"/>
          <w:color w:val="auto"/>
          <w:kern w:val="0"/>
          <w:sz w:val="21"/>
          <w:szCs w:val="21"/>
          <w:highlight w:val="none"/>
        </w:rPr>
        <w:t>年</w:t>
      </w:r>
      <w:r>
        <w:rPr>
          <w:rFonts w:hint="eastAsia" w:ascii="仿宋" w:hAnsi="仿宋" w:eastAsia="仿宋" w:cs="仿宋"/>
          <w:i w:val="0"/>
          <w:iCs w:val="0"/>
          <w:color w:val="auto"/>
          <w:kern w:val="0"/>
          <w:sz w:val="21"/>
          <w:szCs w:val="21"/>
          <w:highlight w:val="none"/>
          <w:lang w:val="en-US" w:eastAsia="zh-CN"/>
        </w:rPr>
        <w:t>07</w:t>
      </w:r>
      <w:r>
        <w:rPr>
          <w:rFonts w:hint="eastAsia" w:ascii="仿宋" w:hAnsi="仿宋" w:eastAsia="仿宋" w:cs="仿宋"/>
          <w:i w:val="0"/>
          <w:iCs w:val="0"/>
          <w:color w:val="auto"/>
          <w:kern w:val="0"/>
          <w:sz w:val="21"/>
          <w:szCs w:val="21"/>
          <w:highlight w:val="none"/>
        </w:rPr>
        <w:t>月</w:t>
      </w:r>
      <w:r>
        <w:rPr>
          <w:rFonts w:hint="eastAsia" w:ascii="仿宋" w:hAnsi="仿宋" w:eastAsia="仿宋" w:cs="仿宋"/>
          <w:i w:val="0"/>
          <w:iCs w:val="0"/>
          <w:color w:val="auto"/>
          <w:kern w:val="0"/>
          <w:sz w:val="21"/>
          <w:szCs w:val="21"/>
          <w:highlight w:val="none"/>
          <w:lang w:val="en-US" w:eastAsia="zh-CN"/>
        </w:rPr>
        <w:t>15</w:t>
      </w:r>
      <w:r>
        <w:rPr>
          <w:rFonts w:hint="eastAsia" w:ascii="仿宋" w:hAnsi="仿宋" w:eastAsia="仿宋" w:cs="仿宋"/>
          <w:i w:val="0"/>
          <w:iCs w:val="0"/>
          <w:color w:val="auto"/>
          <w:kern w:val="0"/>
          <w:sz w:val="21"/>
          <w:szCs w:val="21"/>
          <w:highlight w:val="none"/>
        </w:rPr>
        <w:t>日至 202</w:t>
      </w:r>
      <w:r>
        <w:rPr>
          <w:rFonts w:hint="eastAsia" w:ascii="仿宋" w:hAnsi="仿宋" w:eastAsia="仿宋" w:cs="仿宋"/>
          <w:i w:val="0"/>
          <w:iCs w:val="0"/>
          <w:color w:val="auto"/>
          <w:kern w:val="0"/>
          <w:sz w:val="21"/>
          <w:szCs w:val="21"/>
          <w:highlight w:val="none"/>
          <w:lang w:val="en-US" w:eastAsia="zh-CN"/>
        </w:rPr>
        <w:t>6</w:t>
      </w:r>
      <w:r>
        <w:rPr>
          <w:rFonts w:hint="eastAsia" w:ascii="仿宋" w:hAnsi="仿宋" w:eastAsia="仿宋" w:cs="仿宋"/>
          <w:i w:val="0"/>
          <w:iCs w:val="0"/>
          <w:color w:val="auto"/>
          <w:kern w:val="0"/>
          <w:sz w:val="21"/>
          <w:szCs w:val="21"/>
          <w:highlight w:val="none"/>
        </w:rPr>
        <w:t>年</w:t>
      </w:r>
      <w:r>
        <w:rPr>
          <w:rFonts w:hint="eastAsia" w:ascii="仿宋" w:hAnsi="仿宋" w:eastAsia="仿宋" w:cs="仿宋"/>
          <w:i w:val="0"/>
          <w:iCs w:val="0"/>
          <w:color w:val="auto"/>
          <w:kern w:val="0"/>
          <w:sz w:val="21"/>
          <w:szCs w:val="21"/>
          <w:highlight w:val="none"/>
          <w:lang w:val="en-US" w:eastAsia="zh-CN"/>
        </w:rPr>
        <w:t>07</w:t>
      </w:r>
      <w:r>
        <w:rPr>
          <w:rFonts w:hint="eastAsia" w:ascii="仿宋" w:hAnsi="仿宋" w:eastAsia="仿宋" w:cs="仿宋"/>
          <w:i w:val="0"/>
          <w:iCs w:val="0"/>
          <w:color w:val="auto"/>
          <w:kern w:val="0"/>
          <w:sz w:val="21"/>
          <w:szCs w:val="21"/>
          <w:highlight w:val="none"/>
        </w:rPr>
        <w:t>月</w:t>
      </w:r>
      <w:r>
        <w:rPr>
          <w:rFonts w:hint="eastAsia" w:ascii="仿宋" w:hAnsi="仿宋" w:eastAsia="仿宋" w:cs="仿宋"/>
          <w:i w:val="0"/>
          <w:iCs w:val="0"/>
          <w:color w:val="auto"/>
          <w:kern w:val="0"/>
          <w:sz w:val="21"/>
          <w:szCs w:val="21"/>
          <w:highlight w:val="none"/>
          <w:lang w:val="en-US" w:eastAsia="zh-CN"/>
        </w:rPr>
        <w:t>21</w:t>
      </w:r>
      <w:r>
        <w:rPr>
          <w:rFonts w:hint="eastAsia" w:ascii="仿宋" w:hAnsi="仿宋" w:eastAsia="仿宋" w:cs="仿宋"/>
          <w:i w:val="0"/>
          <w:iCs w:val="0"/>
          <w:color w:val="auto"/>
          <w:kern w:val="0"/>
          <w:sz w:val="21"/>
          <w:szCs w:val="21"/>
          <w:highlight w:val="none"/>
        </w:rPr>
        <w:t>日，每天上午 09:00:00 至 12:00:00 ，下午 1</w:t>
      </w:r>
      <w:r>
        <w:rPr>
          <w:rFonts w:hint="eastAsia" w:ascii="仿宋" w:hAnsi="仿宋" w:eastAsia="仿宋" w:cs="仿宋"/>
          <w:i w:val="0"/>
          <w:iCs w:val="0"/>
          <w:color w:val="auto"/>
          <w:kern w:val="0"/>
          <w:sz w:val="21"/>
          <w:szCs w:val="21"/>
          <w:highlight w:val="none"/>
          <w:lang w:val="en-US" w:eastAsia="zh-CN"/>
        </w:rPr>
        <w:t>4</w:t>
      </w:r>
      <w:r>
        <w:rPr>
          <w:rFonts w:hint="eastAsia" w:ascii="仿宋" w:hAnsi="仿宋" w:eastAsia="仿宋" w:cs="仿宋"/>
          <w:i w:val="0"/>
          <w:iCs w:val="0"/>
          <w:color w:val="auto"/>
          <w:kern w:val="0"/>
          <w:sz w:val="21"/>
          <w:szCs w:val="21"/>
          <w:highlight w:val="none"/>
        </w:rPr>
        <w:t>:00:00至17:00:00 （北京时间）</w:t>
      </w:r>
    </w:p>
    <w:p w14:paraId="302EF5EC">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u w:val="none"/>
          <w:lang w:val="en-US" w:eastAsia="zh-CN"/>
        </w:rPr>
      </w:pPr>
      <w:r>
        <w:rPr>
          <w:rFonts w:hint="eastAsia" w:ascii="仿宋" w:hAnsi="仿宋" w:eastAsia="仿宋" w:cs="仿宋"/>
          <w:i w:val="0"/>
          <w:iCs w:val="0"/>
          <w:color w:val="auto"/>
          <w:kern w:val="0"/>
          <w:sz w:val="21"/>
          <w:szCs w:val="21"/>
          <w:highlight w:val="none"/>
        </w:rPr>
        <w:t>地点：</w:t>
      </w:r>
      <w:r>
        <w:rPr>
          <w:rFonts w:hint="eastAsia" w:ascii="仿宋" w:hAnsi="仿宋" w:eastAsia="仿宋" w:cs="仿宋"/>
          <w:i w:val="0"/>
          <w:iCs w:val="0"/>
          <w:color w:val="auto"/>
          <w:kern w:val="0"/>
          <w:sz w:val="21"/>
          <w:szCs w:val="21"/>
          <w:highlight w:val="none"/>
          <w:lang w:val="en-US" w:eastAsia="zh-CN"/>
        </w:rPr>
        <w:t>西安市浐灞生态区金桥二路2566号浐灞金融城A座12层</w:t>
      </w:r>
    </w:p>
    <w:p w14:paraId="797C2CBB">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rPr>
        <w:t>方式：</w:t>
      </w:r>
      <w:r>
        <w:rPr>
          <w:rFonts w:hint="eastAsia" w:ascii="仿宋" w:hAnsi="仿宋" w:eastAsia="仿宋" w:cs="仿宋"/>
          <w:i w:val="0"/>
          <w:iCs w:val="0"/>
          <w:color w:val="auto"/>
          <w:kern w:val="0"/>
          <w:sz w:val="21"/>
          <w:szCs w:val="21"/>
          <w:highlight w:val="none"/>
          <w:lang w:eastAsia="zh-CN"/>
        </w:rPr>
        <w:t>现场获取</w:t>
      </w:r>
    </w:p>
    <w:p w14:paraId="6267C43F">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rPr>
        <w:t>售价：</w:t>
      </w:r>
      <w:r>
        <w:rPr>
          <w:rFonts w:hint="eastAsia" w:ascii="仿宋" w:hAnsi="仿宋" w:eastAsia="仿宋" w:cs="仿宋"/>
          <w:i w:val="0"/>
          <w:iCs w:val="0"/>
          <w:color w:val="auto"/>
          <w:kern w:val="0"/>
          <w:sz w:val="21"/>
          <w:szCs w:val="21"/>
          <w:highlight w:val="none"/>
          <w:lang w:val="en-US" w:eastAsia="zh-CN"/>
        </w:rPr>
        <w:t>0元</w:t>
      </w:r>
    </w:p>
    <w:p w14:paraId="57557EE0">
      <w:pPr>
        <w:keepNext w:val="0"/>
        <w:keepLines w:val="0"/>
        <w:pageBreakBefore w:val="0"/>
        <w:widowControl/>
        <w:kinsoku/>
        <w:wordWrap/>
        <w:overflowPunct/>
        <w:topLinePunct w:val="0"/>
        <w:autoSpaceDE/>
        <w:autoSpaceDN/>
        <w:bidi w:val="0"/>
        <w:adjustRightInd/>
        <w:snapToGrid w:val="0"/>
        <w:spacing w:line="430" w:lineRule="exact"/>
        <w:ind w:right="-197" w:rightChars="-94"/>
        <w:jc w:val="left"/>
        <w:textAlignment w:val="auto"/>
        <w:rPr>
          <w:rFonts w:hint="eastAsia" w:ascii="仿宋" w:hAnsi="仿宋" w:eastAsia="仿宋" w:cs="仿宋"/>
          <w:b/>
          <w:bCs/>
          <w:i w:val="0"/>
          <w:iCs w:val="0"/>
          <w:color w:val="auto"/>
          <w:kern w:val="0"/>
          <w:sz w:val="21"/>
          <w:szCs w:val="21"/>
          <w:highlight w:val="none"/>
          <w:lang w:val="en-US" w:eastAsia="zh-CN"/>
        </w:rPr>
      </w:pPr>
      <w:r>
        <w:rPr>
          <w:rFonts w:hint="eastAsia" w:ascii="仿宋" w:hAnsi="仿宋" w:eastAsia="仿宋" w:cs="仿宋"/>
          <w:b/>
          <w:bCs/>
          <w:i w:val="0"/>
          <w:iCs w:val="0"/>
          <w:color w:val="auto"/>
          <w:kern w:val="0"/>
          <w:sz w:val="21"/>
          <w:szCs w:val="21"/>
          <w:highlight w:val="none"/>
        </w:rPr>
        <w:t>四、</w:t>
      </w:r>
      <w:r>
        <w:rPr>
          <w:rFonts w:hint="eastAsia" w:ascii="仿宋" w:hAnsi="仿宋" w:eastAsia="仿宋" w:cs="仿宋"/>
          <w:b/>
          <w:bCs/>
          <w:i w:val="0"/>
          <w:iCs w:val="0"/>
          <w:color w:val="auto"/>
          <w:kern w:val="0"/>
          <w:sz w:val="21"/>
          <w:szCs w:val="21"/>
          <w:highlight w:val="none"/>
          <w:lang w:eastAsia="zh-CN"/>
        </w:rPr>
        <w:t>响应文件递交</w:t>
      </w:r>
    </w:p>
    <w:p w14:paraId="1BC0A4EE">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rPr>
      </w:pPr>
      <w:r>
        <w:rPr>
          <w:rFonts w:hint="eastAsia" w:ascii="仿宋" w:hAnsi="仿宋" w:eastAsia="仿宋" w:cs="仿宋"/>
          <w:i w:val="0"/>
          <w:iCs w:val="0"/>
          <w:color w:val="auto"/>
          <w:kern w:val="0"/>
          <w:sz w:val="21"/>
          <w:szCs w:val="21"/>
          <w:highlight w:val="none"/>
          <w:lang w:eastAsia="zh-CN"/>
        </w:rPr>
        <w:t>截止</w:t>
      </w:r>
      <w:r>
        <w:rPr>
          <w:rFonts w:hint="eastAsia" w:ascii="仿宋" w:hAnsi="仿宋" w:eastAsia="仿宋" w:cs="仿宋"/>
          <w:i w:val="0"/>
          <w:iCs w:val="0"/>
          <w:color w:val="auto"/>
          <w:kern w:val="0"/>
          <w:sz w:val="21"/>
          <w:szCs w:val="21"/>
          <w:highlight w:val="none"/>
        </w:rPr>
        <w:t>时间：202</w:t>
      </w:r>
      <w:r>
        <w:rPr>
          <w:rFonts w:hint="eastAsia" w:ascii="仿宋" w:hAnsi="仿宋" w:eastAsia="仿宋" w:cs="仿宋"/>
          <w:i w:val="0"/>
          <w:iCs w:val="0"/>
          <w:color w:val="auto"/>
          <w:kern w:val="0"/>
          <w:sz w:val="21"/>
          <w:szCs w:val="21"/>
          <w:highlight w:val="none"/>
          <w:lang w:val="en-US" w:eastAsia="zh-CN"/>
        </w:rPr>
        <w:t>6</w:t>
      </w:r>
      <w:r>
        <w:rPr>
          <w:rFonts w:hint="eastAsia" w:ascii="仿宋" w:hAnsi="仿宋" w:eastAsia="仿宋" w:cs="仿宋"/>
          <w:i w:val="0"/>
          <w:iCs w:val="0"/>
          <w:color w:val="auto"/>
          <w:kern w:val="0"/>
          <w:sz w:val="21"/>
          <w:szCs w:val="21"/>
          <w:highlight w:val="none"/>
        </w:rPr>
        <w:t>年</w:t>
      </w:r>
      <w:r>
        <w:rPr>
          <w:rFonts w:hint="eastAsia" w:ascii="仿宋" w:hAnsi="仿宋" w:eastAsia="仿宋" w:cs="仿宋"/>
          <w:i w:val="0"/>
          <w:iCs w:val="0"/>
          <w:color w:val="auto"/>
          <w:kern w:val="0"/>
          <w:sz w:val="21"/>
          <w:szCs w:val="21"/>
          <w:highlight w:val="none"/>
          <w:lang w:val="en-US" w:eastAsia="zh-CN"/>
        </w:rPr>
        <w:t>07</w:t>
      </w:r>
      <w:r>
        <w:rPr>
          <w:rFonts w:hint="eastAsia" w:ascii="仿宋" w:hAnsi="仿宋" w:eastAsia="仿宋" w:cs="仿宋"/>
          <w:i w:val="0"/>
          <w:iCs w:val="0"/>
          <w:color w:val="auto"/>
          <w:kern w:val="0"/>
          <w:sz w:val="21"/>
          <w:szCs w:val="21"/>
          <w:highlight w:val="none"/>
        </w:rPr>
        <w:t>月</w:t>
      </w:r>
      <w:r>
        <w:rPr>
          <w:rFonts w:hint="eastAsia" w:ascii="仿宋" w:hAnsi="仿宋" w:eastAsia="仿宋" w:cs="仿宋"/>
          <w:i w:val="0"/>
          <w:iCs w:val="0"/>
          <w:color w:val="auto"/>
          <w:kern w:val="0"/>
          <w:sz w:val="21"/>
          <w:szCs w:val="21"/>
          <w:highlight w:val="none"/>
          <w:lang w:val="en-US" w:eastAsia="zh-CN"/>
        </w:rPr>
        <w:t>27</w:t>
      </w:r>
      <w:r>
        <w:rPr>
          <w:rFonts w:hint="eastAsia" w:ascii="仿宋" w:hAnsi="仿宋" w:eastAsia="仿宋" w:cs="仿宋"/>
          <w:i w:val="0"/>
          <w:iCs w:val="0"/>
          <w:color w:val="auto"/>
          <w:kern w:val="0"/>
          <w:sz w:val="21"/>
          <w:szCs w:val="21"/>
          <w:highlight w:val="none"/>
        </w:rPr>
        <w:t>日</w:t>
      </w:r>
      <w:r>
        <w:rPr>
          <w:rFonts w:hint="eastAsia" w:ascii="仿宋" w:hAnsi="仿宋" w:eastAsia="仿宋" w:cs="仿宋"/>
          <w:i w:val="0"/>
          <w:iCs w:val="0"/>
          <w:color w:val="auto"/>
          <w:kern w:val="0"/>
          <w:sz w:val="21"/>
          <w:szCs w:val="21"/>
          <w:highlight w:val="none"/>
          <w:lang w:val="en-US" w:eastAsia="zh-CN"/>
        </w:rPr>
        <w:t>14</w:t>
      </w:r>
      <w:r>
        <w:rPr>
          <w:rFonts w:hint="eastAsia" w:ascii="仿宋" w:hAnsi="仿宋" w:eastAsia="仿宋" w:cs="仿宋"/>
          <w:i w:val="0"/>
          <w:iCs w:val="0"/>
          <w:color w:val="auto"/>
          <w:kern w:val="0"/>
          <w:sz w:val="21"/>
          <w:szCs w:val="21"/>
          <w:highlight w:val="none"/>
        </w:rPr>
        <w:t>时</w:t>
      </w:r>
      <w:r>
        <w:rPr>
          <w:rFonts w:hint="eastAsia" w:ascii="仿宋" w:hAnsi="仿宋" w:eastAsia="仿宋" w:cs="仿宋"/>
          <w:i w:val="0"/>
          <w:iCs w:val="0"/>
          <w:color w:val="auto"/>
          <w:kern w:val="0"/>
          <w:sz w:val="21"/>
          <w:szCs w:val="21"/>
          <w:highlight w:val="none"/>
          <w:lang w:val="en-US" w:eastAsia="zh-CN"/>
        </w:rPr>
        <w:t>30</w:t>
      </w:r>
      <w:r>
        <w:rPr>
          <w:rFonts w:hint="eastAsia" w:ascii="仿宋" w:hAnsi="仿宋" w:eastAsia="仿宋" w:cs="仿宋"/>
          <w:i w:val="0"/>
          <w:iCs w:val="0"/>
          <w:color w:val="auto"/>
          <w:kern w:val="0"/>
          <w:sz w:val="21"/>
          <w:szCs w:val="21"/>
          <w:highlight w:val="none"/>
        </w:rPr>
        <w:t>分</w:t>
      </w:r>
      <w:r>
        <w:rPr>
          <w:rFonts w:hint="eastAsia" w:ascii="仿宋" w:hAnsi="仿宋" w:eastAsia="仿宋" w:cs="仿宋"/>
          <w:i w:val="0"/>
          <w:iCs w:val="0"/>
          <w:color w:val="auto"/>
          <w:kern w:val="0"/>
          <w:sz w:val="21"/>
          <w:szCs w:val="21"/>
          <w:highlight w:val="none"/>
          <w:lang w:val="en-US" w:eastAsia="zh-CN"/>
        </w:rPr>
        <w:t>00秒（北京时间）</w:t>
      </w:r>
    </w:p>
    <w:p w14:paraId="0A909726">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rPr>
        <w:t>地点：西安市浐灞生态区金桥二路2566号浐灞金融城A座13层</w:t>
      </w:r>
      <w:r>
        <w:rPr>
          <w:rFonts w:hint="eastAsia" w:ascii="仿宋" w:hAnsi="仿宋" w:eastAsia="仿宋" w:cs="仿宋"/>
          <w:i w:val="0"/>
          <w:iCs w:val="0"/>
          <w:color w:val="auto"/>
          <w:kern w:val="0"/>
          <w:sz w:val="21"/>
          <w:szCs w:val="21"/>
          <w:highlight w:val="none"/>
          <w:lang w:val="en-US" w:eastAsia="zh-CN"/>
        </w:rPr>
        <w:t>2号</w:t>
      </w:r>
      <w:r>
        <w:rPr>
          <w:rFonts w:hint="eastAsia" w:ascii="仿宋" w:hAnsi="仿宋" w:eastAsia="仿宋" w:cs="仿宋"/>
          <w:i w:val="0"/>
          <w:iCs w:val="0"/>
          <w:color w:val="auto"/>
          <w:kern w:val="0"/>
          <w:sz w:val="21"/>
          <w:szCs w:val="21"/>
          <w:highlight w:val="none"/>
        </w:rPr>
        <w:t>会议室</w:t>
      </w:r>
    </w:p>
    <w:p w14:paraId="39BE3B7D">
      <w:pPr>
        <w:keepNext w:val="0"/>
        <w:keepLines w:val="0"/>
        <w:pageBreakBefore w:val="0"/>
        <w:widowControl/>
        <w:kinsoku/>
        <w:wordWrap/>
        <w:overflowPunct/>
        <w:topLinePunct w:val="0"/>
        <w:autoSpaceDE/>
        <w:autoSpaceDN/>
        <w:bidi w:val="0"/>
        <w:adjustRightInd/>
        <w:snapToGrid w:val="0"/>
        <w:spacing w:line="430" w:lineRule="exact"/>
        <w:ind w:right="-197" w:rightChars="-94"/>
        <w:jc w:val="left"/>
        <w:textAlignment w:val="auto"/>
        <w:rPr>
          <w:rFonts w:hint="eastAsia" w:ascii="仿宋" w:hAnsi="仿宋" w:eastAsia="仿宋" w:cs="仿宋"/>
          <w:b/>
          <w:bCs/>
          <w:i w:val="0"/>
          <w:iCs w:val="0"/>
          <w:color w:val="auto"/>
          <w:kern w:val="0"/>
          <w:sz w:val="21"/>
          <w:szCs w:val="21"/>
          <w:highlight w:val="none"/>
          <w:lang w:eastAsia="zh-CN"/>
        </w:rPr>
      </w:pPr>
      <w:r>
        <w:rPr>
          <w:rFonts w:hint="eastAsia" w:ascii="仿宋" w:hAnsi="仿宋" w:eastAsia="仿宋" w:cs="仿宋"/>
          <w:b/>
          <w:bCs/>
          <w:i w:val="0"/>
          <w:iCs w:val="0"/>
          <w:color w:val="auto"/>
          <w:kern w:val="0"/>
          <w:sz w:val="21"/>
          <w:szCs w:val="21"/>
          <w:highlight w:val="none"/>
          <w:lang w:eastAsia="zh-CN"/>
        </w:rPr>
        <w:t>五、开启</w:t>
      </w:r>
    </w:p>
    <w:p w14:paraId="6786AB8A">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时间：</w:t>
      </w:r>
      <w:r>
        <w:rPr>
          <w:rFonts w:hint="eastAsia" w:ascii="仿宋" w:hAnsi="仿宋" w:eastAsia="仿宋" w:cs="仿宋"/>
          <w:i w:val="0"/>
          <w:iCs w:val="0"/>
          <w:color w:val="auto"/>
          <w:kern w:val="0"/>
          <w:sz w:val="21"/>
          <w:szCs w:val="21"/>
          <w:highlight w:val="none"/>
        </w:rPr>
        <w:t>202</w:t>
      </w:r>
      <w:r>
        <w:rPr>
          <w:rFonts w:hint="eastAsia" w:ascii="仿宋" w:hAnsi="仿宋" w:eastAsia="仿宋" w:cs="仿宋"/>
          <w:i w:val="0"/>
          <w:iCs w:val="0"/>
          <w:color w:val="auto"/>
          <w:kern w:val="0"/>
          <w:sz w:val="21"/>
          <w:szCs w:val="21"/>
          <w:highlight w:val="none"/>
          <w:lang w:val="en-US" w:eastAsia="zh-CN"/>
        </w:rPr>
        <w:t>6</w:t>
      </w:r>
      <w:r>
        <w:rPr>
          <w:rFonts w:hint="eastAsia" w:ascii="仿宋" w:hAnsi="仿宋" w:eastAsia="仿宋" w:cs="仿宋"/>
          <w:i w:val="0"/>
          <w:iCs w:val="0"/>
          <w:color w:val="auto"/>
          <w:kern w:val="0"/>
          <w:sz w:val="21"/>
          <w:szCs w:val="21"/>
          <w:highlight w:val="none"/>
        </w:rPr>
        <w:t>年</w:t>
      </w:r>
      <w:r>
        <w:rPr>
          <w:rFonts w:hint="eastAsia" w:ascii="仿宋" w:hAnsi="仿宋" w:eastAsia="仿宋" w:cs="仿宋"/>
          <w:i w:val="0"/>
          <w:iCs w:val="0"/>
          <w:color w:val="auto"/>
          <w:kern w:val="0"/>
          <w:sz w:val="21"/>
          <w:szCs w:val="21"/>
          <w:highlight w:val="none"/>
          <w:lang w:val="en-US" w:eastAsia="zh-CN"/>
        </w:rPr>
        <w:t>07</w:t>
      </w:r>
      <w:r>
        <w:rPr>
          <w:rFonts w:hint="eastAsia" w:ascii="仿宋" w:hAnsi="仿宋" w:eastAsia="仿宋" w:cs="仿宋"/>
          <w:i w:val="0"/>
          <w:iCs w:val="0"/>
          <w:color w:val="auto"/>
          <w:kern w:val="0"/>
          <w:sz w:val="21"/>
          <w:szCs w:val="21"/>
          <w:highlight w:val="none"/>
        </w:rPr>
        <w:t>月</w:t>
      </w:r>
      <w:r>
        <w:rPr>
          <w:rFonts w:hint="eastAsia" w:ascii="仿宋" w:hAnsi="仿宋" w:eastAsia="仿宋" w:cs="仿宋"/>
          <w:i w:val="0"/>
          <w:iCs w:val="0"/>
          <w:color w:val="auto"/>
          <w:kern w:val="0"/>
          <w:sz w:val="21"/>
          <w:szCs w:val="21"/>
          <w:highlight w:val="none"/>
          <w:lang w:val="en-US" w:eastAsia="zh-CN"/>
        </w:rPr>
        <w:t>27</w:t>
      </w:r>
      <w:r>
        <w:rPr>
          <w:rFonts w:hint="eastAsia" w:ascii="仿宋" w:hAnsi="仿宋" w:eastAsia="仿宋" w:cs="仿宋"/>
          <w:i w:val="0"/>
          <w:iCs w:val="0"/>
          <w:color w:val="auto"/>
          <w:kern w:val="0"/>
          <w:sz w:val="21"/>
          <w:szCs w:val="21"/>
          <w:highlight w:val="none"/>
        </w:rPr>
        <w:t>日</w:t>
      </w:r>
      <w:r>
        <w:rPr>
          <w:rFonts w:hint="eastAsia" w:ascii="仿宋" w:hAnsi="仿宋" w:eastAsia="仿宋" w:cs="仿宋"/>
          <w:i w:val="0"/>
          <w:iCs w:val="0"/>
          <w:color w:val="auto"/>
          <w:kern w:val="0"/>
          <w:sz w:val="21"/>
          <w:szCs w:val="21"/>
          <w:highlight w:val="none"/>
          <w:lang w:val="en-US" w:eastAsia="zh-CN"/>
        </w:rPr>
        <w:t>14</w:t>
      </w:r>
      <w:r>
        <w:rPr>
          <w:rFonts w:hint="eastAsia" w:ascii="仿宋" w:hAnsi="仿宋" w:eastAsia="仿宋" w:cs="仿宋"/>
          <w:i w:val="0"/>
          <w:iCs w:val="0"/>
          <w:color w:val="auto"/>
          <w:kern w:val="0"/>
          <w:sz w:val="21"/>
          <w:szCs w:val="21"/>
          <w:highlight w:val="none"/>
        </w:rPr>
        <w:t>时</w:t>
      </w:r>
      <w:r>
        <w:rPr>
          <w:rFonts w:hint="eastAsia" w:ascii="仿宋" w:hAnsi="仿宋" w:eastAsia="仿宋" w:cs="仿宋"/>
          <w:i w:val="0"/>
          <w:iCs w:val="0"/>
          <w:color w:val="auto"/>
          <w:kern w:val="0"/>
          <w:sz w:val="21"/>
          <w:szCs w:val="21"/>
          <w:highlight w:val="none"/>
          <w:lang w:val="en-US" w:eastAsia="zh-CN"/>
        </w:rPr>
        <w:t>30</w:t>
      </w:r>
      <w:r>
        <w:rPr>
          <w:rFonts w:hint="eastAsia" w:ascii="仿宋" w:hAnsi="仿宋" w:eastAsia="仿宋" w:cs="仿宋"/>
          <w:i w:val="0"/>
          <w:iCs w:val="0"/>
          <w:color w:val="auto"/>
          <w:kern w:val="0"/>
          <w:sz w:val="21"/>
          <w:szCs w:val="21"/>
          <w:highlight w:val="none"/>
        </w:rPr>
        <w:t>分</w:t>
      </w:r>
      <w:r>
        <w:rPr>
          <w:rFonts w:hint="eastAsia" w:ascii="仿宋" w:hAnsi="仿宋" w:eastAsia="仿宋" w:cs="仿宋"/>
          <w:i w:val="0"/>
          <w:iCs w:val="0"/>
          <w:color w:val="auto"/>
          <w:kern w:val="0"/>
          <w:sz w:val="21"/>
          <w:szCs w:val="21"/>
          <w:highlight w:val="none"/>
          <w:lang w:val="en-US" w:eastAsia="zh-CN"/>
        </w:rPr>
        <w:t>00秒（北京时间）</w:t>
      </w:r>
    </w:p>
    <w:p w14:paraId="1543141C">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地点：</w:t>
      </w:r>
      <w:r>
        <w:rPr>
          <w:rFonts w:hint="eastAsia" w:ascii="仿宋" w:hAnsi="仿宋" w:eastAsia="仿宋" w:cs="仿宋"/>
          <w:i w:val="0"/>
          <w:iCs w:val="0"/>
          <w:color w:val="auto"/>
          <w:kern w:val="0"/>
          <w:sz w:val="21"/>
          <w:szCs w:val="21"/>
          <w:highlight w:val="none"/>
        </w:rPr>
        <w:t>西安市浐灞生态区金桥二路2566号浐灞金融城A座13层</w:t>
      </w:r>
      <w:r>
        <w:rPr>
          <w:rFonts w:hint="eastAsia" w:ascii="仿宋" w:hAnsi="仿宋" w:eastAsia="仿宋" w:cs="仿宋"/>
          <w:i w:val="0"/>
          <w:iCs w:val="0"/>
          <w:color w:val="auto"/>
          <w:kern w:val="0"/>
          <w:sz w:val="21"/>
          <w:szCs w:val="21"/>
          <w:highlight w:val="none"/>
          <w:lang w:val="en-US" w:eastAsia="zh-CN"/>
        </w:rPr>
        <w:t>2号</w:t>
      </w:r>
      <w:r>
        <w:rPr>
          <w:rFonts w:hint="eastAsia" w:ascii="仿宋" w:hAnsi="仿宋" w:eastAsia="仿宋" w:cs="仿宋"/>
          <w:i w:val="0"/>
          <w:iCs w:val="0"/>
          <w:color w:val="auto"/>
          <w:kern w:val="0"/>
          <w:sz w:val="21"/>
          <w:szCs w:val="21"/>
          <w:highlight w:val="none"/>
        </w:rPr>
        <w:t>会议室</w:t>
      </w:r>
    </w:p>
    <w:p w14:paraId="095BBE19">
      <w:pPr>
        <w:keepNext w:val="0"/>
        <w:keepLines w:val="0"/>
        <w:pageBreakBefore w:val="0"/>
        <w:widowControl/>
        <w:kinsoku/>
        <w:wordWrap/>
        <w:overflowPunct/>
        <w:topLinePunct w:val="0"/>
        <w:autoSpaceDE/>
        <w:autoSpaceDN/>
        <w:bidi w:val="0"/>
        <w:adjustRightInd/>
        <w:snapToGrid w:val="0"/>
        <w:spacing w:line="430" w:lineRule="exact"/>
        <w:ind w:right="-197" w:rightChars="-94"/>
        <w:jc w:val="left"/>
        <w:textAlignment w:val="auto"/>
        <w:rPr>
          <w:rFonts w:hint="eastAsia" w:ascii="仿宋" w:hAnsi="仿宋" w:eastAsia="仿宋" w:cs="仿宋"/>
          <w:b/>
          <w:bCs/>
          <w:i w:val="0"/>
          <w:iCs w:val="0"/>
          <w:color w:val="auto"/>
          <w:kern w:val="0"/>
          <w:sz w:val="21"/>
          <w:szCs w:val="21"/>
          <w:highlight w:val="none"/>
        </w:rPr>
      </w:pPr>
      <w:r>
        <w:rPr>
          <w:rFonts w:hint="eastAsia" w:ascii="仿宋" w:hAnsi="仿宋" w:eastAsia="仿宋" w:cs="仿宋"/>
          <w:b/>
          <w:bCs/>
          <w:i w:val="0"/>
          <w:iCs w:val="0"/>
          <w:color w:val="auto"/>
          <w:kern w:val="0"/>
          <w:sz w:val="21"/>
          <w:szCs w:val="21"/>
          <w:highlight w:val="none"/>
          <w:lang w:eastAsia="zh-CN"/>
        </w:rPr>
        <w:t>六、</w:t>
      </w:r>
      <w:r>
        <w:rPr>
          <w:rFonts w:hint="eastAsia" w:ascii="仿宋" w:hAnsi="仿宋" w:eastAsia="仿宋" w:cs="仿宋"/>
          <w:b/>
          <w:bCs/>
          <w:i w:val="0"/>
          <w:iCs w:val="0"/>
          <w:color w:val="auto"/>
          <w:kern w:val="0"/>
          <w:sz w:val="21"/>
          <w:szCs w:val="21"/>
          <w:highlight w:val="none"/>
        </w:rPr>
        <w:t>公告期限</w:t>
      </w:r>
    </w:p>
    <w:p w14:paraId="4669CD68">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i w:val="0"/>
          <w:iCs w:val="0"/>
          <w:color w:val="auto"/>
          <w:kern w:val="0"/>
          <w:sz w:val="21"/>
          <w:szCs w:val="21"/>
          <w:highlight w:val="none"/>
        </w:rPr>
        <w:t>自本公告发布之日起</w:t>
      </w:r>
      <w:r>
        <w:rPr>
          <w:rFonts w:hint="eastAsia" w:ascii="仿宋" w:hAnsi="仿宋" w:eastAsia="仿宋" w:cs="仿宋"/>
          <w:i w:val="0"/>
          <w:iCs w:val="0"/>
          <w:color w:val="auto"/>
          <w:kern w:val="0"/>
          <w:sz w:val="21"/>
          <w:szCs w:val="21"/>
          <w:highlight w:val="none"/>
          <w:lang w:val="en-US" w:eastAsia="zh-CN"/>
        </w:rPr>
        <w:t>3</w:t>
      </w:r>
      <w:r>
        <w:rPr>
          <w:rFonts w:hint="eastAsia" w:ascii="仿宋" w:hAnsi="仿宋" w:eastAsia="仿宋" w:cs="仿宋"/>
          <w:i w:val="0"/>
          <w:iCs w:val="0"/>
          <w:color w:val="auto"/>
          <w:kern w:val="0"/>
          <w:sz w:val="21"/>
          <w:szCs w:val="21"/>
          <w:highlight w:val="none"/>
        </w:rPr>
        <w:t>个工作日。</w:t>
      </w:r>
    </w:p>
    <w:p w14:paraId="13150AF8">
      <w:pPr>
        <w:keepNext w:val="0"/>
        <w:keepLines w:val="0"/>
        <w:pageBreakBefore w:val="0"/>
        <w:widowControl/>
        <w:kinsoku/>
        <w:wordWrap/>
        <w:overflowPunct/>
        <w:topLinePunct w:val="0"/>
        <w:autoSpaceDE/>
        <w:autoSpaceDN/>
        <w:bidi w:val="0"/>
        <w:adjustRightInd/>
        <w:snapToGrid w:val="0"/>
        <w:spacing w:line="430" w:lineRule="exact"/>
        <w:ind w:right="-197" w:rightChars="-94"/>
        <w:jc w:val="left"/>
        <w:textAlignment w:val="auto"/>
        <w:rPr>
          <w:rFonts w:hint="eastAsia" w:ascii="仿宋" w:hAnsi="仿宋" w:eastAsia="仿宋" w:cs="仿宋"/>
          <w:b/>
          <w:bCs/>
          <w:i w:val="0"/>
          <w:iCs w:val="0"/>
          <w:color w:val="auto"/>
          <w:kern w:val="0"/>
          <w:sz w:val="21"/>
          <w:szCs w:val="21"/>
          <w:highlight w:val="none"/>
        </w:rPr>
      </w:pPr>
      <w:r>
        <w:rPr>
          <w:rFonts w:hint="eastAsia" w:ascii="仿宋" w:hAnsi="仿宋" w:eastAsia="仿宋" w:cs="仿宋"/>
          <w:b/>
          <w:bCs/>
          <w:i w:val="0"/>
          <w:iCs w:val="0"/>
          <w:color w:val="auto"/>
          <w:kern w:val="0"/>
          <w:sz w:val="21"/>
          <w:szCs w:val="21"/>
          <w:highlight w:val="none"/>
          <w:lang w:eastAsia="zh-CN"/>
        </w:rPr>
        <w:t>七</w:t>
      </w:r>
      <w:r>
        <w:rPr>
          <w:rFonts w:hint="eastAsia" w:ascii="仿宋" w:hAnsi="仿宋" w:eastAsia="仿宋" w:cs="仿宋"/>
          <w:b/>
          <w:bCs/>
          <w:i w:val="0"/>
          <w:iCs w:val="0"/>
          <w:color w:val="auto"/>
          <w:kern w:val="0"/>
          <w:sz w:val="21"/>
          <w:szCs w:val="21"/>
          <w:highlight w:val="none"/>
        </w:rPr>
        <w:t>、其他补充事宜</w:t>
      </w:r>
    </w:p>
    <w:p w14:paraId="5E71DEF4">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1.获取采购文件时请携带单位介绍信（或授权委托书）原件、经办人身份证原件及复印件并加盖公章，现场领取，谢绝邮寄。</w:t>
      </w:r>
    </w:p>
    <w:p w14:paraId="5F958954">
      <w:pPr>
        <w:keepNext w:val="0"/>
        <w:keepLines w:val="0"/>
        <w:pageBreakBefore w:val="0"/>
        <w:widowControl/>
        <w:kinsoku/>
        <w:wordWrap/>
        <w:overflowPunct/>
        <w:topLinePunct w:val="0"/>
        <w:autoSpaceDE/>
        <w:autoSpaceDN/>
        <w:bidi w:val="0"/>
        <w:adjustRightInd/>
        <w:snapToGrid w:val="0"/>
        <w:spacing w:line="430" w:lineRule="exact"/>
        <w:ind w:right="-197" w:rightChars="-94"/>
        <w:jc w:val="left"/>
        <w:textAlignment w:val="auto"/>
        <w:rPr>
          <w:rFonts w:hint="eastAsia" w:ascii="仿宋" w:hAnsi="仿宋" w:eastAsia="仿宋" w:cs="仿宋"/>
          <w:i w:val="0"/>
          <w:iCs w:val="0"/>
          <w:color w:val="auto"/>
          <w:kern w:val="0"/>
          <w:sz w:val="21"/>
          <w:szCs w:val="21"/>
          <w:highlight w:val="none"/>
          <w:lang w:val="en-US" w:eastAsia="zh-CN"/>
        </w:rPr>
      </w:pPr>
    </w:p>
    <w:p w14:paraId="4A43D8D7">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2.请供应商按照陕西省财政厅关于政府采购供应商注册登记有关事项的通知中的要求 ，通过陕西省政府采购网（http://www.ccgp-shaanxi.gov.cn/）注册登记加入陕西省政府采购供应商库。</w:t>
      </w:r>
    </w:p>
    <w:p w14:paraId="374C152C">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3.需落实的政府采购政策：</w:t>
      </w:r>
    </w:p>
    <w:p w14:paraId="5E6AEA1F">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（1）财政部工业和信息化部《关于印发〈政府采购促进中小企业发展管理办法〉的通知》（财库〔2020〕46号）、财政部《关于进一步加大政府采购支持中小企业力度的通知》（财库〔2022〕19号）；</w:t>
      </w:r>
    </w:p>
    <w:p w14:paraId="0D05046E">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（2）财政部司法部 《关于政府采购支持监狱企业发展有关问题的通知》（财库〔2014〕68号）；</w:t>
      </w:r>
    </w:p>
    <w:p w14:paraId="4735B933">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（3）财政部发展改革委 生态环境部 市场监管总局《关于调整优化节能产品 环境标志产品政府采购执行机制的通知》（财库〔2019〕9号）；  </w:t>
      </w:r>
    </w:p>
    <w:p w14:paraId="4796551E">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（4）财政部发展改革委 《关于印发〈节能产品政府采购品目清单〉的通知》 （财库〔2019〕19号）</w:t>
      </w:r>
    </w:p>
    <w:p w14:paraId="4FE327E5">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（5）财政部生态环境部《关于印发环境标志产品政府采购品目清单的通知》（财库〔2019〕18号）；</w:t>
      </w:r>
    </w:p>
    <w:p w14:paraId="3433F0C3">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（6）财政部民政部中国残疾人联合会《关于促进残疾人就业政府采购政策的通知》（财库〔2017〕141号）；</w:t>
      </w:r>
    </w:p>
    <w:p w14:paraId="3C334A71">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（7）财政部农业农村部国家乡村振兴局 《关于运用政府采购政策支持乡村产业振兴的通知》（财库〔2021〕19号）；</w:t>
      </w:r>
    </w:p>
    <w:p w14:paraId="0345AA22">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（8）国务院办公厅《关于建立政府强制采购节能产品制度的通知》（国办发〔2007〕51号）；</w:t>
      </w:r>
    </w:p>
    <w:p w14:paraId="4F03B3A0">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9）陕西省财政厅《关于印发〈陕西省中小企业政府采购信用融资办法〉的通知》（陕财办采〔2018〕23号）、陕西省财政厅中国人民银行西安分行《关于深入推进政府采购信用融资业务的通知》（陕财办采〔2023〕5号）；</w:t>
      </w:r>
    </w:p>
    <w:p w14:paraId="6C264B43">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（10）陕西省财政厅《关于进一步加强政府绿色采购有关问题的通知》（陕财办采〔2021〕29号）；</w:t>
      </w:r>
    </w:p>
    <w:p w14:paraId="5240336E">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（11）陕西省财政厅《关于进一步优化政府采购营商环境有关事项的通知》（陕财办采〔2023〕4号）。</w:t>
      </w:r>
    </w:p>
    <w:p w14:paraId="04EC449D">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1" w:firstLineChars="191"/>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注：如有最新颁布的政府采购政策，按最新的文件执行。</w:t>
      </w:r>
    </w:p>
    <w:p w14:paraId="68158F39">
      <w:pPr>
        <w:keepNext w:val="0"/>
        <w:keepLines w:val="0"/>
        <w:pageBreakBefore w:val="0"/>
        <w:widowControl/>
        <w:kinsoku/>
        <w:wordWrap/>
        <w:overflowPunct/>
        <w:topLinePunct w:val="0"/>
        <w:autoSpaceDE/>
        <w:autoSpaceDN/>
        <w:bidi w:val="0"/>
        <w:adjustRightInd/>
        <w:snapToGrid w:val="0"/>
        <w:spacing w:line="430" w:lineRule="exact"/>
        <w:ind w:left="19" w:leftChars="9" w:right="-197" w:rightChars="-94" w:firstLine="403" w:firstLineChars="191"/>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b/>
          <w:bCs/>
          <w:i w:val="0"/>
          <w:iCs w:val="0"/>
          <w:color w:val="auto"/>
          <w:kern w:val="0"/>
          <w:sz w:val="21"/>
          <w:szCs w:val="21"/>
          <w:highlight w:val="none"/>
          <w:lang w:eastAsia="zh-CN"/>
        </w:rPr>
        <w:t>八</w:t>
      </w:r>
      <w:r>
        <w:rPr>
          <w:rFonts w:hint="eastAsia" w:ascii="仿宋" w:hAnsi="仿宋" w:eastAsia="仿宋" w:cs="仿宋"/>
          <w:b/>
          <w:bCs/>
          <w:i w:val="0"/>
          <w:iCs w:val="0"/>
          <w:color w:val="auto"/>
          <w:kern w:val="0"/>
          <w:sz w:val="21"/>
          <w:szCs w:val="21"/>
          <w:highlight w:val="none"/>
        </w:rPr>
        <w:t>、对本次招标提出询问，请按以下方式联系。</w:t>
      </w:r>
      <w:r>
        <w:rPr>
          <w:rFonts w:hint="eastAsia" w:ascii="仿宋" w:hAnsi="仿宋" w:eastAsia="仿宋" w:cs="仿宋"/>
          <w:i w:val="0"/>
          <w:iCs w:val="0"/>
          <w:color w:val="auto"/>
          <w:kern w:val="0"/>
          <w:sz w:val="21"/>
          <w:szCs w:val="21"/>
          <w:highlight w:val="none"/>
        </w:rPr>
        <w:t xml:space="preserve"> </w:t>
      </w:r>
    </w:p>
    <w:p w14:paraId="172FC0BE">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rPr>
      </w:pPr>
      <w:r>
        <w:rPr>
          <w:rFonts w:hint="eastAsia" w:ascii="仿宋" w:hAnsi="仿宋" w:eastAsia="仿宋" w:cs="仿宋"/>
          <w:i w:val="0"/>
          <w:iCs w:val="0"/>
          <w:color w:val="auto"/>
          <w:kern w:val="0"/>
          <w:sz w:val="21"/>
          <w:szCs w:val="21"/>
          <w:highlight w:val="none"/>
        </w:rPr>
        <w:t>1、采购人信息：</w:t>
      </w:r>
    </w:p>
    <w:p w14:paraId="3972AC71">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名称：陕西省住房和城乡建设厅机关</w:t>
      </w:r>
    </w:p>
    <w:p w14:paraId="34C6839A">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default"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rPr>
        <w:t>地址：西安市新城广场陕西省人民政府院内前大楼9楼</w:t>
      </w:r>
    </w:p>
    <w:p w14:paraId="47BD20D2">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default" w:ascii="仿宋" w:hAnsi="仿宋" w:eastAsia="仿宋" w:cs="仿宋"/>
          <w:i w:val="0"/>
          <w:iCs w:val="0"/>
          <w:color w:val="auto"/>
          <w:kern w:val="0"/>
          <w:sz w:val="21"/>
          <w:szCs w:val="21"/>
          <w:highlight w:val="none"/>
          <w:lang w:val="en-US"/>
        </w:rPr>
      </w:pPr>
      <w:r>
        <w:rPr>
          <w:rFonts w:hint="eastAsia" w:ascii="仿宋" w:hAnsi="仿宋" w:eastAsia="仿宋" w:cs="仿宋"/>
          <w:i w:val="0"/>
          <w:iCs w:val="0"/>
          <w:color w:val="auto"/>
          <w:kern w:val="0"/>
          <w:sz w:val="21"/>
          <w:szCs w:val="21"/>
          <w:highlight w:val="none"/>
        </w:rPr>
        <w:t>联系</w:t>
      </w:r>
      <w:r>
        <w:rPr>
          <w:rFonts w:hint="eastAsia" w:ascii="仿宋" w:hAnsi="仿宋" w:eastAsia="仿宋" w:cs="仿宋"/>
          <w:i w:val="0"/>
          <w:iCs w:val="0"/>
          <w:color w:val="auto"/>
          <w:kern w:val="0"/>
          <w:sz w:val="21"/>
          <w:szCs w:val="21"/>
          <w:highlight w:val="none"/>
          <w:lang w:eastAsia="zh-CN"/>
        </w:rPr>
        <w:t>方式</w:t>
      </w:r>
      <w:r>
        <w:rPr>
          <w:rFonts w:hint="eastAsia" w:ascii="仿宋" w:hAnsi="仿宋" w:eastAsia="仿宋" w:cs="仿宋"/>
          <w:i w:val="0"/>
          <w:iCs w:val="0"/>
          <w:color w:val="auto"/>
          <w:kern w:val="0"/>
          <w:sz w:val="21"/>
          <w:szCs w:val="21"/>
          <w:highlight w:val="none"/>
          <w:lang w:val="en-US" w:eastAsia="zh-CN"/>
        </w:rPr>
        <w:t>： 029-63915861</w:t>
      </w:r>
    </w:p>
    <w:p w14:paraId="1D713A83">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rPr>
        <w:t>2</w:t>
      </w:r>
      <w:r>
        <w:rPr>
          <w:rFonts w:hint="eastAsia" w:ascii="仿宋" w:hAnsi="仿宋" w:eastAsia="仿宋" w:cs="仿宋"/>
          <w:i w:val="0"/>
          <w:iCs w:val="0"/>
          <w:color w:val="auto"/>
          <w:kern w:val="0"/>
          <w:sz w:val="21"/>
          <w:szCs w:val="21"/>
          <w:highlight w:val="none"/>
          <w:lang w:eastAsia="zh-CN"/>
        </w:rPr>
        <w:t>.采购代理机构信息</w:t>
      </w:r>
    </w:p>
    <w:p w14:paraId="044B4AF4">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lang w:eastAsia="zh-CN"/>
        </w:rPr>
        <w:t>名称：陕西希地工程项目管理有限公司</w:t>
      </w:r>
    </w:p>
    <w:p w14:paraId="5AE96595">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eastAsia="zh-CN"/>
        </w:rPr>
      </w:pPr>
      <w:r>
        <w:rPr>
          <w:rFonts w:hint="eastAsia" w:ascii="仿宋" w:hAnsi="仿宋" w:eastAsia="仿宋" w:cs="仿宋"/>
          <w:i w:val="0"/>
          <w:iCs w:val="0"/>
          <w:color w:val="auto"/>
          <w:kern w:val="0"/>
          <w:sz w:val="21"/>
          <w:szCs w:val="21"/>
          <w:highlight w:val="none"/>
          <w:lang w:eastAsia="zh-CN"/>
        </w:rPr>
        <w:t>地址：</w:t>
      </w:r>
      <w:r>
        <w:rPr>
          <w:rFonts w:hint="eastAsia" w:ascii="仿宋" w:hAnsi="仿宋" w:eastAsia="仿宋" w:cs="仿宋"/>
          <w:i w:val="0"/>
          <w:iCs w:val="0"/>
          <w:color w:val="auto"/>
          <w:kern w:val="0"/>
          <w:sz w:val="21"/>
          <w:szCs w:val="21"/>
          <w:highlight w:val="none"/>
          <w:lang w:val="en-US" w:eastAsia="zh-CN"/>
        </w:rPr>
        <w:t>西安市浐灞生态区金桥二路2566号浐灞金融城A座12层</w:t>
      </w:r>
    </w:p>
    <w:p w14:paraId="1E88AC4F">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eastAsia="zh-CN"/>
        </w:rPr>
        <w:t>联系方式：</w:t>
      </w:r>
      <w:r>
        <w:rPr>
          <w:rFonts w:hint="eastAsia" w:ascii="仿宋" w:hAnsi="仿宋" w:eastAsia="仿宋" w:cs="仿宋"/>
          <w:i w:val="0"/>
          <w:iCs w:val="0"/>
          <w:color w:val="auto"/>
          <w:kern w:val="0"/>
          <w:sz w:val="21"/>
          <w:szCs w:val="21"/>
          <w:highlight w:val="none"/>
          <w:lang w:val="en-US" w:eastAsia="zh-CN"/>
        </w:rPr>
        <w:t>029-88092915</w:t>
      </w:r>
    </w:p>
    <w:p w14:paraId="5083E560">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val="en-US" w:eastAsia="zh-CN"/>
        </w:rPr>
        <w:t xml:space="preserve">3.项目联系方式        </w:t>
      </w:r>
    </w:p>
    <w:p w14:paraId="3A6FF814">
      <w:pPr>
        <w:keepNext w:val="0"/>
        <w:keepLines w:val="0"/>
        <w:pageBreakBefore w:val="0"/>
        <w:widowControl/>
        <w:kinsoku/>
        <w:wordWrap/>
        <w:overflowPunct/>
        <w:topLinePunct w:val="0"/>
        <w:autoSpaceDE/>
        <w:autoSpaceDN/>
        <w:bidi w:val="0"/>
        <w:adjustRightInd/>
        <w:snapToGrid w:val="0"/>
        <w:spacing w:line="430" w:lineRule="exact"/>
        <w:ind w:right="-197" w:rightChars="-94" w:firstLine="420" w:firstLineChars="200"/>
        <w:jc w:val="left"/>
        <w:textAlignment w:val="auto"/>
        <w:rPr>
          <w:rFonts w:hint="eastAsia" w:ascii="仿宋" w:hAnsi="仿宋" w:eastAsia="仿宋" w:cs="仿宋"/>
          <w:i w:val="0"/>
          <w:iCs w:val="0"/>
          <w:color w:val="auto"/>
          <w:kern w:val="0"/>
          <w:sz w:val="21"/>
          <w:szCs w:val="21"/>
          <w:highlight w:val="none"/>
          <w:lang w:val="en-US" w:eastAsia="zh-CN"/>
        </w:rPr>
      </w:pPr>
      <w:r>
        <w:rPr>
          <w:rFonts w:hint="eastAsia" w:ascii="仿宋" w:hAnsi="仿宋" w:eastAsia="仿宋" w:cs="仿宋"/>
          <w:i w:val="0"/>
          <w:iCs w:val="0"/>
          <w:color w:val="auto"/>
          <w:kern w:val="0"/>
          <w:sz w:val="21"/>
          <w:szCs w:val="21"/>
          <w:highlight w:val="none"/>
          <w:lang w:eastAsia="zh-CN"/>
        </w:rPr>
        <w:t>项目联系人：</w:t>
      </w:r>
      <w:r>
        <w:rPr>
          <w:rFonts w:hint="eastAsia" w:ascii="仿宋" w:hAnsi="仿宋" w:eastAsia="仿宋" w:cs="仿宋"/>
          <w:i w:val="0"/>
          <w:iCs w:val="0"/>
          <w:color w:val="auto"/>
          <w:kern w:val="0"/>
          <w:sz w:val="21"/>
          <w:szCs w:val="21"/>
          <w:highlight w:val="none"/>
          <w:lang w:val="en-US" w:eastAsia="zh-CN"/>
        </w:rPr>
        <w:t>郭佳佳、张重虎、解立新、曹静、罗雪绒</w:t>
      </w:r>
    </w:p>
    <w:p w14:paraId="47AFFE65">
      <w:pPr>
        <w:keepNext w:val="0"/>
        <w:keepLines w:val="0"/>
        <w:pageBreakBefore w:val="0"/>
        <w:widowControl/>
        <w:kinsoku/>
        <w:wordWrap/>
        <w:overflowPunct/>
        <w:topLinePunct w:val="0"/>
        <w:autoSpaceDE/>
        <w:autoSpaceDN/>
        <w:bidi w:val="0"/>
        <w:adjustRightInd/>
        <w:snapToGrid w:val="0"/>
        <w:spacing w:line="430" w:lineRule="exact"/>
        <w:ind w:firstLine="420" w:firstLineChars="200"/>
        <w:jc w:val="both"/>
        <w:textAlignment w:val="auto"/>
        <w:rPr>
          <w:rFonts w:hint="eastAsia" w:ascii="仿宋" w:hAnsi="仿宋" w:eastAsia="仿宋" w:cs="仿宋"/>
          <w:i w:val="0"/>
          <w:iCs w:val="0"/>
          <w:color w:val="auto"/>
          <w:highlight w:val="none"/>
        </w:rPr>
      </w:pPr>
      <w:r>
        <w:rPr>
          <w:rFonts w:hint="eastAsia" w:ascii="仿宋" w:hAnsi="仿宋" w:eastAsia="仿宋" w:cs="仿宋"/>
          <w:i w:val="0"/>
          <w:iCs w:val="0"/>
          <w:color w:val="auto"/>
          <w:kern w:val="0"/>
          <w:sz w:val="21"/>
          <w:szCs w:val="21"/>
          <w:highlight w:val="none"/>
          <w:lang w:eastAsia="zh-CN"/>
        </w:rPr>
        <w:t>电话：</w:t>
      </w:r>
      <w:r>
        <w:rPr>
          <w:rFonts w:hint="eastAsia" w:ascii="仿宋" w:hAnsi="仿宋" w:eastAsia="仿宋" w:cs="仿宋"/>
          <w:i w:val="0"/>
          <w:iCs w:val="0"/>
          <w:color w:val="auto"/>
          <w:kern w:val="0"/>
          <w:sz w:val="21"/>
          <w:szCs w:val="21"/>
          <w:highlight w:val="none"/>
          <w:lang w:val="en-US" w:eastAsia="zh-CN"/>
        </w:rPr>
        <w:t>029-88092915</w:t>
      </w:r>
      <w:r>
        <w:rPr>
          <w:rFonts w:hint="eastAsia" w:ascii="仿宋" w:hAnsi="仿宋" w:eastAsia="仿宋" w:cs="仿宋"/>
          <w:i w:val="0"/>
          <w:iCs w:val="0"/>
          <w:color w:val="auto"/>
          <w:highlight w:val="none"/>
        </w:rPr>
        <w:br w:type="page"/>
      </w:r>
      <w:bookmarkEnd w:id="5"/>
      <w:bookmarkEnd w:id="6"/>
      <w:bookmarkEnd w:id="7"/>
      <w:bookmarkEnd w:id="8"/>
      <w:bookmarkEnd w:id="9"/>
      <w:bookmarkEnd w:id="10"/>
      <w:bookmarkEnd w:id="11"/>
      <w:bookmarkEnd w:id="12"/>
      <w:bookmarkEnd w:id="13"/>
      <w:bookmarkEnd w:id="14"/>
      <w:bookmarkEnd w:id="15"/>
      <w:bookmarkEnd w:id="16"/>
      <w:bookmarkEnd w:id="17"/>
      <w:bookmarkEnd w:id="18"/>
      <w:bookmarkStart w:id="21" w:name="_Toc230583540"/>
      <w:bookmarkStart w:id="22" w:name="_Toc256342142"/>
      <w:bookmarkStart w:id="23" w:name="_Toc232395211"/>
      <w:bookmarkStart w:id="24" w:name="_Toc58504446"/>
      <w:bookmarkStart w:id="25" w:name="_Toc230013631"/>
      <w:bookmarkStart w:id="26" w:name="_Toc249515389"/>
      <w:bookmarkStart w:id="27" w:name="_Toc230099796"/>
      <w:bookmarkStart w:id="28" w:name="_Toc184043011"/>
      <w:bookmarkStart w:id="29" w:name="_Toc249515277"/>
      <w:bookmarkStart w:id="30" w:name="_Toc249525158"/>
      <w:bookmarkStart w:id="31" w:name="_Toc232176271"/>
      <w:bookmarkStart w:id="32" w:name="_Toc21126"/>
      <w:bookmarkStart w:id="33" w:name="_Toc415499895"/>
      <w:bookmarkStart w:id="34" w:name="_Toc249515278"/>
      <w:bookmarkStart w:id="35" w:name="_Toc230583541"/>
      <w:bookmarkStart w:id="36" w:name="_Toc230013632"/>
      <w:bookmarkStart w:id="37" w:name="_Toc249515390"/>
      <w:bookmarkStart w:id="38" w:name="_Toc500747188"/>
      <w:bookmarkStart w:id="39" w:name="_Toc177995473"/>
      <w:bookmarkStart w:id="40" w:name="_Toc249525159"/>
      <w:bookmarkStart w:id="41" w:name="_Toc500746965"/>
      <w:bookmarkStart w:id="42" w:name="_Toc176882542"/>
      <w:bookmarkStart w:id="43" w:name="_Toc232395212"/>
      <w:bookmarkStart w:id="44" w:name="_Toc500747061"/>
      <w:bookmarkStart w:id="45" w:name="_Toc499711883"/>
      <w:bookmarkStart w:id="46" w:name="_Toc232176272"/>
      <w:bookmarkStart w:id="47" w:name="_Toc496324578"/>
      <w:bookmarkStart w:id="48" w:name="_Toc503063421"/>
      <w:bookmarkStart w:id="49" w:name="_Toc177817334"/>
      <w:bookmarkStart w:id="50" w:name="_Toc53722840"/>
      <w:bookmarkStart w:id="51" w:name="_Toc499711042"/>
      <w:bookmarkStart w:id="52" w:name="_Toc177189235"/>
      <w:bookmarkStart w:id="53" w:name="_Toc184043012"/>
      <w:bookmarkStart w:id="54" w:name="_Toc492955414"/>
      <w:bookmarkStart w:id="55" w:name="_Toc230099797"/>
      <w:bookmarkStart w:id="56" w:name="_Toc70687139"/>
      <w:bookmarkStart w:id="57" w:name="_Toc256342143"/>
    </w:p>
    <w:p w14:paraId="32D2833D">
      <w:pPr>
        <w:pStyle w:val="47"/>
        <w:spacing w:line="360" w:lineRule="auto"/>
        <w:jc w:val="center"/>
        <w:rPr>
          <w:rStyle w:val="209"/>
          <w:rFonts w:hint="eastAsia" w:ascii="仿宋" w:hAnsi="仿宋" w:eastAsia="仿宋" w:cs="仿宋"/>
          <w:i w:val="0"/>
          <w:iCs w:val="0"/>
          <w:color w:val="auto"/>
          <w:sz w:val="36"/>
          <w:szCs w:val="36"/>
          <w:highlight w:val="none"/>
        </w:rPr>
      </w:pPr>
      <w:bookmarkStart w:id="58" w:name="_Toc29190"/>
      <w:bookmarkStart w:id="59" w:name="_Toc22057"/>
      <w:r>
        <w:rPr>
          <w:rStyle w:val="209"/>
          <w:rFonts w:hint="eastAsia" w:ascii="仿宋" w:hAnsi="仿宋" w:eastAsia="仿宋" w:cs="仿宋"/>
          <w:i w:val="0"/>
          <w:iCs w:val="0"/>
          <w:color w:val="auto"/>
          <w:sz w:val="36"/>
          <w:szCs w:val="36"/>
          <w:highlight w:val="none"/>
        </w:rPr>
        <w:t>第二章  供应商须知</w:t>
      </w:r>
      <w:bookmarkEnd w:id="21"/>
      <w:bookmarkEnd w:id="22"/>
      <w:bookmarkEnd w:id="23"/>
      <w:bookmarkEnd w:id="24"/>
      <w:bookmarkEnd w:id="25"/>
      <w:bookmarkEnd w:id="26"/>
      <w:bookmarkEnd w:id="27"/>
      <w:bookmarkEnd w:id="28"/>
      <w:bookmarkEnd w:id="29"/>
      <w:bookmarkEnd w:id="30"/>
      <w:bookmarkEnd w:id="31"/>
      <w:bookmarkEnd w:id="32"/>
      <w:bookmarkEnd w:id="33"/>
      <w:bookmarkEnd w:id="58"/>
      <w:bookmarkEnd w:id="59"/>
    </w:p>
    <w:p w14:paraId="54E3F1C5">
      <w:pPr>
        <w:pStyle w:val="83"/>
        <w:spacing w:before="240" w:beforeLines="100" w:after="24"/>
        <w:jc w:val="center"/>
        <w:rPr>
          <w:rFonts w:hint="eastAsia" w:ascii="仿宋" w:hAnsi="仿宋" w:eastAsia="仿宋" w:cs="仿宋"/>
          <w:i w:val="0"/>
          <w:iCs w:val="0"/>
          <w:color w:val="auto"/>
          <w:sz w:val="21"/>
          <w:szCs w:val="21"/>
          <w:highlight w:val="none"/>
        </w:rPr>
      </w:pPr>
      <w:bookmarkStart w:id="60" w:name="_Toc20062"/>
      <w:r>
        <w:rPr>
          <w:rFonts w:hint="eastAsia" w:ascii="仿宋" w:hAnsi="仿宋" w:eastAsia="仿宋" w:cs="仿宋"/>
          <w:i w:val="0"/>
          <w:iCs w:val="0"/>
          <w:color w:val="auto"/>
          <w:sz w:val="21"/>
          <w:szCs w:val="21"/>
          <w:highlight w:val="none"/>
        </w:rPr>
        <w:t>（一）供应商须知前附表</w:t>
      </w:r>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60"/>
    </w:p>
    <w:p w14:paraId="01590C47">
      <w:pPr>
        <w:rPr>
          <w:rFonts w:hint="eastAsia" w:ascii="仿宋" w:hAnsi="仿宋" w:eastAsia="仿宋" w:cs="仿宋"/>
          <w:i w:val="0"/>
          <w:iCs w:val="0"/>
          <w:color w:val="auto"/>
          <w:sz w:val="21"/>
          <w:szCs w:val="21"/>
          <w:highlight w:val="none"/>
        </w:rPr>
      </w:pPr>
    </w:p>
    <w:p w14:paraId="26A45BA1">
      <w:pP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本表是对供应商须知的具体补充和修改，如有矛盾，均以本表为准。</w:t>
      </w:r>
    </w:p>
    <w:p w14:paraId="15049EE0">
      <w:pPr>
        <w:ind w:left="720" w:hanging="720" w:hangingChars="343"/>
        <w:rPr>
          <w:rFonts w:hint="eastAsia" w:ascii="仿宋" w:hAnsi="仿宋" w:eastAsia="仿宋" w:cs="仿宋"/>
          <w:b/>
          <w:i w:val="0"/>
          <w:iCs w:val="0"/>
          <w:color w:val="auto"/>
          <w:sz w:val="20"/>
          <w:szCs w:val="20"/>
          <w:highlight w:val="none"/>
        </w:rPr>
      </w:pPr>
      <w:r>
        <w:rPr>
          <w:rFonts w:hint="eastAsia" w:ascii="仿宋" w:hAnsi="仿宋" w:eastAsia="仿宋" w:cs="仿宋"/>
          <w:i w:val="0"/>
          <w:iCs w:val="0"/>
          <w:color w:val="auto"/>
          <w:szCs w:val="21"/>
          <w:highlight w:val="none"/>
        </w:rPr>
        <w:t xml:space="preserve">   </w:t>
      </w:r>
    </w:p>
    <w:tbl>
      <w:tblPr>
        <w:tblStyle w:val="51"/>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7992"/>
      </w:tblGrid>
      <w:tr w14:paraId="3398C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blHeader/>
          <w:jc w:val="center"/>
        </w:trPr>
        <w:tc>
          <w:tcPr>
            <w:tcW w:w="1080" w:type="dxa"/>
            <w:vAlign w:val="center"/>
          </w:tcPr>
          <w:p w14:paraId="5A14CBBE">
            <w:pPr>
              <w:pStyle w:val="29"/>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i w:val="0"/>
                <w:iCs w:val="0"/>
                <w:color w:val="auto"/>
                <w:sz w:val="21"/>
                <w:szCs w:val="21"/>
                <w:highlight w:val="none"/>
              </w:rPr>
            </w:pPr>
            <w:bookmarkStart w:id="61" w:name="_Hlt14560610"/>
            <w:bookmarkEnd w:id="61"/>
            <w:r>
              <w:rPr>
                <w:rFonts w:hint="eastAsia" w:ascii="仿宋" w:hAnsi="仿宋" w:eastAsia="仿宋" w:cs="仿宋"/>
                <w:b/>
                <w:i w:val="0"/>
                <w:iCs w:val="0"/>
                <w:color w:val="auto"/>
                <w:sz w:val="21"/>
                <w:szCs w:val="21"/>
                <w:highlight w:val="none"/>
              </w:rPr>
              <w:t>条款号</w:t>
            </w:r>
          </w:p>
        </w:tc>
        <w:tc>
          <w:tcPr>
            <w:tcW w:w="7992" w:type="dxa"/>
            <w:vAlign w:val="center"/>
          </w:tcPr>
          <w:p w14:paraId="7F3464E4">
            <w:pPr>
              <w:pStyle w:val="29"/>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b/>
                <w:i w:val="0"/>
                <w:iCs w:val="0"/>
                <w:color w:val="auto"/>
                <w:sz w:val="21"/>
                <w:szCs w:val="21"/>
                <w:highlight w:val="none"/>
              </w:rPr>
            </w:pPr>
            <w:r>
              <w:rPr>
                <w:rFonts w:hint="eastAsia" w:ascii="仿宋" w:hAnsi="仿宋" w:eastAsia="仿宋" w:cs="仿宋"/>
                <w:b/>
                <w:i w:val="0"/>
                <w:iCs w:val="0"/>
                <w:color w:val="auto"/>
                <w:sz w:val="21"/>
                <w:szCs w:val="21"/>
                <w:highlight w:val="none"/>
              </w:rPr>
              <w:t>内容说明</w:t>
            </w:r>
          </w:p>
        </w:tc>
      </w:tr>
      <w:tr w14:paraId="3B5BF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8" w:hRule="atLeast"/>
          <w:jc w:val="center"/>
        </w:trPr>
        <w:tc>
          <w:tcPr>
            <w:tcW w:w="1080" w:type="dxa"/>
            <w:vAlign w:val="center"/>
          </w:tcPr>
          <w:p w14:paraId="00C64D33">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1.1</w:t>
            </w:r>
          </w:p>
        </w:tc>
        <w:tc>
          <w:tcPr>
            <w:tcW w:w="7992" w:type="dxa"/>
            <w:vAlign w:val="center"/>
          </w:tcPr>
          <w:p w14:paraId="76833A6B">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项目名称：</w:t>
            </w:r>
            <w:r>
              <w:rPr>
                <w:rFonts w:hint="eastAsia" w:ascii="仿宋" w:hAnsi="仿宋" w:eastAsia="仿宋" w:cs="仿宋"/>
                <w:i w:val="0"/>
                <w:iCs w:val="0"/>
                <w:color w:val="auto"/>
                <w:sz w:val="21"/>
                <w:szCs w:val="21"/>
                <w:highlight w:val="none"/>
                <w:lang w:eastAsia="zh-CN"/>
              </w:rPr>
              <w:t>住房保障资料归档暨建立数字化管理</w:t>
            </w:r>
          </w:p>
          <w:p w14:paraId="0ECB2BE1">
            <w:pPr>
              <w:pStyle w:val="29"/>
              <w:keepNext w:val="0"/>
              <w:keepLines w:val="0"/>
              <w:suppressLineNumbers w:val="0"/>
              <w:adjustRightInd w:val="0"/>
              <w:snapToGrid w:val="0"/>
              <w:spacing w:before="0" w:beforeAutospacing="0" w:after="0" w:afterAutospacing="0" w:line="360" w:lineRule="auto"/>
              <w:ind w:left="0" w:right="0"/>
              <w:rPr>
                <w:rFonts w:hint="default"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rPr>
              <w:t>项目编号</w:t>
            </w:r>
            <w:r>
              <w:rPr>
                <w:rFonts w:hint="eastAsia" w:ascii="仿宋" w:hAnsi="仿宋" w:eastAsia="仿宋" w:cs="仿宋"/>
                <w:i w:val="0"/>
                <w:iCs w:val="0"/>
                <w:strike w:val="0"/>
                <w:dstrike w:val="0"/>
                <w:color w:val="auto"/>
                <w:sz w:val="21"/>
                <w:szCs w:val="21"/>
                <w:highlight w:val="none"/>
              </w:rPr>
              <w:t>：</w:t>
            </w:r>
            <w:r>
              <w:rPr>
                <w:rFonts w:hint="eastAsia" w:ascii="仿宋" w:hAnsi="仿宋" w:eastAsia="仿宋" w:cs="仿宋"/>
                <w:i w:val="0"/>
                <w:iCs w:val="0"/>
                <w:strike w:val="0"/>
                <w:dstrike w:val="0"/>
                <w:color w:val="auto"/>
                <w:sz w:val="21"/>
                <w:szCs w:val="21"/>
                <w:highlight w:val="none"/>
                <w:lang w:eastAsia="zh-CN"/>
              </w:rPr>
              <w:t>SXXDDL-【2026】028</w:t>
            </w:r>
          </w:p>
          <w:p w14:paraId="4209D03A">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rPr>
              <w:t>预算金</w:t>
            </w:r>
            <w:r>
              <w:rPr>
                <w:rFonts w:hint="eastAsia" w:ascii="仿宋" w:hAnsi="仿宋" w:eastAsia="仿宋" w:cs="仿宋"/>
                <w:i w:val="0"/>
                <w:iCs w:val="0"/>
                <w:color w:val="auto"/>
                <w:sz w:val="21"/>
                <w:szCs w:val="21"/>
                <w:highlight w:val="none"/>
                <w:lang w:val="zh-CN"/>
              </w:rPr>
              <w:t>额：</w:t>
            </w:r>
            <w:r>
              <w:rPr>
                <w:rFonts w:hint="eastAsia" w:ascii="仿宋" w:hAnsi="仿宋" w:eastAsia="仿宋" w:cs="仿宋"/>
                <w:i w:val="0"/>
                <w:iCs w:val="0"/>
                <w:color w:val="auto"/>
                <w:sz w:val="21"/>
                <w:szCs w:val="21"/>
                <w:highlight w:val="none"/>
                <w:lang w:val="en-US" w:eastAsia="zh-CN"/>
              </w:rPr>
              <w:t>10</w:t>
            </w:r>
            <w:r>
              <w:rPr>
                <w:rFonts w:hint="eastAsia" w:ascii="仿宋" w:hAnsi="仿宋" w:eastAsia="仿宋" w:cs="仿宋"/>
                <w:i w:val="0"/>
                <w:iCs w:val="0"/>
                <w:color w:val="auto"/>
                <w:sz w:val="21"/>
                <w:szCs w:val="21"/>
                <w:highlight w:val="none"/>
                <w:lang w:val="zh-CN"/>
              </w:rPr>
              <w:t>0,000.00</w:t>
            </w:r>
            <w:r>
              <w:rPr>
                <w:rFonts w:hint="eastAsia" w:ascii="仿宋" w:hAnsi="仿宋" w:eastAsia="仿宋" w:cs="仿宋"/>
                <w:i w:val="0"/>
                <w:iCs w:val="0"/>
                <w:color w:val="auto"/>
                <w:sz w:val="21"/>
                <w:szCs w:val="21"/>
                <w:highlight w:val="none"/>
                <w:lang w:val="en-US" w:eastAsia="zh-CN"/>
              </w:rPr>
              <w:t>元</w:t>
            </w:r>
          </w:p>
          <w:p w14:paraId="14584A50">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采购方式：竞争性磋商</w:t>
            </w:r>
          </w:p>
          <w:p w14:paraId="7076E14D">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采购内容：详见本磋商文件第五章</w:t>
            </w:r>
          </w:p>
          <w:p w14:paraId="48E22158">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b w:val="0"/>
                <w:bCs w:val="0"/>
                <w:i w:val="0"/>
                <w:iCs w:val="0"/>
                <w:strike w:val="0"/>
                <w:dstrike w:val="0"/>
                <w:color w:val="auto"/>
                <w:sz w:val="21"/>
                <w:szCs w:val="21"/>
                <w:highlight w:val="none"/>
                <w:lang w:val="en-US" w:eastAsia="zh-CN"/>
              </w:rPr>
            </w:pPr>
            <w:r>
              <w:rPr>
                <w:rFonts w:hint="eastAsia" w:ascii="仿宋" w:hAnsi="仿宋" w:eastAsia="仿宋" w:cs="仿宋"/>
                <w:i w:val="0"/>
                <w:iCs w:val="0"/>
                <w:strike w:val="0"/>
                <w:dstrike w:val="0"/>
                <w:color w:val="auto"/>
                <w:sz w:val="21"/>
                <w:szCs w:val="21"/>
                <w:highlight w:val="none"/>
                <w:lang w:val="en-US" w:eastAsia="zh-CN"/>
              </w:rPr>
              <w:t>服务</w:t>
            </w:r>
            <w:r>
              <w:rPr>
                <w:rFonts w:hint="eastAsia" w:ascii="仿宋" w:hAnsi="仿宋" w:eastAsia="仿宋" w:cs="仿宋"/>
                <w:b w:val="0"/>
                <w:bCs w:val="0"/>
                <w:i w:val="0"/>
                <w:iCs w:val="0"/>
                <w:strike w:val="0"/>
                <w:dstrike w:val="0"/>
                <w:color w:val="auto"/>
                <w:sz w:val="21"/>
                <w:szCs w:val="21"/>
                <w:highlight w:val="none"/>
                <w:lang w:val="en-US" w:eastAsia="zh-CN"/>
              </w:rPr>
              <w:t>期：</w:t>
            </w:r>
            <w:r>
              <w:rPr>
                <w:rFonts w:hint="eastAsia" w:ascii="仿宋" w:hAnsi="仿宋" w:eastAsia="仿宋" w:cs="仿宋"/>
                <w:i w:val="0"/>
                <w:iCs w:val="0"/>
                <w:color w:val="auto"/>
                <w:kern w:val="0"/>
                <w:sz w:val="21"/>
                <w:szCs w:val="21"/>
                <w:highlight w:val="none"/>
                <w:lang w:val="en-US" w:eastAsia="zh-CN"/>
              </w:rPr>
              <w:t>自合同签订之日起3个月</w:t>
            </w:r>
          </w:p>
          <w:p w14:paraId="34EC37AD">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b w:val="0"/>
                <w:bCs w:val="0"/>
                <w:i w:val="0"/>
                <w:iCs w:val="0"/>
                <w:strike w:val="0"/>
                <w:dstrike w:val="0"/>
                <w:color w:val="auto"/>
                <w:sz w:val="21"/>
                <w:szCs w:val="21"/>
                <w:highlight w:val="none"/>
                <w:lang w:val="en-US" w:eastAsia="zh-CN"/>
              </w:rPr>
            </w:pPr>
            <w:r>
              <w:rPr>
                <w:rFonts w:hint="eastAsia" w:ascii="仿宋" w:hAnsi="仿宋" w:eastAsia="仿宋" w:cs="仿宋"/>
                <w:b w:val="0"/>
                <w:bCs w:val="0"/>
                <w:i w:val="0"/>
                <w:iCs w:val="0"/>
                <w:strike w:val="0"/>
                <w:dstrike w:val="0"/>
                <w:color w:val="auto"/>
                <w:sz w:val="21"/>
                <w:szCs w:val="21"/>
                <w:highlight w:val="none"/>
                <w:lang w:val="en-US" w:eastAsia="zh-CN"/>
              </w:rPr>
              <w:t>服务质量：满足现行相关法律法规要求</w:t>
            </w:r>
          </w:p>
          <w:p w14:paraId="6C41F50B">
            <w:pPr>
              <w:pStyle w:val="29"/>
              <w:keepNext w:val="0"/>
              <w:keepLines w:val="0"/>
              <w:suppressLineNumbers w:val="0"/>
              <w:adjustRightInd w:val="0"/>
              <w:snapToGrid w:val="0"/>
              <w:spacing w:before="0" w:beforeAutospacing="0" w:after="0" w:afterAutospacing="0" w:line="360" w:lineRule="auto"/>
              <w:ind w:left="0" w:right="0"/>
              <w:rPr>
                <w:rFonts w:hint="default" w:ascii="仿宋" w:hAnsi="仿宋" w:eastAsia="仿宋" w:cs="仿宋"/>
                <w:b w:val="0"/>
                <w:bCs w:val="0"/>
                <w:i w:val="0"/>
                <w:iCs w:val="0"/>
                <w:strike w:val="0"/>
                <w:dstrike w:val="0"/>
                <w:color w:val="auto"/>
                <w:sz w:val="21"/>
                <w:szCs w:val="21"/>
                <w:highlight w:val="none"/>
                <w:lang w:val="en-US" w:eastAsia="zh-CN"/>
              </w:rPr>
            </w:pPr>
            <w:r>
              <w:rPr>
                <w:rFonts w:hint="eastAsia" w:ascii="仿宋" w:hAnsi="仿宋" w:eastAsia="仿宋" w:cs="仿宋"/>
                <w:b w:val="0"/>
                <w:bCs w:val="0"/>
                <w:i w:val="0"/>
                <w:iCs w:val="0"/>
                <w:strike w:val="0"/>
                <w:dstrike w:val="0"/>
                <w:color w:val="auto"/>
                <w:sz w:val="21"/>
                <w:szCs w:val="21"/>
                <w:highlight w:val="none"/>
                <w:lang w:val="en-US" w:eastAsia="zh-CN"/>
              </w:rPr>
              <w:t>服务地点：采购人指定地点</w:t>
            </w:r>
          </w:p>
          <w:p w14:paraId="78673E0B">
            <w:pPr>
              <w:pStyle w:val="29"/>
              <w:keepNext w:val="0"/>
              <w:keepLines w:val="0"/>
              <w:suppressLineNumbers w:val="0"/>
              <w:adjustRightInd w:val="0"/>
              <w:snapToGrid w:val="0"/>
              <w:spacing w:before="0" w:beforeAutospacing="0" w:after="0" w:afterAutospacing="0" w:line="360" w:lineRule="auto"/>
              <w:ind w:left="0" w:right="0"/>
              <w:rPr>
                <w:rFonts w:hint="default" w:ascii="仿宋" w:hAnsi="仿宋" w:eastAsia="仿宋" w:cs="仿宋"/>
                <w:i w:val="0"/>
                <w:iCs w:val="0"/>
                <w:color w:val="auto"/>
                <w:sz w:val="21"/>
                <w:szCs w:val="21"/>
                <w:highlight w:val="none"/>
                <w:lang w:val="en-US"/>
              </w:rPr>
            </w:pPr>
            <w:r>
              <w:rPr>
                <w:rFonts w:hint="eastAsia" w:ascii="仿宋" w:hAnsi="仿宋" w:eastAsia="仿宋" w:cs="仿宋"/>
                <w:b/>
                <w:bCs/>
                <w:i w:val="0"/>
                <w:iCs w:val="0"/>
                <w:color w:val="auto"/>
                <w:sz w:val="21"/>
                <w:szCs w:val="21"/>
                <w:highlight w:val="none"/>
                <w:lang w:val="en-US" w:eastAsia="zh-CN"/>
              </w:rPr>
              <w:t>项目所属行业：租赁和商务服务业</w:t>
            </w:r>
          </w:p>
        </w:tc>
      </w:tr>
      <w:tr w14:paraId="0B36C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80" w:type="dxa"/>
            <w:vAlign w:val="center"/>
          </w:tcPr>
          <w:p w14:paraId="7FB60F77">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2.1</w:t>
            </w:r>
          </w:p>
        </w:tc>
        <w:tc>
          <w:tcPr>
            <w:tcW w:w="7992" w:type="dxa"/>
            <w:vAlign w:val="center"/>
          </w:tcPr>
          <w:p w14:paraId="79BA0812">
            <w:pPr>
              <w:pStyle w:val="29"/>
              <w:keepNext w:val="0"/>
              <w:keepLines w:val="0"/>
              <w:suppressLineNumbers w:val="0"/>
              <w:adjustRightInd w:val="0"/>
              <w:snapToGrid w:val="0"/>
              <w:spacing w:before="0" w:beforeAutospacing="0" w:after="0" w:afterAutospacing="0" w:line="240" w:lineRule="auto"/>
              <w:ind w:left="0" w:right="0"/>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采购人：</w:t>
            </w:r>
            <w:r>
              <w:rPr>
                <w:rFonts w:hint="eastAsia" w:ascii="仿宋" w:hAnsi="仿宋" w:eastAsia="仿宋" w:cs="仿宋"/>
                <w:i w:val="0"/>
                <w:iCs w:val="0"/>
                <w:color w:val="auto"/>
                <w:sz w:val="21"/>
                <w:szCs w:val="21"/>
                <w:highlight w:val="none"/>
                <w:lang w:eastAsia="zh-CN"/>
              </w:rPr>
              <w:t>陕西省住房和城乡建设厅机关</w:t>
            </w:r>
          </w:p>
        </w:tc>
      </w:tr>
      <w:tr w14:paraId="228AA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jc w:val="center"/>
        </w:trPr>
        <w:tc>
          <w:tcPr>
            <w:tcW w:w="1080" w:type="dxa"/>
            <w:vAlign w:val="center"/>
          </w:tcPr>
          <w:p w14:paraId="450F83E7">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2.2</w:t>
            </w:r>
          </w:p>
        </w:tc>
        <w:tc>
          <w:tcPr>
            <w:tcW w:w="7992" w:type="dxa"/>
            <w:vAlign w:val="center"/>
          </w:tcPr>
          <w:p w14:paraId="18D28187">
            <w:pPr>
              <w:pStyle w:val="29"/>
              <w:keepNext w:val="0"/>
              <w:keepLines w:val="0"/>
              <w:suppressLineNumbers w:val="0"/>
              <w:adjustRightInd w:val="0"/>
              <w:snapToGrid w:val="0"/>
              <w:spacing w:before="0" w:beforeAutospacing="0" w:after="0" w:afterAutospacing="0" w:line="240" w:lineRule="auto"/>
              <w:ind w:left="0" w:right="0"/>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采购代理机构：</w:t>
            </w:r>
            <w:r>
              <w:rPr>
                <w:rFonts w:hint="eastAsia" w:ascii="仿宋" w:hAnsi="仿宋" w:eastAsia="仿宋" w:cs="仿宋"/>
                <w:i w:val="0"/>
                <w:iCs w:val="0"/>
                <w:color w:val="auto"/>
                <w:sz w:val="21"/>
                <w:szCs w:val="21"/>
                <w:highlight w:val="none"/>
                <w:lang w:eastAsia="zh-CN"/>
              </w:rPr>
              <w:t>陕西希地工程项目管理有限公司</w:t>
            </w:r>
          </w:p>
        </w:tc>
      </w:tr>
      <w:tr w14:paraId="614F3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080" w:type="dxa"/>
            <w:vAlign w:val="center"/>
          </w:tcPr>
          <w:p w14:paraId="6DBA0B78">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2.3</w:t>
            </w:r>
          </w:p>
        </w:tc>
        <w:tc>
          <w:tcPr>
            <w:tcW w:w="7992" w:type="dxa"/>
            <w:vAlign w:val="center"/>
          </w:tcPr>
          <w:p w14:paraId="1E99975A">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邀请供应商的方式：</w:t>
            </w:r>
          </w:p>
          <w:p w14:paraId="64E870A6">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（1）发布磋商公告</w:t>
            </w:r>
          </w:p>
          <w:p w14:paraId="1CD5634A">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（2）采购人和评审专家分别书面推荐的方式邀请不少于3 家</w:t>
            </w:r>
          </w:p>
          <w:p w14:paraId="023AB097">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符合相应资格条件的供应商</w:t>
            </w:r>
          </w:p>
          <w:p w14:paraId="172D7B8A">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（3）随机从省级财政部门建立的供应商库中抽取</w:t>
            </w:r>
          </w:p>
        </w:tc>
      </w:tr>
      <w:tr w14:paraId="1C3443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77AB9F3B">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3.1</w:t>
            </w:r>
          </w:p>
        </w:tc>
        <w:tc>
          <w:tcPr>
            <w:tcW w:w="7992" w:type="dxa"/>
            <w:vAlign w:val="center"/>
          </w:tcPr>
          <w:p w14:paraId="6326E1FC">
            <w:pPr>
              <w:pStyle w:val="14"/>
              <w:keepNext w:val="0"/>
              <w:keepLines w:val="0"/>
              <w:suppressLineNumbers w:val="0"/>
              <w:spacing w:before="0" w:beforeAutospacing="0" w:after="0" w:afterAutospacing="0" w:line="24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kern w:val="2"/>
                <w:sz w:val="21"/>
                <w:szCs w:val="21"/>
                <w:highlight w:val="none"/>
              </w:rPr>
              <w:t xml:space="preserve">对供应商的资格要求：见磋商公告 </w:t>
            </w:r>
          </w:p>
        </w:tc>
      </w:tr>
      <w:tr w14:paraId="7DCE7F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73A9C584">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3.</w:t>
            </w:r>
            <w:r>
              <w:rPr>
                <w:rFonts w:hint="eastAsia" w:ascii="仿宋" w:hAnsi="仿宋" w:eastAsia="仿宋" w:cs="仿宋"/>
                <w:i w:val="0"/>
                <w:iCs w:val="0"/>
                <w:color w:val="auto"/>
                <w:sz w:val="21"/>
                <w:szCs w:val="21"/>
                <w:highlight w:val="none"/>
                <w:lang w:val="en-US" w:eastAsia="zh-CN"/>
              </w:rPr>
              <w:t>5</w:t>
            </w:r>
          </w:p>
        </w:tc>
        <w:tc>
          <w:tcPr>
            <w:tcW w:w="7992" w:type="dxa"/>
            <w:vAlign w:val="center"/>
          </w:tcPr>
          <w:p w14:paraId="1991A050">
            <w:pPr>
              <w:pStyle w:val="14"/>
              <w:keepNext w:val="0"/>
              <w:keepLines w:val="0"/>
              <w:suppressLineNumbers w:val="0"/>
              <w:spacing w:before="0" w:beforeAutospacing="0" w:after="0" w:afterAutospacing="0" w:line="360" w:lineRule="auto"/>
              <w:ind w:left="0" w:right="0"/>
              <w:rPr>
                <w:rFonts w:hint="eastAsia" w:ascii="仿宋" w:hAnsi="仿宋" w:eastAsia="仿宋" w:cs="仿宋"/>
                <w:i w:val="0"/>
                <w:iCs w:val="0"/>
                <w:color w:val="auto"/>
                <w:kern w:val="2"/>
                <w:sz w:val="21"/>
                <w:szCs w:val="21"/>
                <w:highlight w:val="none"/>
              </w:rPr>
            </w:pPr>
            <w:r>
              <w:rPr>
                <w:rFonts w:hint="eastAsia" w:ascii="仿宋" w:hAnsi="仿宋" w:eastAsia="仿宋" w:cs="仿宋"/>
                <w:i w:val="0"/>
                <w:iCs w:val="0"/>
                <w:color w:val="auto"/>
                <w:kern w:val="2"/>
                <w:sz w:val="21"/>
                <w:szCs w:val="21"/>
                <w:highlight w:val="none"/>
              </w:rPr>
              <w:t>是否允许采购进口产品：</w:t>
            </w:r>
            <w:r>
              <w:rPr>
                <w:rFonts w:hint="eastAsia" w:ascii="仿宋" w:hAnsi="仿宋" w:eastAsia="仿宋" w:cs="仿宋"/>
                <w:i w:val="0"/>
                <w:iCs w:val="0"/>
                <w:color w:val="auto"/>
                <w:kern w:val="2"/>
                <w:sz w:val="21"/>
                <w:szCs w:val="21"/>
                <w:highlight w:val="none"/>
                <w:u w:val="single"/>
              </w:rPr>
              <w:t xml:space="preserve">  </w:t>
            </w:r>
            <w:r>
              <w:rPr>
                <w:rFonts w:hint="eastAsia" w:ascii="仿宋" w:hAnsi="仿宋" w:eastAsia="仿宋" w:cs="仿宋"/>
                <w:i w:val="0"/>
                <w:iCs w:val="0"/>
                <w:color w:val="auto"/>
                <w:kern w:val="2"/>
                <w:sz w:val="21"/>
                <w:szCs w:val="21"/>
                <w:highlight w:val="none"/>
                <w:u w:val="single"/>
                <w:lang w:eastAsia="zh-CN"/>
              </w:rPr>
              <w:t>否</w:t>
            </w:r>
            <w:r>
              <w:rPr>
                <w:rFonts w:hint="eastAsia" w:ascii="仿宋" w:hAnsi="仿宋" w:eastAsia="仿宋" w:cs="仿宋"/>
                <w:i w:val="0"/>
                <w:iCs w:val="0"/>
                <w:color w:val="auto"/>
                <w:kern w:val="2"/>
                <w:sz w:val="21"/>
                <w:szCs w:val="21"/>
                <w:highlight w:val="none"/>
                <w:u w:val="single"/>
              </w:rPr>
              <w:t>（是、否）</w:t>
            </w:r>
          </w:p>
        </w:tc>
      </w:tr>
      <w:tr w14:paraId="6A745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3D3A1B97">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3.</w:t>
            </w:r>
            <w:r>
              <w:rPr>
                <w:rFonts w:hint="eastAsia" w:ascii="仿宋" w:hAnsi="仿宋" w:eastAsia="仿宋" w:cs="仿宋"/>
                <w:i w:val="0"/>
                <w:iCs w:val="0"/>
                <w:color w:val="auto"/>
                <w:sz w:val="21"/>
                <w:szCs w:val="21"/>
                <w:highlight w:val="none"/>
                <w:lang w:val="en-US" w:eastAsia="zh-CN"/>
              </w:rPr>
              <w:t>6</w:t>
            </w:r>
          </w:p>
        </w:tc>
        <w:tc>
          <w:tcPr>
            <w:tcW w:w="7992" w:type="dxa"/>
            <w:vAlign w:val="center"/>
          </w:tcPr>
          <w:p w14:paraId="5FA4A44C">
            <w:pPr>
              <w:pStyle w:val="14"/>
              <w:keepNext w:val="0"/>
              <w:keepLines w:val="0"/>
              <w:suppressLineNumbers w:val="0"/>
              <w:spacing w:before="0" w:beforeAutospacing="0" w:after="0" w:afterAutospacing="0" w:line="360" w:lineRule="auto"/>
              <w:ind w:left="0" w:right="0"/>
              <w:rPr>
                <w:rFonts w:hint="eastAsia" w:ascii="仿宋" w:hAnsi="仿宋" w:eastAsia="仿宋" w:cs="仿宋"/>
                <w:i w:val="0"/>
                <w:iCs w:val="0"/>
                <w:color w:val="auto"/>
                <w:kern w:val="2"/>
                <w:sz w:val="21"/>
                <w:szCs w:val="21"/>
                <w:highlight w:val="none"/>
              </w:rPr>
            </w:pPr>
            <w:r>
              <w:rPr>
                <w:rFonts w:hint="eastAsia" w:ascii="仿宋" w:hAnsi="仿宋" w:eastAsia="仿宋" w:cs="仿宋"/>
                <w:i w:val="0"/>
                <w:iCs w:val="0"/>
                <w:color w:val="auto"/>
                <w:kern w:val="2"/>
                <w:sz w:val="21"/>
                <w:szCs w:val="21"/>
                <w:highlight w:val="none"/>
              </w:rPr>
              <w:t>是否允许联合体磋商：</w:t>
            </w:r>
            <w:r>
              <w:rPr>
                <w:rFonts w:hint="eastAsia" w:ascii="仿宋" w:hAnsi="仿宋" w:eastAsia="仿宋" w:cs="仿宋"/>
                <w:i w:val="0"/>
                <w:iCs w:val="0"/>
                <w:color w:val="auto"/>
                <w:kern w:val="2"/>
                <w:sz w:val="21"/>
                <w:szCs w:val="21"/>
                <w:highlight w:val="none"/>
                <w:u w:val="single"/>
              </w:rPr>
              <w:t xml:space="preserve"> </w:t>
            </w:r>
            <w:r>
              <w:rPr>
                <w:rFonts w:hint="eastAsia" w:ascii="仿宋" w:hAnsi="仿宋" w:eastAsia="仿宋" w:cs="仿宋"/>
                <w:i w:val="0"/>
                <w:iCs w:val="0"/>
                <w:color w:val="auto"/>
                <w:kern w:val="2"/>
                <w:sz w:val="21"/>
                <w:szCs w:val="21"/>
                <w:highlight w:val="none"/>
                <w:u w:val="single"/>
                <w:lang w:eastAsia="zh-CN"/>
              </w:rPr>
              <w:t>否（</w:t>
            </w:r>
            <w:r>
              <w:rPr>
                <w:rFonts w:hint="eastAsia" w:ascii="仿宋" w:hAnsi="仿宋" w:eastAsia="仿宋" w:cs="仿宋"/>
                <w:i w:val="0"/>
                <w:iCs w:val="0"/>
                <w:color w:val="auto"/>
                <w:kern w:val="2"/>
                <w:sz w:val="21"/>
                <w:szCs w:val="21"/>
                <w:highlight w:val="none"/>
                <w:u w:val="single"/>
              </w:rPr>
              <w:t>是、否）</w:t>
            </w:r>
          </w:p>
        </w:tc>
      </w:tr>
      <w:tr w14:paraId="06A57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4" w:hRule="atLeast"/>
          <w:jc w:val="center"/>
        </w:trPr>
        <w:tc>
          <w:tcPr>
            <w:tcW w:w="1080" w:type="dxa"/>
            <w:vAlign w:val="center"/>
          </w:tcPr>
          <w:p w14:paraId="7B52CA38">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3.7</w:t>
            </w:r>
          </w:p>
        </w:tc>
        <w:tc>
          <w:tcPr>
            <w:tcW w:w="7992" w:type="dxa"/>
            <w:vAlign w:val="center"/>
          </w:tcPr>
          <w:p w14:paraId="5ACE21F8">
            <w:pPr>
              <w:pStyle w:val="14"/>
              <w:keepNext w:val="0"/>
              <w:keepLines w:val="0"/>
              <w:suppressLineNumbers w:val="0"/>
              <w:spacing w:before="0" w:beforeAutospacing="0" w:after="0" w:afterAutospacing="0" w:line="360" w:lineRule="auto"/>
              <w:ind w:left="0" w:right="0"/>
              <w:rPr>
                <w:rFonts w:hint="eastAsia" w:ascii="仿宋" w:hAnsi="仿宋" w:eastAsia="仿宋" w:cs="仿宋"/>
                <w:i w:val="0"/>
                <w:iCs w:val="0"/>
                <w:color w:val="auto"/>
                <w:kern w:val="2"/>
                <w:sz w:val="21"/>
                <w:szCs w:val="21"/>
                <w:highlight w:val="none"/>
              </w:rPr>
            </w:pPr>
            <w:r>
              <w:rPr>
                <w:rFonts w:hint="eastAsia" w:ascii="仿宋" w:hAnsi="仿宋" w:eastAsia="仿宋" w:cs="仿宋"/>
                <w:i w:val="0"/>
                <w:iCs w:val="0"/>
                <w:color w:val="auto"/>
                <w:sz w:val="21"/>
                <w:szCs w:val="21"/>
                <w:highlight w:val="none"/>
              </w:rPr>
              <w:t>是否为专门面向中小企业采购：</w:t>
            </w:r>
            <w:r>
              <w:rPr>
                <w:rFonts w:hint="eastAsia" w:ascii="仿宋" w:hAnsi="仿宋" w:eastAsia="仿宋" w:cs="仿宋"/>
                <w:i w:val="0"/>
                <w:iCs w:val="0"/>
                <w:color w:val="auto"/>
                <w:sz w:val="21"/>
                <w:szCs w:val="21"/>
                <w:highlight w:val="none"/>
                <w:u w:val="single"/>
              </w:rPr>
              <w:t xml:space="preserve"> </w:t>
            </w:r>
            <w:r>
              <w:rPr>
                <w:rFonts w:hint="eastAsia" w:ascii="仿宋" w:hAnsi="仿宋" w:eastAsia="仿宋" w:cs="仿宋"/>
                <w:i w:val="0"/>
                <w:iCs w:val="0"/>
                <w:color w:val="auto"/>
                <w:sz w:val="21"/>
                <w:szCs w:val="21"/>
                <w:highlight w:val="none"/>
                <w:u w:val="single"/>
                <w:lang w:val="en-US" w:eastAsia="zh-CN"/>
              </w:rPr>
              <w:t>是</w:t>
            </w:r>
            <w:r>
              <w:rPr>
                <w:rFonts w:hint="eastAsia" w:ascii="仿宋" w:hAnsi="仿宋" w:eastAsia="仿宋" w:cs="仿宋"/>
                <w:i w:val="0"/>
                <w:iCs w:val="0"/>
                <w:color w:val="auto"/>
                <w:sz w:val="21"/>
                <w:szCs w:val="21"/>
                <w:highlight w:val="none"/>
                <w:u w:val="single"/>
              </w:rPr>
              <w:t xml:space="preserve"> </w:t>
            </w:r>
            <w:r>
              <w:rPr>
                <w:rFonts w:hint="eastAsia" w:ascii="仿宋" w:hAnsi="仿宋" w:eastAsia="仿宋" w:cs="仿宋"/>
                <w:i w:val="0"/>
                <w:iCs w:val="0"/>
                <w:color w:val="auto"/>
                <w:sz w:val="21"/>
                <w:szCs w:val="21"/>
                <w:highlight w:val="none"/>
              </w:rPr>
              <w:t>（是、否）</w:t>
            </w:r>
          </w:p>
        </w:tc>
      </w:tr>
      <w:tr w14:paraId="07ADC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1080" w:type="dxa"/>
            <w:vAlign w:val="center"/>
          </w:tcPr>
          <w:p w14:paraId="492AB4BA">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12.1</w:t>
            </w:r>
          </w:p>
        </w:tc>
        <w:tc>
          <w:tcPr>
            <w:tcW w:w="7992" w:type="dxa"/>
            <w:vAlign w:val="center"/>
          </w:tcPr>
          <w:p w14:paraId="740736E1">
            <w:pPr>
              <w:keepNext w:val="0"/>
              <w:keepLines w:val="0"/>
              <w:suppressLineNumbers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成交响应报价为完成本项目并达到磋商文件要求所需要的全部费用，服务响应报价为提供磋商文件要求服务的所有费用，包括但不限于提供项目实施费、人工费、材料费、管理费、供应商应缴纳的所有税费、规费等全部费用。</w:t>
            </w:r>
          </w:p>
          <w:p w14:paraId="02EB9A8C">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（1）报价货币：人民币</w:t>
            </w:r>
          </w:p>
        </w:tc>
      </w:tr>
      <w:tr w14:paraId="5A2572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2" w:hRule="atLeast"/>
          <w:jc w:val="center"/>
        </w:trPr>
        <w:tc>
          <w:tcPr>
            <w:tcW w:w="1080" w:type="dxa"/>
            <w:vAlign w:val="center"/>
          </w:tcPr>
          <w:p w14:paraId="08C8C338">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14.1</w:t>
            </w:r>
          </w:p>
        </w:tc>
        <w:tc>
          <w:tcPr>
            <w:tcW w:w="7992" w:type="dxa"/>
            <w:vAlign w:val="center"/>
          </w:tcPr>
          <w:p w14:paraId="343CC292">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b/>
                <w:bCs/>
                <w:i w:val="0"/>
                <w:iCs w:val="0"/>
                <w:color w:val="auto"/>
                <w:sz w:val="21"/>
                <w:szCs w:val="21"/>
                <w:highlight w:val="none"/>
              </w:rPr>
              <w:t>本项目不要求缴纳投标保证金</w:t>
            </w:r>
            <w:r>
              <w:rPr>
                <w:rFonts w:hint="eastAsia" w:ascii="仿宋" w:hAnsi="仿宋" w:eastAsia="仿宋" w:cs="仿宋"/>
                <w:i w:val="0"/>
                <w:iCs w:val="0"/>
                <w:color w:val="auto"/>
                <w:sz w:val="21"/>
                <w:szCs w:val="21"/>
                <w:highlight w:val="none"/>
              </w:rPr>
              <w:t>。</w:t>
            </w:r>
          </w:p>
        </w:tc>
      </w:tr>
      <w:tr w14:paraId="1A733E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080" w:type="dxa"/>
            <w:vAlign w:val="center"/>
          </w:tcPr>
          <w:p w14:paraId="6C316E62">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15.1</w:t>
            </w:r>
          </w:p>
        </w:tc>
        <w:tc>
          <w:tcPr>
            <w:tcW w:w="7992" w:type="dxa"/>
            <w:vAlign w:val="center"/>
          </w:tcPr>
          <w:p w14:paraId="76DA4393">
            <w:pPr>
              <w:pStyle w:val="29"/>
              <w:keepNext w:val="0"/>
              <w:keepLines w:val="0"/>
              <w:suppressLineNumbers w:val="0"/>
              <w:adjustRightInd w:val="0"/>
              <w:snapToGrid w:val="0"/>
              <w:spacing w:before="0" w:beforeAutospacing="0" w:after="0" w:afterAutospacing="0" w:line="24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磋商有效期：自响应文件递交之日起</w:t>
            </w:r>
            <w:r>
              <w:rPr>
                <w:rFonts w:hint="eastAsia" w:ascii="仿宋" w:hAnsi="仿宋" w:eastAsia="仿宋" w:cs="仿宋"/>
                <w:i w:val="0"/>
                <w:iCs w:val="0"/>
                <w:color w:val="auto"/>
                <w:sz w:val="21"/>
                <w:szCs w:val="21"/>
                <w:highlight w:val="none"/>
                <w:u w:val="single"/>
              </w:rPr>
              <w:t xml:space="preserve">  </w:t>
            </w:r>
            <w:r>
              <w:rPr>
                <w:rFonts w:hint="eastAsia" w:ascii="仿宋" w:hAnsi="仿宋" w:eastAsia="仿宋" w:cs="仿宋"/>
                <w:i w:val="0"/>
                <w:iCs w:val="0"/>
                <w:color w:val="auto"/>
                <w:sz w:val="21"/>
                <w:szCs w:val="21"/>
                <w:highlight w:val="none"/>
                <w:u w:val="single"/>
                <w:lang w:val="en-US" w:eastAsia="zh-CN"/>
              </w:rPr>
              <w:t>9</w:t>
            </w:r>
            <w:r>
              <w:rPr>
                <w:rFonts w:hint="eastAsia" w:ascii="仿宋" w:hAnsi="仿宋" w:eastAsia="仿宋" w:cs="仿宋"/>
                <w:i w:val="0"/>
                <w:iCs w:val="0"/>
                <w:color w:val="auto"/>
                <w:sz w:val="21"/>
                <w:szCs w:val="21"/>
                <w:highlight w:val="none"/>
                <w:u w:val="single"/>
              </w:rPr>
              <w:t xml:space="preserve">0  </w:t>
            </w:r>
            <w:r>
              <w:rPr>
                <w:rFonts w:hint="eastAsia" w:ascii="仿宋" w:hAnsi="仿宋" w:eastAsia="仿宋" w:cs="仿宋"/>
                <w:i w:val="0"/>
                <w:iCs w:val="0"/>
                <w:color w:val="auto"/>
                <w:sz w:val="21"/>
                <w:szCs w:val="21"/>
                <w:highlight w:val="none"/>
              </w:rPr>
              <w:t>日历天。</w:t>
            </w:r>
          </w:p>
        </w:tc>
      </w:tr>
      <w:tr w14:paraId="546A6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jc w:val="center"/>
        </w:trPr>
        <w:tc>
          <w:tcPr>
            <w:tcW w:w="1080" w:type="dxa"/>
            <w:vAlign w:val="center"/>
          </w:tcPr>
          <w:p w14:paraId="47668907">
            <w:pPr>
              <w:pStyle w:val="29"/>
              <w:keepNext w:val="0"/>
              <w:keepLines w:val="0"/>
              <w:suppressLineNumbers w:val="0"/>
              <w:adjustRightInd w:val="0"/>
              <w:snapToGrid w:val="0"/>
              <w:spacing w:before="0" w:beforeAutospacing="0" w:after="0" w:afterAutospacing="0" w:line="24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16.1</w:t>
            </w:r>
          </w:p>
        </w:tc>
        <w:tc>
          <w:tcPr>
            <w:tcW w:w="7992" w:type="dxa"/>
            <w:vAlign w:val="center"/>
          </w:tcPr>
          <w:p w14:paraId="311DE555">
            <w:pPr>
              <w:pStyle w:val="29"/>
              <w:keepNext w:val="0"/>
              <w:keepLines w:val="0"/>
              <w:suppressLineNumbers w:val="0"/>
              <w:adjustRightInd w:val="0"/>
              <w:snapToGrid w:val="0"/>
              <w:spacing w:before="0" w:beforeAutospacing="0" w:after="0" w:afterAutospacing="0" w:line="24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响应文件的份数：正本1份，副本2份</w:t>
            </w:r>
            <w:r>
              <w:rPr>
                <w:rFonts w:hint="eastAsia" w:ascii="仿宋" w:hAnsi="仿宋" w:eastAsia="仿宋" w:cs="仿宋"/>
                <w:i w:val="0"/>
                <w:iCs w:val="0"/>
                <w:color w:val="auto"/>
                <w:sz w:val="21"/>
                <w:szCs w:val="21"/>
                <w:highlight w:val="none"/>
                <w:lang w:eastAsia="zh-CN"/>
              </w:rPr>
              <w:t>、</w:t>
            </w:r>
            <w:r>
              <w:rPr>
                <w:rFonts w:hint="eastAsia" w:ascii="仿宋" w:hAnsi="仿宋" w:eastAsia="仿宋" w:cs="仿宋"/>
                <w:i w:val="0"/>
                <w:iCs w:val="0"/>
                <w:color w:val="auto"/>
                <w:sz w:val="21"/>
                <w:szCs w:val="21"/>
                <w:highlight w:val="none"/>
                <w:lang w:val="en-US" w:eastAsia="zh-CN"/>
              </w:rPr>
              <w:t>电子版1份（PDF格式盖章版扫描件）</w:t>
            </w:r>
            <w:r>
              <w:rPr>
                <w:rFonts w:hint="eastAsia" w:ascii="仿宋" w:hAnsi="仿宋" w:eastAsia="仿宋" w:cs="仿宋"/>
                <w:i w:val="0"/>
                <w:iCs w:val="0"/>
                <w:color w:val="auto"/>
                <w:sz w:val="21"/>
                <w:szCs w:val="21"/>
                <w:highlight w:val="none"/>
              </w:rPr>
              <w:t>。</w:t>
            </w:r>
          </w:p>
        </w:tc>
      </w:tr>
      <w:tr w14:paraId="56AA1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51ED87B">
            <w:pPr>
              <w:pStyle w:val="29"/>
              <w:keepNext w:val="0"/>
              <w:keepLines w:val="0"/>
              <w:suppressLineNumbers w:val="0"/>
              <w:adjustRightInd w:val="0"/>
              <w:snapToGrid w:val="0"/>
              <w:spacing w:before="0" w:beforeAutospacing="0" w:after="0" w:afterAutospacing="0" w:line="360" w:lineRule="auto"/>
              <w:ind w:left="0" w:right="0"/>
              <w:jc w:val="center"/>
              <w:rPr>
                <w:rFonts w:hint="default"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17.1</w:t>
            </w:r>
          </w:p>
        </w:tc>
        <w:tc>
          <w:tcPr>
            <w:tcW w:w="7992" w:type="dxa"/>
            <w:vAlign w:val="center"/>
          </w:tcPr>
          <w:p w14:paraId="48552289">
            <w:pPr>
              <w:pStyle w:val="29"/>
              <w:keepNext w:val="0"/>
              <w:keepLines w:val="0"/>
              <w:suppressLineNumbers w:val="0"/>
              <w:adjustRightInd w:val="0"/>
              <w:snapToGrid w:val="0"/>
              <w:spacing w:before="0" w:beforeAutospacing="0" w:after="0" w:afterAutospacing="0" w:line="360" w:lineRule="auto"/>
              <w:ind w:left="0" w:right="0"/>
              <w:rPr>
                <w:rFonts w:hint="default"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kern w:val="0"/>
                <w:sz w:val="21"/>
                <w:szCs w:val="21"/>
                <w:highlight w:val="none"/>
              </w:rPr>
              <w:t>供应商应将响应文件“资格证明文件”和“商务及技术文件”分别密封在两个密封袋（箱）中，并在密封袋（箱）上标明“资格证明文件”和“商务及技术文件”字样，封口处应加盖公章或授权代表签字</w:t>
            </w:r>
            <w:r>
              <w:rPr>
                <w:rFonts w:hint="eastAsia" w:ascii="仿宋" w:hAnsi="仿宋" w:eastAsia="仿宋" w:cs="仿宋"/>
                <w:i w:val="0"/>
                <w:iCs w:val="0"/>
                <w:color w:val="auto"/>
                <w:kern w:val="0"/>
                <w:sz w:val="21"/>
                <w:szCs w:val="21"/>
                <w:highlight w:val="none"/>
                <w:lang w:eastAsia="zh-CN"/>
              </w:rPr>
              <w:t>，</w:t>
            </w:r>
            <w:r>
              <w:rPr>
                <w:rFonts w:hint="eastAsia" w:ascii="仿宋" w:hAnsi="仿宋" w:eastAsia="仿宋" w:cs="仿宋"/>
                <w:i w:val="0"/>
                <w:iCs w:val="0"/>
                <w:color w:val="auto"/>
                <w:kern w:val="0"/>
                <w:sz w:val="21"/>
                <w:szCs w:val="21"/>
                <w:highlight w:val="none"/>
                <w:lang w:val="en-US" w:eastAsia="zh-CN"/>
              </w:rPr>
              <w:t>电子版单独密封，</w:t>
            </w:r>
            <w:r>
              <w:rPr>
                <w:rFonts w:hint="eastAsia" w:ascii="仿宋" w:hAnsi="仿宋" w:eastAsia="仿宋" w:cs="仿宋"/>
                <w:i w:val="0"/>
                <w:iCs w:val="0"/>
                <w:color w:val="auto"/>
                <w:kern w:val="0"/>
                <w:sz w:val="21"/>
                <w:szCs w:val="21"/>
                <w:highlight w:val="none"/>
              </w:rPr>
              <w:t>并在密封袋（箱）上标明“</w:t>
            </w:r>
            <w:r>
              <w:rPr>
                <w:rFonts w:hint="eastAsia" w:ascii="仿宋" w:hAnsi="仿宋" w:eastAsia="仿宋" w:cs="仿宋"/>
                <w:i w:val="0"/>
                <w:iCs w:val="0"/>
                <w:color w:val="auto"/>
                <w:kern w:val="0"/>
                <w:sz w:val="21"/>
                <w:szCs w:val="21"/>
                <w:highlight w:val="none"/>
                <w:lang w:val="en-US" w:eastAsia="zh-CN"/>
              </w:rPr>
              <w:t>电子版</w:t>
            </w:r>
            <w:r>
              <w:rPr>
                <w:rFonts w:hint="eastAsia" w:ascii="仿宋" w:hAnsi="仿宋" w:eastAsia="仿宋" w:cs="仿宋"/>
                <w:i w:val="0"/>
                <w:iCs w:val="0"/>
                <w:color w:val="auto"/>
                <w:kern w:val="0"/>
                <w:sz w:val="21"/>
                <w:szCs w:val="21"/>
                <w:highlight w:val="none"/>
              </w:rPr>
              <w:t>”</w:t>
            </w:r>
            <w:r>
              <w:rPr>
                <w:rFonts w:hint="eastAsia" w:ascii="仿宋" w:hAnsi="仿宋" w:eastAsia="仿宋" w:cs="仿宋"/>
                <w:i w:val="0"/>
                <w:iCs w:val="0"/>
                <w:color w:val="auto"/>
                <w:kern w:val="0"/>
                <w:sz w:val="21"/>
                <w:szCs w:val="21"/>
                <w:highlight w:val="none"/>
                <w:lang w:val="en-US" w:eastAsia="zh-CN"/>
              </w:rPr>
              <w:t>字样。</w:t>
            </w:r>
          </w:p>
        </w:tc>
      </w:tr>
      <w:tr w14:paraId="30D36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1DAFE739">
            <w:pPr>
              <w:pStyle w:val="29"/>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17.2</w:t>
            </w:r>
          </w:p>
        </w:tc>
        <w:tc>
          <w:tcPr>
            <w:tcW w:w="7992" w:type="dxa"/>
            <w:vAlign w:val="center"/>
          </w:tcPr>
          <w:p w14:paraId="52877461">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密封袋（箱）上须标注：</w:t>
            </w:r>
          </w:p>
          <w:p w14:paraId="01494CEB">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    （l）采购项目编号：</w:t>
            </w:r>
          </w:p>
          <w:p w14:paraId="248BA94A">
            <w:pPr>
              <w:pStyle w:val="29"/>
              <w:keepNext w:val="0"/>
              <w:keepLines w:val="0"/>
              <w:suppressLineNumbers w:val="0"/>
              <w:adjustRightInd w:val="0"/>
              <w:snapToGrid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    （2）项目名称：</w:t>
            </w:r>
          </w:p>
          <w:p w14:paraId="63A644E6">
            <w:pPr>
              <w:pStyle w:val="29"/>
              <w:keepNext w:val="0"/>
              <w:keepLines w:val="0"/>
              <w:suppressLineNumbers w:val="0"/>
              <w:adjustRightInd w:val="0"/>
              <w:snapToGrid w:val="0"/>
              <w:spacing w:before="0" w:beforeAutospacing="0" w:after="0" w:afterAutospacing="0" w:line="360" w:lineRule="auto"/>
              <w:ind w:left="0" w:right="0" w:firstLine="420" w:firstLineChars="20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（3）供应商的名称、地址、联系人、电话和传真。</w:t>
            </w:r>
          </w:p>
          <w:p w14:paraId="2FFB7E42">
            <w:pPr>
              <w:pStyle w:val="29"/>
              <w:keepNext w:val="0"/>
              <w:keepLines w:val="0"/>
              <w:suppressLineNumbers w:val="0"/>
              <w:adjustRightInd w:val="0"/>
              <w:snapToGrid w:val="0"/>
              <w:spacing w:before="0" w:beforeAutospacing="0" w:after="0" w:afterAutospacing="0" w:line="360" w:lineRule="auto"/>
              <w:ind w:left="0" w:right="0" w:firstLine="420" w:firstLineChars="20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（4）在</w:t>
            </w:r>
            <w:r>
              <w:rPr>
                <w:rFonts w:hint="eastAsia" w:ascii="仿宋" w:hAnsi="仿宋" w:eastAsia="仿宋" w:cs="仿宋"/>
                <w:i w:val="0"/>
                <w:iCs w:val="0"/>
                <w:color w:val="auto"/>
                <w:kern w:val="0"/>
                <w:sz w:val="21"/>
                <w:szCs w:val="21"/>
                <w:highlight w:val="none"/>
                <w:u w:val="single"/>
              </w:rPr>
              <w:t>20</w:t>
            </w:r>
            <w:r>
              <w:rPr>
                <w:rFonts w:hint="eastAsia" w:ascii="仿宋" w:hAnsi="仿宋" w:eastAsia="仿宋" w:cs="仿宋"/>
                <w:i w:val="0"/>
                <w:iCs w:val="0"/>
                <w:color w:val="auto"/>
                <w:kern w:val="0"/>
                <w:sz w:val="21"/>
                <w:szCs w:val="21"/>
                <w:highlight w:val="none"/>
                <w:u w:val="single"/>
                <w:lang w:val="en-US" w:eastAsia="zh-CN"/>
              </w:rPr>
              <w:t>26</w:t>
            </w:r>
            <w:r>
              <w:rPr>
                <w:rFonts w:hint="eastAsia" w:ascii="仿宋" w:hAnsi="仿宋" w:eastAsia="仿宋" w:cs="仿宋"/>
                <w:i w:val="0"/>
                <w:iCs w:val="0"/>
                <w:color w:val="auto"/>
                <w:kern w:val="0"/>
                <w:sz w:val="21"/>
                <w:szCs w:val="21"/>
                <w:highlight w:val="none"/>
                <w:lang w:eastAsia="zh-CN"/>
              </w:rPr>
              <w:t>年</w:t>
            </w:r>
            <w:r>
              <w:rPr>
                <w:rFonts w:hint="eastAsia" w:ascii="仿宋" w:hAnsi="仿宋" w:eastAsia="仿宋" w:cs="仿宋"/>
                <w:i w:val="0"/>
                <w:iCs w:val="0"/>
                <w:color w:val="auto"/>
                <w:kern w:val="0"/>
                <w:sz w:val="21"/>
                <w:szCs w:val="21"/>
                <w:highlight w:val="none"/>
                <w:u w:val="single"/>
                <w:lang w:val="en-US" w:eastAsia="zh-CN"/>
              </w:rPr>
              <w:t xml:space="preserve">  </w:t>
            </w:r>
            <w:r>
              <w:rPr>
                <w:rFonts w:hint="eastAsia" w:ascii="仿宋" w:hAnsi="仿宋" w:eastAsia="仿宋" w:cs="仿宋"/>
                <w:i w:val="0"/>
                <w:iCs w:val="0"/>
                <w:color w:val="auto"/>
                <w:kern w:val="0"/>
                <w:sz w:val="21"/>
                <w:szCs w:val="21"/>
                <w:highlight w:val="none"/>
                <w:lang w:eastAsia="zh-CN"/>
              </w:rPr>
              <w:t>月</w:t>
            </w:r>
            <w:r>
              <w:rPr>
                <w:rFonts w:hint="eastAsia" w:ascii="仿宋" w:hAnsi="仿宋" w:eastAsia="仿宋" w:cs="仿宋"/>
                <w:i w:val="0"/>
                <w:iCs w:val="0"/>
                <w:color w:val="auto"/>
                <w:kern w:val="0"/>
                <w:sz w:val="21"/>
                <w:szCs w:val="21"/>
                <w:highlight w:val="none"/>
                <w:u w:val="single"/>
                <w:lang w:val="en-US" w:eastAsia="zh-CN"/>
              </w:rPr>
              <w:t xml:space="preserve">   </w:t>
            </w:r>
            <w:r>
              <w:rPr>
                <w:rFonts w:hint="eastAsia" w:ascii="仿宋" w:hAnsi="仿宋" w:eastAsia="仿宋" w:cs="仿宋"/>
                <w:i w:val="0"/>
                <w:iCs w:val="0"/>
                <w:color w:val="auto"/>
                <w:kern w:val="0"/>
                <w:sz w:val="21"/>
                <w:szCs w:val="21"/>
                <w:highlight w:val="none"/>
                <w:lang w:val="en-US" w:eastAsia="zh-CN"/>
              </w:rPr>
              <w:t>日</w:t>
            </w:r>
            <w:r>
              <w:rPr>
                <w:rFonts w:hint="eastAsia" w:ascii="仿宋" w:hAnsi="仿宋" w:eastAsia="仿宋" w:cs="仿宋"/>
                <w:i w:val="0"/>
                <w:iCs w:val="0"/>
                <w:color w:val="auto"/>
                <w:kern w:val="0"/>
                <w:sz w:val="21"/>
                <w:szCs w:val="21"/>
                <w:highlight w:val="none"/>
                <w:u w:val="single"/>
                <w:lang w:val="en-US" w:eastAsia="zh-CN"/>
              </w:rPr>
              <w:t xml:space="preserve">  </w:t>
            </w:r>
            <w:r>
              <w:rPr>
                <w:rFonts w:hint="eastAsia" w:ascii="仿宋" w:hAnsi="仿宋" w:eastAsia="仿宋" w:cs="仿宋"/>
                <w:i w:val="0"/>
                <w:iCs w:val="0"/>
                <w:color w:val="auto"/>
                <w:kern w:val="0"/>
                <w:sz w:val="21"/>
                <w:szCs w:val="21"/>
                <w:highlight w:val="none"/>
                <w:lang w:val="en-US" w:eastAsia="zh-CN"/>
              </w:rPr>
              <w:t>时</w:t>
            </w:r>
            <w:r>
              <w:rPr>
                <w:rFonts w:hint="eastAsia" w:ascii="仿宋" w:hAnsi="仿宋" w:eastAsia="仿宋" w:cs="仿宋"/>
                <w:i w:val="0"/>
                <w:iCs w:val="0"/>
                <w:color w:val="auto"/>
                <w:kern w:val="0"/>
                <w:sz w:val="21"/>
                <w:szCs w:val="21"/>
                <w:highlight w:val="none"/>
                <w:u w:val="single"/>
                <w:lang w:val="en-US" w:eastAsia="zh-CN"/>
              </w:rPr>
              <w:t xml:space="preserve">  </w:t>
            </w:r>
            <w:r>
              <w:rPr>
                <w:rFonts w:hint="eastAsia" w:ascii="仿宋" w:hAnsi="仿宋" w:eastAsia="仿宋" w:cs="仿宋"/>
                <w:i w:val="0"/>
                <w:iCs w:val="0"/>
                <w:color w:val="auto"/>
                <w:kern w:val="0"/>
                <w:sz w:val="21"/>
                <w:szCs w:val="21"/>
                <w:highlight w:val="none"/>
                <w:lang w:val="en-US" w:eastAsia="zh-CN"/>
              </w:rPr>
              <w:t>分</w:t>
            </w:r>
            <w:r>
              <w:rPr>
                <w:rFonts w:hint="eastAsia" w:ascii="仿宋" w:hAnsi="仿宋" w:eastAsia="仿宋" w:cs="仿宋"/>
                <w:i w:val="0"/>
                <w:iCs w:val="0"/>
                <w:color w:val="auto"/>
                <w:sz w:val="21"/>
                <w:szCs w:val="21"/>
                <w:highlight w:val="none"/>
              </w:rPr>
              <w:t>（北京时间）之前不得启封</w:t>
            </w:r>
          </w:p>
        </w:tc>
      </w:tr>
      <w:tr w14:paraId="55FF2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080" w:type="dxa"/>
            <w:vAlign w:val="center"/>
          </w:tcPr>
          <w:p w14:paraId="3951F37B">
            <w:pPr>
              <w:pStyle w:val="29"/>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17.3</w:t>
            </w:r>
          </w:p>
        </w:tc>
        <w:tc>
          <w:tcPr>
            <w:tcW w:w="7992" w:type="dxa"/>
            <w:vAlign w:val="center"/>
          </w:tcPr>
          <w:p w14:paraId="7D35053F">
            <w:pPr>
              <w:pStyle w:val="29"/>
              <w:keepNext w:val="0"/>
              <w:keepLines w:val="0"/>
              <w:suppressLineNumbers w:val="0"/>
              <w:adjustRightInd w:val="0"/>
              <w:snapToGrid w:val="0"/>
              <w:spacing w:before="0" w:beforeAutospacing="0" w:after="0" w:afterAutospacing="0" w:line="360" w:lineRule="auto"/>
              <w:ind w:left="0" w:right="0" w:firstLine="105" w:firstLineChars="5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本项目不要求提交样品。</w:t>
            </w:r>
          </w:p>
        </w:tc>
      </w:tr>
      <w:tr w14:paraId="2D863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8" w:hRule="atLeast"/>
          <w:jc w:val="center"/>
        </w:trPr>
        <w:tc>
          <w:tcPr>
            <w:tcW w:w="1080" w:type="dxa"/>
            <w:vAlign w:val="center"/>
          </w:tcPr>
          <w:p w14:paraId="70604C90">
            <w:pPr>
              <w:pStyle w:val="29"/>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18.1</w:t>
            </w:r>
          </w:p>
        </w:tc>
        <w:tc>
          <w:tcPr>
            <w:tcW w:w="7992" w:type="dxa"/>
            <w:vAlign w:val="center"/>
          </w:tcPr>
          <w:p w14:paraId="70770782">
            <w:pPr>
              <w:keepNext w:val="0"/>
              <w:keepLines w:val="0"/>
              <w:suppressLineNumbers w:val="0"/>
              <w:tabs>
                <w:tab w:val="left" w:pos="588"/>
              </w:tabs>
              <w:spacing w:before="0" w:beforeAutospacing="0" w:after="0" w:afterAutospacing="0" w:line="360" w:lineRule="auto"/>
              <w:ind w:left="0" w:right="0"/>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响应文件递交截止时间：</w:t>
            </w:r>
            <w:r>
              <w:rPr>
                <w:rFonts w:hint="eastAsia" w:ascii="仿宋" w:hAnsi="仿宋" w:eastAsia="仿宋" w:cs="仿宋"/>
                <w:i w:val="0"/>
                <w:iCs w:val="0"/>
                <w:color w:val="auto"/>
                <w:kern w:val="0"/>
                <w:sz w:val="21"/>
                <w:szCs w:val="21"/>
                <w:highlight w:val="none"/>
              </w:rPr>
              <w:t>202</w:t>
            </w:r>
            <w:r>
              <w:rPr>
                <w:rFonts w:hint="eastAsia" w:ascii="仿宋" w:hAnsi="仿宋" w:eastAsia="仿宋" w:cs="仿宋"/>
                <w:i w:val="0"/>
                <w:iCs w:val="0"/>
                <w:color w:val="auto"/>
                <w:kern w:val="0"/>
                <w:sz w:val="21"/>
                <w:szCs w:val="21"/>
                <w:highlight w:val="none"/>
                <w:lang w:val="en-US" w:eastAsia="zh-CN"/>
              </w:rPr>
              <w:t>6</w:t>
            </w:r>
            <w:r>
              <w:rPr>
                <w:rFonts w:hint="eastAsia" w:ascii="仿宋" w:hAnsi="仿宋" w:eastAsia="仿宋" w:cs="仿宋"/>
                <w:i w:val="0"/>
                <w:iCs w:val="0"/>
                <w:color w:val="auto"/>
                <w:kern w:val="0"/>
                <w:sz w:val="21"/>
                <w:szCs w:val="21"/>
                <w:highlight w:val="none"/>
              </w:rPr>
              <w:t>年</w:t>
            </w:r>
            <w:r>
              <w:rPr>
                <w:rFonts w:hint="eastAsia" w:ascii="仿宋" w:hAnsi="仿宋" w:eastAsia="仿宋" w:cs="仿宋"/>
                <w:i w:val="0"/>
                <w:iCs w:val="0"/>
                <w:color w:val="auto"/>
                <w:kern w:val="0"/>
                <w:sz w:val="21"/>
                <w:szCs w:val="21"/>
                <w:highlight w:val="none"/>
                <w:lang w:val="en-US" w:eastAsia="zh-CN"/>
              </w:rPr>
              <w:t>07</w:t>
            </w:r>
            <w:r>
              <w:rPr>
                <w:rFonts w:hint="eastAsia" w:ascii="仿宋" w:hAnsi="仿宋" w:eastAsia="仿宋" w:cs="仿宋"/>
                <w:i w:val="0"/>
                <w:iCs w:val="0"/>
                <w:color w:val="auto"/>
                <w:kern w:val="0"/>
                <w:sz w:val="21"/>
                <w:szCs w:val="21"/>
                <w:highlight w:val="none"/>
              </w:rPr>
              <w:t>月</w:t>
            </w:r>
            <w:r>
              <w:rPr>
                <w:rFonts w:hint="eastAsia" w:ascii="仿宋" w:hAnsi="仿宋" w:eastAsia="仿宋" w:cs="仿宋"/>
                <w:i w:val="0"/>
                <w:iCs w:val="0"/>
                <w:color w:val="auto"/>
                <w:kern w:val="0"/>
                <w:sz w:val="21"/>
                <w:szCs w:val="21"/>
                <w:highlight w:val="none"/>
                <w:lang w:val="en-US" w:eastAsia="zh-CN"/>
              </w:rPr>
              <w:t>27</w:t>
            </w:r>
            <w:r>
              <w:rPr>
                <w:rFonts w:hint="eastAsia" w:ascii="仿宋" w:hAnsi="仿宋" w:eastAsia="仿宋" w:cs="仿宋"/>
                <w:i w:val="0"/>
                <w:iCs w:val="0"/>
                <w:color w:val="auto"/>
                <w:kern w:val="0"/>
                <w:sz w:val="21"/>
                <w:szCs w:val="21"/>
                <w:highlight w:val="none"/>
              </w:rPr>
              <w:t>日</w:t>
            </w:r>
            <w:r>
              <w:rPr>
                <w:rFonts w:hint="eastAsia" w:ascii="仿宋" w:hAnsi="仿宋" w:eastAsia="仿宋" w:cs="仿宋"/>
                <w:i w:val="0"/>
                <w:iCs w:val="0"/>
                <w:color w:val="auto"/>
                <w:kern w:val="0"/>
                <w:sz w:val="21"/>
                <w:szCs w:val="21"/>
                <w:highlight w:val="none"/>
                <w:lang w:val="en-US" w:eastAsia="zh-CN"/>
              </w:rPr>
              <w:t>14</w:t>
            </w:r>
            <w:r>
              <w:rPr>
                <w:rFonts w:hint="eastAsia" w:ascii="仿宋" w:hAnsi="仿宋" w:eastAsia="仿宋" w:cs="仿宋"/>
                <w:i w:val="0"/>
                <w:iCs w:val="0"/>
                <w:color w:val="auto"/>
                <w:kern w:val="0"/>
                <w:sz w:val="21"/>
                <w:szCs w:val="21"/>
                <w:highlight w:val="none"/>
              </w:rPr>
              <w:t>时</w:t>
            </w:r>
            <w:r>
              <w:rPr>
                <w:rFonts w:hint="eastAsia" w:ascii="仿宋" w:hAnsi="仿宋" w:eastAsia="仿宋" w:cs="仿宋"/>
                <w:i w:val="0"/>
                <w:iCs w:val="0"/>
                <w:color w:val="auto"/>
                <w:kern w:val="0"/>
                <w:sz w:val="21"/>
                <w:szCs w:val="21"/>
                <w:highlight w:val="none"/>
                <w:lang w:val="en-US" w:eastAsia="zh-CN"/>
              </w:rPr>
              <w:t>30</w:t>
            </w:r>
            <w:r>
              <w:rPr>
                <w:rFonts w:hint="eastAsia" w:ascii="仿宋" w:hAnsi="仿宋" w:eastAsia="仿宋" w:cs="仿宋"/>
                <w:i w:val="0"/>
                <w:iCs w:val="0"/>
                <w:color w:val="auto"/>
                <w:kern w:val="0"/>
                <w:sz w:val="21"/>
                <w:szCs w:val="21"/>
                <w:highlight w:val="none"/>
              </w:rPr>
              <w:t>分</w:t>
            </w:r>
            <w:r>
              <w:rPr>
                <w:rFonts w:hint="eastAsia" w:ascii="仿宋" w:hAnsi="仿宋" w:eastAsia="仿宋" w:cs="仿宋"/>
                <w:i w:val="0"/>
                <w:iCs w:val="0"/>
                <w:color w:val="auto"/>
                <w:kern w:val="0"/>
                <w:sz w:val="21"/>
                <w:szCs w:val="21"/>
                <w:highlight w:val="none"/>
                <w:lang w:val="en-US" w:eastAsia="zh-CN"/>
              </w:rPr>
              <w:t>00秒</w:t>
            </w:r>
            <w:r>
              <w:rPr>
                <w:rFonts w:hint="eastAsia" w:ascii="仿宋" w:hAnsi="仿宋" w:eastAsia="仿宋" w:cs="仿宋"/>
                <w:i w:val="0"/>
                <w:iCs w:val="0"/>
                <w:color w:val="auto"/>
                <w:kern w:val="24"/>
                <w:sz w:val="21"/>
                <w:szCs w:val="21"/>
                <w:highlight w:val="none"/>
              </w:rPr>
              <w:t>（北京时间）。</w:t>
            </w:r>
          </w:p>
          <w:p w14:paraId="6CEA6226">
            <w:pPr>
              <w:keepNext w:val="0"/>
              <w:keepLines w:val="0"/>
              <w:suppressLineNumbers w:val="0"/>
              <w:tabs>
                <w:tab w:val="left" w:pos="588"/>
              </w:tabs>
              <w:spacing w:before="0" w:beforeAutospacing="0" w:after="0" w:afterAutospacing="0" w:line="360" w:lineRule="auto"/>
              <w:ind w:left="0" w:right="0"/>
              <w:rPr>
                <w:rFonts w:hint="eastAsia" w:ascii="仿宋" w:hAnsi="仿宋" w:eastAsia="仿宋" w:cs="仿宋"/>
                <w:i w:val="0"/>
                <w:iCs w:val="0"/>
                <w:color w:val="auto"/>
                <w:kern w:val="24"/>
                <w:sz w:val="21"/>
                <w:szCs w:val="21"/>
                <w:highlight w:val="none"/>
                <w:lang w:val="en-US" w:eastAsia="zh-CN"/>
              </w:rPr>
            </w:pPr>
            <w:r>
              <w:rPr>
                <w:rFonts w:hint="eastAsia" w:ascii="仿宋" w:hAnsi="仿宋" w:eastAsia="仿宋" w:cs="仿宋"/>
                <w:i w:val="0"/>
                <w:iCs w:val="0"/>
                <w:color w:val="auto"/>
                <w:kern w:val="24"/>
                <w:sz w:val="21"/>
                <w:szCs w:val="21"/>
                <w:highlight w:val="none"/>
              </w:rPr>
              <w:t>响应文件递交地点：西安市浐灞生态区金桥二路2566号浐灞金融城A座13层</w:t>
            </w:r>
            <w:r>
              <w:rPr>
                <w:rFonts w:hint="eastAsia" w:ascii="仿宋" w:hAnsi="仿宋" w:eastAsia="仿宋" w:cs="仿宋"/>
                <w:i w:val="0"/>
                <w:iCs w:val="0"/>
                <w:color w:val="auto"/>
                <w:kern w:val="24"/>
                <w:sz w:val="21"/>
                <w:szCs w:val="21"/>
                <w:highlight w:val="none"/>
                <w:lang w:val="en-US" w:eastAsia="zh-CN"/>
              </w:rPr>
              <w:t>2号</w:t>
            </w:r>
            <w:r>
              <w:rPr>
                <w:rFonts w:hint="eastAsia" w:ascii="仿宋" w:hAnsi="仿宋" w:eastAsia="仿宋" w:cs="仿宋"/>
                <w:i w:val="0"/>
                <w:iCs w:val="0"/>
                <w:color w:val="auto"/>
                <w:kern w:val="24"/>
                <w:sz w:val="21"/>
                <w:szCs w:val="21"/>
                <w:highlight w:val="none"/>
              </w:rPr>
              <w:t>会议室</w:t>
            </w:r>
          </w:p>
          <w:p w14:paraId="10D1703F">
            <w:pPr>
              <w:keepNext w:val="0"/>
              <w:keepLines w:val="0"/>
              <w:suppressLineNumbers w:val="0"/>
              <w:tabs>
                <w:tab w:val="left" w:pos="588"/>
              </w:tabs>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kern w:val="24"/>
                <w:sz w:val="21"/>
                <w:szCs w:val="21"/>
                <w:highlight w:val="none"/>
              </w:rPr>
              <w:t>响应文件须于响应文件递交截止时间之前由专人密封送达响应文件递交地点，以电报、传真、电子邮件形式递交的响应文件将不予接受。</w:t>
            </w:r>
          </w:p>
        </w:tc>
      </w:tr>
      <w:tr w14:paraId="79FB2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jc w:val="center"/>
        </w:trPr>
        <w:tc>
          <w:tcPr>
            <w:tcW w:w="1080" w:type="dxa"/>
            <w:vAlign w:val="center"/>
          </w:tcPr>
          <w:p w14:paraId="6A43BA78">
            <w:pPr>
              <w:pStyle w:val="29"/>
              <w:keepNext w:val="0"/>
              <w:keepLines w:val="0"/>
              <w:suppressLineNumbers w:val="0"/>
              <w:adjustRightInd w:val="0"/>
              <w:snapToGrid w:val="0"/>
              <w:spacing w:before="0" w:beforeAutospacing="0" w:after="0" w:afterAutospacing="0" w:line="36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21.1</w:t>
            </w:r>
          </w:p>
        </w:tc>
        <w:tc>
          <w:tcPr>
            <w:tcW w:w="7992" w:type="dxa"/>
            <w:vAlign w:val="center"/>
          </w:tcPr>
          <w:p w14:paraId="48C1D695">
            <w:pPr>
              <w:keepNext w:val="0"/>
              <w:keepLines w:val="0"/>
              <w:suppressLineNumbers w:val="0"/>
              <w:spacing w:before="0" w:beforeAutospacing="0" w:after="0" w:afterAutospacing="0" w:line="360" w:lineRule="auto"/>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磋商小组由</w:t>
            </w:r>
            <w:r>
              <w:rPr>
                <w:rFonts w:hint="eastAsia" w:ascii="仿宋" w:hAnsi="仿宋" w:eastAsia="仿宋" w:cs="仿宋"/>
                <w:b/>
                <w:bCs/>
                <w:i w:val="0"/>
                <w:iCs w:val="0"/>
                <w:color w:val="auto"/>
                <w:sz w:val="21"/>
                <w:szCs w:val="21"/>
                <w:highlight w:val="none"/>
                <w:u w:val="single"/>
                <w:lang w:val="en-US" w:eastAsia="zh-CN"/>
              </w:rPr>
              <w:t xml:space="preserve">3 </w:t>
            </w:r>
            <w:r>
              <w:rPr>
                <w:rFonts w:hint="eastAsia" w:ascii="仿宋" w:hAnsi="仿宋" w:eastAsia="仿宋" w:cs="仿宋"/>
                <w:i w:val="0"/>
                <w:iCs w:val="0"/>
                <w:color w:val="auto"/>
                <w:sz w:val="21"/>
                <w:szCs w:val="21"/>
                <w:highlight w:val="none"/>
              </w:rPr>
              <w:t>人组成，其中评审专家</w:t>
            </w:r>
            <w:r>
              <w:rPr>
                <w:rFonts w:hint="eastAsia" w:ascii="仿宋" w:hAnsi="仿宋" w:eastAsia="仿宋" w:cs="仿宋"/>
                <w:i w:val="0"/>
                <w:iCs w:val="0"/>
                <w:color w:val="auto"/>
                <w:sz w:val="21"/>
                <w:szCs w:val="21"/>
                <w:highlight w:val="none"/>
                <w:u w:val="single"/>
              </w:rPr>
              <w:t xml:space="preserve"> </w:t>
            </w:r>
            <w:r>
              <w:rPr>
                <w:rFonts w:hint="eastAsia" w:ascii="仿宋" w:hAnsi="仿宋" w:eastAsia="仿宋" w:cs="仿宋"/>
                <w:i w:val="0"/>
                <w:iCs w:val="0"/>
                <w:color w:val="auto"/>
                <w:sz w:val="21"/>
                <w:szCs w:val="21"/>
                <w:highlight w:val="none"/>
                <w:u w:val="single"/>
                <w:lang w:val="en-US" w:eastAsia="zh-CN"/>
              </w:rPr>
              <w:t>2</w:t>
            </w:r>
            <w:r>
              <w:rPr>
                <w:rFonts w:hint="eastAsia" w:ascii="仿宋" w:hAnsi="仿宋" w:eastAsia="仿宋" w:cs="仿宋"/>
                <w:i w:val="0"/>
                <w:iCs w:val="0"/>
                <w:color w:val="auto"/>
                <w:sz w:val="21"/>
                <w:szCs w:val="21"/>
                <w:highlight w:val="none"/>
                <w:u w:val="single"/>
              </w:rPr>
              <w:t xml:space="preserve"> </w:t>
            </w:r>
            <w:r>
              <w:rPr>
                <w:rFonts w:hint="eastAsia" w:ascii="仿宋" w:hAnsi="仿宋" w:eastAsia="仿宋" w:cs="仿宋"/>
                <w:i w:val="0"/>
                <w:iCs w:val="0"/>
                <w:color w:val="auto"/>
                <w:sz w:val="21"/>
                <w:szCs w:val="21"/>
                <w:highlight w:val="none"/>
              </w:rPr>
              <w:t>人，采购人代表</w:t>
            </w:r>
            <w:r>
              <w:rPr>
                <w:rFonts w:hint="eastAsia" w:ascii="仿宋" w:hAnsi="仿宋" w:eastAsia="仿宋" w:cs="仿宋"/>
                <w:i w:val="0"/>
                <w:iCs w:val="0"/>
                <w:color w:val="auto"/>
                <w:sz w:val="21"/>
                <w:szCs w:val="21"/>
                <w:highlight w:val="none"/>
                <w:u w:val="single"/>
              </w:rPr>
              <w:t xml:space="preserve"> </w:t>
            </w:r>
            <w:r>
              <w:rPr>
                <w:rFonts w:hint="eastAsia" w:ascii="仿宋" w:hAnsi="仿宋" w:eastAsia="仿宋" w:cs="仿宋"/>
                <w:i w:val="0"/>
                <w:iCs w:val="0"/>
                <w:color w:val="auto"/>
                <w:sz w:val="21"/>
                <w:szCs w:val="21"/>
                <w:highlight w:val="none"/>
                <w:u w:val="single"/>
                <w:lang w:val="en-US" w:eastAsia="zh-CN"/>
              </w:rPr>
              <w:t>1</w:t>
            </w:r>
            <w:r>
              <w:rPr>
                <w:rFonts w:hint="eastAsia" w:ascii="仿宋" w:hAnsi="仿宋" w:eastAsia="仿宋" w:cs="仿宋"/>
                <w:i w:val="0"/>
                <w:iCs w:val="0"/>
                <w:color w:val="auto"/>
                <w:sz w:val="21"/>
                <w:szCs w:val="21"/>
                <w:highlight w:val="none"/>
                <w:u w:val="single"/>
              </w:rPr>
              <w:t xml:space="preserve"> </w:t>
            </w:r>
            <w:r>
              <w:rPr>
                <w:rFonts w:hint="eastAsia" w:ascii="仿宋" w:hAnsi="仿宋" w:eastAsia="仿宋" w:cs="仿宋"/>
                <w:i w:val="0"/>
                <w:iCs w:val="0"/>
                <w:color w:val="auto"/>
                <w:sz w:val="21"/>
                <w:szCs w:val="21"/>
                <w:highlight w:val="none"/>
              </w:rPr>
              <w:t>人。</w:t>
            </w:r>
          </w:p>
        </w:tc>
      </w:tr>
      <w:tr w14:paraId="7E5BC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170CF3E1">
            <w:pPr>
              <w:keepNext w:val="0"/>
              <w:keepLines w:val="0"/>
              <w:suppressLineNumbers w:val="0"/>
              <w:spacing w:before="0" w:beforeAutospacing="0" w:after="0" w:afterAutospacing="0" w:line="360" w:lineRule="auto"/>
              <w:ind w:left="0" w:right="0"/>
              <w:jc w:val="center"/>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28.1</w:t>
            </w:r>
          </w:p>
        </w:tc>
        <w:tc>
          <w:tcPr>
            <w:tcW w:w="7992" w:type="dxa"/>
            <w:vAlign w:val="center"/>
          </w:tcPr>
          <w:p w14:paraId="7A215A29">
            <w:pPr>
              <w:keepNext w:val="0"/>
              <w:keepLines w:val="0"/>
              <w:suppressLineNumbers w:val="0"/>
              <w:spacing w:before="0" w:beforeAutospacing="0" w:after="0" w:afterAutospacing="0" w:line="360" w:lineRule="auto"/>
              <w:ind w:left="0" w:right="0"/>
              <w:jc w:val="left"/>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w:t>
            </w:r>
            <w:r>
              <w:rPr>
                <w:rFonts w:hint="eastAsia" w:ascii="仿宋" w:hAnsi="仿宋" w:eastAsia="仿宋" w:cs="仿宋"/>
                <w:i w:val="0"/>
                <w:iCs w:val="0"/>
                <w:color w:val="auto"/>
                <w:sz w:val="21"/>
                <w:szCs w:val="21"/>
                <w:highlight w:val="none"/>
              </w:rPr>
              <w:t>本项目要求履约保证金，金额为成交合同金额的</w:t>
            </w:r>
            <w:r>
              <w:rPr>
                <w:rFonts w:hint="eastAsia" w:ascii="仿宋" w:hAnsi="仿宋" w:eastAsia="仿宋" w:cs="仿宋"/>
                <w:i w:val="0"/>
                <w:iCs w:val="0"/>
                <w:color w:val="auto"/>
                <w:sz w:val="21"/>
                <w:szCs w:val="21"/>
                <w:highlight w:val="none"/>
                <w:lang w:val="en-US" w:eastAsia="zh-CN"/>
              </w:rPr>
              <w:t>/</w:t>
            </w:r>
            <w:r>
              <w:rPr>
                <w:rFonts w:hint="eastAsia" w:ascii="仿宋" w:hAnsi="仿宋" w:eastAsia="仿宋" w:cs="仿宋"/>
                <w:i w:val="0"/>
                <w:iCs w:val="0"/>
                <w:color w:val="auto"/>
                <w:sz w:val="21"/>
                <w:szCs w:val="21"/>
                <w:highlight w:val="none"/>
                <w:u w:val="single"/>
                <w:lang w:val="en-US" w:eastAsia="zh-CN"/>
              </w:rPr>
              <w:t>%</w:t>
            </w:r>
          </w:p>
          <w:p w14:paraId="6E5452AD">
            <w:pPr>
              <w:pStyle w:val="23"/>
              <w:keepNext w:val="0"/>
              <w:keepLines w:val="0"/>
              <w:suppressLineNumbers w:val="0"/>
              <w:spacing w:before="0" w:beforeAutospacing="0" w:after="0" w:afterAutospacing="0" w:line="360" w:lineRule="auto"/>
              <w:ind w:left="0" w:right="0" w:firstLine="420" w:firstLineChars="200"/>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履约保证金缴纳形式：保函等非现金形式缴纳</w:t>
            </w:r>
          </w:p>
          <w:p w14:paraId="3F668790">
            <w:pPr>
              <w:keepNext w:val="0"/>
              <w:keepLines w:val="0"/>
              <w:suppressLineNumbers w:val="0"/>
              <w:spacing w:before="0" w:beforeAutospacing="0" w:after="0" w:afterAutospacing="0" w:line="360" w:lineRule="auto"/>
              <w:ind w:left="0" w:right="0"/>
              <w:jc w:val="left"/>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eastAsia="zh-CN"/>
              </w:rPr>
              <w:t>☑</w:t>
            </w:r>
            <w:r>
              <w:rPr>
                <w:rFonts w:hint="eastAsia" w:ascii="仿宋" w:hAnsi="仿宋" w:eastAsia="仿宋" w:cs="仿宋"/>
                <w:b/>
                <w:bCs/>
                <w:i w:val="0"/>
                <w:iCs w:val="0"/>
                <w:color w:val="auto"/>
                <w:sz w:val="21"/>
                <w:szCs w:val="21"/>
                <w:highlight w:val="none"/>
              </w:rPr>
              <w:t>本项目不要求履约保证金</w:t>
            </w:r>
            <w:r>
              <w:rPr>
                <w:rFonts w:hint="eastAsia" w:ascii="仿宋" w:hAnsi="仿宋" w:eastAsia="仿宋" w:cs="仿宋"/>
                <w:i w:val="0"/>
                <w:iCs w:val="0"/>
                <w:color w:val="auto"/>
                <w:sz w:val="21"/>
                <w:szCs w:val="21"/>
                <w:highlight w:val="none"/>
              </w:rPr>
              <w:t>。</w:t>
            </w:r>
          </w:p>
        </w:tc>
      </w:tr>
      <w:tr w14:paraId="1B93A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jc w:val="center"/>
        </w:trPr>
        <w:tc>
          <w:tcPr>
            <w:tcW w:w="1080" w:type="dxa"/>
            <w:vAlign w:val="center"/>
          </w:tcPr>
          <w:p w14:paraId="74044C9A">
            <w:pPr>
              <w:keepNext w:val="0"/>
              <w:keepLines w:val="0"/>
              <w:suppressLineNumbers w:val="0"/>
              <w:spacing w:before="0" w:beforeAutospacing="0" w:after="0" w:afterAutospacing="0" w:line="360" w:lineRule="auto"/>
              <w:ind w:left="0" w:right="0"/>
              <w:jc w:val="center"/>
              <w:rPr>
                <w:rFonts w:hint="default" w:ascii="仿宋" w:hAnsi="仿宋" w:eastAsia="仿宋" w:cs="仿宋"/>
                <w:i w:val="0"/>
                <w:iCs w:val="0"/>
                <w:color w:val="auto"/>
                <w:sz w:val="21"/>
                <w:szCs w:val="21"/>
                <w:highlight w:val="none"/>
                <w:lang w:val="en-US" w:eastAsia="zh-CN"/>
              </w:rPr>
            </w:pPr>
            <w:bookmarkStart w:id="62" w:name="_Toc496324580"/>
            <w:bookmarkStart w:id="63" w:name="_Toc503063423"/>
            <w:bookmarkStart w:id="64" w:name="_Toc230013633"/>
            <w:bookmarkStart w:id="65" w:name="_Toc232395213"/>
            <w:bookmarkStart w:id="66" w:name="_Toc500746967"/>
            <w:bookmarkStart w:id="67" w:name="_Toc256342144"/>
            <w:bookmarkStart w:id="68" w:name="_Toc232176273"/>
            <w:bookmarkStart w:id="69" w:name="_Toc249515279"/>
            <w:bookmarkStart w:id="70" w:name="_Toc500747190"/>
            <w:bookmarkStart w:id="71" w:name="_Toc249515391"/>
            <w:bookmarkStart w:id="72" w:name="_Toc53722841"/>
            <w:bookmarkStart w:id="73" w:name="_Toc385992326"/>
            <w:bookmarkStart w:id="74" w:name="_Toc249525160"/>
            <w:bookmarkStart w:id="75" w:name="_Toc176882543"/>
            <w:bookmarkStart w:id="76" w:name="_Toc70687140"/>
            <w:bookmarkStart w:id="77" w:name="_Toc389620165"/>
            <w:bookmarkStart w:id="78" w:name="_Toc184043013"/>
            <w:bookmarkStart w:id="79" w:name="_Toc230099798"/>
            <w:bookmarkStart w:id="80" w:name="_Toc499711044"/>
            <w:bookmarkStart w:id="81" w:name="_Toc177817335"/>
            <w:bookmarkStart w:id="82" w:name="_Toc492955416"/>
            <w:bookmarkStart w:id="83" w:name="_Toc500747063"/>
            <w:bookmarkStart w:id="84" w:name="_Toc177995474"/>
            <w:bookmarkStart w:id="85" w:name="_Toc230583542"/>
            <w:bookmarkStart w:id="86" w:name="_Toc177189236"/>
            <w:bookmarkStart w:id="87" w:name="_Toc499711885"/>
            <w:r>
              <w:rPr>
                <w:rFonts w:hint="eastAsia" w:ascii="仿宋" w:hAnsi="仿宋" w:eastAsia="仿宋" w:cs="仿宋"/>
                <w:i w:val="0"/>
                <w:iCs w:val="0"/>
                <w:color w:val="auto"/>
                <w:sz w:val="21"/>
                <w:szCs w:val="21"/>
                <w:highlight w:val="none"/>
                <w:lang w:val="en-US" w:eastAsia="zh-CN"/>
              </w:rPr>
              <w:t>29.1</w:t>
            </w:r>
          </w:p>
        </w:tc>
        <w:tc>
          <w:tcPr>
            <w:tcW w:w="7992" w:type="dxa"/>
            <w:vAlign w:val="center"/>
          </w:tcPr>
          <w:p w14:paraId="700B10E1">
            <w:pPr>
              <w:keepNext w:val="0"/>
              <w:keepLines w:val="0"/>
              <w:suppressLineNumbers w:val="0"/>
              <w:spacing w:before="0" w:beforeAutospacing="0" w:after="0" w:afterAutospacing="0" w:line="360" w:lineRule="auto"/>
              <w:ind w:left="0" w:right="0"/>
              <w:jc w:val="both"/>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eastAsia="zh-CN"/>
              </w:rPr>
              <w:t>成交服务费</w:t>
            </w:r>
            <w:r>
              <w:rPr>
                <w:rFonts w:hint="eastAsia" w:ascii="仿宋" w:hAnsi="仿宋" w:eastAsia="仿宋" w:cs="仿宋"/>
                <w:i w:val="0"/>
                <w:iCs w:val="0"/>
                <w:color w:val="auto"/>
                <w:sz w:val="21"/>
                <w:szCs w:val="21"/>
                <w:highlight w:val="none"/>
                <w:lang w:val="en-US" w:eastAsia="zh-CN"/>
              </w:rPr>
              <w:t>按4000元计取，</w:t>
            </w:r>
            <w:r>
              <w:rPr>
                <w:rFonts w:hint="eastAsia" w:ascii="仿宋" w:hAnsi="仿宋" w:eastAsia="仿宋" w:cs="仿宋"/>
                <w:i w:val="0"/>
                <w:iCs w:val="0"/>
                <w:color w:val="auto"/>
                <w:sz w:val="21"/>
                <w:szCs w:val="21"/>
                <w:highlight w:val="none"/>
                <w:lang w:eastAsia="zh-CN"/>
              </w:rPr>
              <w:t>由成交供应商在领取成交通知书前进行支付。</w:t>
            </w:r>
          </w:p>
        </w:tc>
      </w:tr>
      <w:tr w14:paraId="778CE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8" w:hRule="atLeast"/>
          <w:jc w:val="center"/>
        </w:trPr>
        <w:tc>
          <w:tcPr>
            <w:tcW w:w="1080" w:type="dxa"/>
            <w:vAlign w:val="center"/>
          </w:tcPr>
          <w:p w14:paraId="023A835C">
            <w:pPr>
              <w:keepNext w:val="0"/>
              <w:keepLines w:val="0"/>
              <w:suppressLineNumbers w:val="0"/>
              <w:spacing w:before="0" w:beforeAutospacing="0" w:after="0" w:afterAutospacing="0" w:line="360" w:lineRule="auto"/>
              <w:ind w:left="0" w:right="0"/>
              <w:jc w:val="center"/>
              <w:rPr>
                <w:rFonts w:hint="default"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val="en-US" w:eastAsia="zh-CN"/>
              </w:rPr>
              <w:t>29.2</w:t>
            </w:r>
          </w:p>
        </w:tc>
        <w:tc>
          <w:tcPr>
            <w:tcW w:w="7992" w:type="dxa"/>
            <w:vAlign w:val="center"/>
          </w:tcPr>
          <w:p w14:paraId="6DC920B1">
            <w:pPr>
              <w:keepNext w:val="0"/>
              <w:keepLines w:val="0"/>
              <w:suppressLineNumbers w:val="0"/>
              <w:spacing w:before="0" w:beforeAutospacing="0" w:after="0" w:afterAutospacing="0" w:line="360" w:lineRule="auto"/>
              <w:ind w:left="0" w:right="0"/>
              <w:jc w:val="left"/>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eastAsia="zh-CN"/>
              </w:rPr>
              <w:t>代理服务费交纳信息</w:t>
            </w:r>
            <w:r>
              <w:rPr>
                <w:rFonts w:hint="eastAsia" w:ascii="仿宋" w:hAnsi="仿宋" w:eastAsia="仿宋" w:cs="仿宋"/>
                <w:i w:val="0"/>
                <w:iCs w:val="0"/>
                <w:color w:val="auto"/>
                <w:sz w:val="21"/>
                <w:szCs w:val="21"/>
                <w:highlight w:val="none"/>
                <w:lang w:val="en-US" w:eastAsia="zh-CN"/>
              </w:rPr>
              <w:t>如下：</w:t>
            </w:r>
          </w:p>
          <w:p w14:paraId="317A789E">
            <w:pPr>
              <w:keepNext w:val="0"/>
              <w:keepLines w:val="0"/>
              <w:suppressLineNumbers w:val="0"/>
              <w:spacing w:before="0" w:beforeAutospacing="0" w:after="0" w:afterAutospacing="0" w:line="360" w:lineRule="auto"/>
              <w:ind w:left="0" w:right="0"/>
              <w:jc w:val="left"/>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eastAsia="zh-CN"/>
              </w:rPr>
              <w:t>银行户名：陕西希地工程项目管理有限公司</w:t>
            </w:r>
          </w:p>
          <w:p w14:paraId="6D683F7D">
            <w:pPr>
              <w:keepNext w:val="0"/>
              <w:keepLines w:val="0"/>
              <w:suppressLineNumbers w:val="0"/>
              <w:spacing w:before="0" w:beforeAutospacing="0" w:after="0" w:afterAutospacing="0" w:line="360" w:lineRule="auto"/>
              <w:ind w:left="0" w:right="0"/>
              <w:jc w:val="left"/>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lang w:eastAsia="zh-CN"/>
              </w:rPr>
              <w:t>开户银行：建行西安友谊东路支行</w:t>
            </w:r>
          </w:p>
          <w:p w14:paraId="52B42333">
            <w:pPr>
              <w:keepNext w:val="0"/>
              <w:keepLines w:val="0"/>
              <w:suppressLineNumbers w:val="0"/>
              <w:spacing w:before="0" w:beforeAutospacing="0" w:after="0" w:afterAutospacing="0" w:line="360" w:lineRule="auto"/>
              <w:ind w:left="0" w:right="0"/>
              <w:jc w:val="left"/>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lang w:eastAsia="zh-CN"/>
              </w:rPr>
              <w:t>账    号：</w:t>
            </w:r>
            <w:r>
              <w:rPr>
                <w:rFonts w:hint="eastAsia" w:ascii="仿宋" w:hAnsi="仿宋" w:eastAsia="仿宋" w:cs="仿宋"/>
                <w:i w:val="0"/>
                <w:iCs w:val="0"/>
                <w:color w:val="auto"/>
                <w:sz w:val="21"/>
                <w:szCs w:val="21"/>
                <w:highlight w:val="none"/>
                <w:lang w:val="en-US" w:eastAsia="zh-CN"/>
              </w:rPr>
              <w:t>61001905400052501896</w:t>
            </w:r>
          </w:p>
          <w:p w14:paraId="6965EB56">
            <w:pPr>
              <w:pStyle w:val="23"/>
              <w:keepNext w:val="0"/>
              <w:keepLines w:val="0"/>
              <w:suppressLineNumbers w:val="0"/>
              <w:spacing w:before="0" w:beforeAutospacing="0" w:after="0" w:afterAutospacing="0"/>
              <w:ind w:left="0" w:right="0"/>
              <w:rPr>
                <w:rFonts w:hint="eastAsia"/>
                <w:color w:val="auto"/>
                <w:lang w:eastAsia="zh-CN"/>
              </w:rPr>
            </w:pPr>
            <w:r>
              <w:rPr>
                <w:rFonts w:hint="eastAsia" w:ascii="仿宋" w:hAnsi="仿宋" w:eastAsia="仿宋" w:cs="仿宋"/>
                <w:b/>
                <w:bCs/>
                <w:color w:val="auto"/>
                <w:lang w:eastAsia="zh-CN"/>
              </w:rPr>
              <w:t>缴纳时注明：SXXDDL-【2026】028代理服务费</w:t>
            </w:r>
          </w:p>
        </w:tc>
      </w:tr>
      <w:bookmarkEnd w:id="19"/>
    </w:tbl>
    <w:p w14:paraId="0B5BB248">
      <w:pPr>
        <w:rPr>
          <w:rFonts w:hint="eastAsia" w:ascii="仿宋" w:hAnsi="仿宋" w:eastAsia="仿宋" w:cs="仿宋"/>
          <w:i w:val="0"/>
          <w:iCs w:val="0"/>
          <w:color w:val="auto"/>
          <w:szCs w:val="32"/>
          <w:highlight w:val="none"/>
        </w:rPr>
      </w:pPr>
    </w:p>
    <w:p w14:paraId="38BDEE54">
      <w:pPr>
        <w:pStyle w:val="83"/>
        <w:spacing w:before="240" w:beforeLines="100" w:after="24"/>
        <w:jc w:val="center"/>
        <w:rPr>
          <w:rFonts w:hint="eastAsia" w:ascii="仿宋" w:hAnsi="仿宋" w:eastAsia="仿宋" w:cs="仿宋"/>
          <w:i w:val="0"/>
          <w:iCs w:val="0"/>
          <w:color w:val="auto"/>
          <w:sz w:val="21"/>
          <w:szCs w:val="21"/>
          <w:highlight w:val="none"/>
        </w:rPr>
      </w:pPr>
      <w:bookmarkStart w:id="88" w:name="_Toc22954"/>
      <w:r>
        <w:rPr>
          <w:rFonts w:hint="eastAsia" w:ascii="仿宋" w:hAnsi="仿宋" w:eastAsia="仿宋" w:cs="仿宋"/>
          <w:i w:val="0"/>
          <w:iCs w:val="0"/>
          <w:color w:val="auto"/>
          <w:sz w:val="21"/>
          <w:szCs w:val="21"/>
          <w:highlight w:val="none"/>
        </w:rPr>
        <w:t>（二）供应商须知</w:t>
      </w:r>
      <w:bookmarkEnd w:id="88"/>
    </w:p>
    <w:p w14:paraId="0B80DA27">
      <w:pPr>
        <w:pStyle w:val="83"/>
        <w:keepNext w:val="0"/>
        <w:keepLines w:val="0"/>
        <w:pageBreakBefore w:val="0"/>
        <w:kinsoku/>
        <w:wordWrap/>
        <w:overflowPunct/>
        <w:topLinePunct w:val="0"/>
        <w:bidi w:val="0"/>
        <w:spacing w:before="24" w:after="24" w:line="420" w:lineRule="exact"/>
        <w:jc w:val="center"/>
        <w:textAlignment w:val="auto"/>
        <w:rPr>
          <w:rFonts w:hint="eastAsia" w:ascii="仿宋" w:hAnsi="仿宋" w:eastAsia="仿宋" w:cs="仿宋"/>
          <w:i w:val="0"/>
          <w:iCs w:val="0"/>
          <w:color w:val="auto"/>
          <w:sz w:val="21"/>
          <w:szCs w:val="21"/>
          <w:highlight w:val="none"/>
        </w:rPr>
      </w:pPr>
      <w:bookmarkStart w:id="89" w:name="_Toc29961"/>
      <w:r>
        <w:rPr>
          <w:rFonts w:hint="eastAsia" w:ascii="仿宋" w:hAnsi="仿宋" w:eastAsia="仿宋" w:cs="仿宋"/>
          <w:i w:val="0"/>
          <w:iCs w:val="0"/>
          <w:color w:val="auto"/>
          <w:sz w:val="21"/>
          <w:szCs w:val="21"/>
          <w:highlight w:val="none"/>
        </w:rPr>
        <w:t>一、总  则</w:t>
      </w:r>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9"/>
    </w:p>
    <w:p w14:paraId="5DF23461">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90" w:name="_Hlt14560612"/>
      <w:bookmarkEnd w:id="90"/>
      <w:bookmarkStart w:id="91" w:name="_Toc249515392"/>
      <w:bookmarkStart w:id="92" w:name="_Toc249515280"/>
      <w:bookmarkStart w:id="93" w:name="_Toc25504"/>
      <w:bookmarkStart w:id="94" w:name="_Toc184043014"/>
      <w:bookmarkStart w:id="95" w:name="_Toc249525161"/>
      <w:r>
        <w:rPr>
          <w:rFonts w:hint="eastAsia" w:ascii="仿宋" w:hAnsi="仿宋" w:eastAsia="仿宋" w:cs="仿宋"/>
          <w:b/>
          <w:i w:val="0"/>
          <w:iCs w:val="0"/>
          <w:color w:val="auto"/>
          <w:sz w:val="21"/>
          <w:szCs w:val="21"/>
          <w:highlight w:val="none"/>
        </w:rPr>
        <w:t>1.     项目说明</w:t>
      </w:r>
      <w:bookmarkEnd w:id="91"/>
      <w:bookmarkEnd w:id="92"/>
      <w:bookmarkEnd w:id="93"/>
      <w:bookmarkEnd w:id="94"/>
      <w:bookmarkEnd w:id="95"/>
    </w:p>
    <w:p w14:paraId="06671147">
      <w:pPr>
        <w:pStyle w:val="69"/>
        <w:keepNext w:val="0"/>
        <w:keepLines w:val="0"/>
        <w:pageBreakBefore w:val="0"/>
        <w:widowControl w:val="0"/>
        <w:tabs>
          <w:tab w:val="left" w:pos="588"/>
        </w:tabs>
        <w:kinsoku/>
        <w:wordWrap/>
        <w:overflowPunct/>
        <w:topLinePunct w:val="0"/>
        <w:bidi w:val="0"/>
        <w:spacing w:before="0" w:beforeAutospacing="0" w:after="0" w:afterAutospacing="0"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1.1    项目说明：</w:t>
      </w:r>
      <w:r>
        <w:rPr>
          <w:rFonts w:hint="eastAsia" w:ascii="仿宋" w:hAnsi="仿宋" w:eastAsia="仿宋" w:cs="仿宋"/>
          <w:b/>
          <w:i w:val="0"/>
          <w:iCs w:val="0"/>
          <w:color w:val="auto"/>
          <w:kern w:val="24"/>
          <w:sz w:val="21"/>
          <w:szCs w:val="21"/>
          <w:highlight w:val="none"/>
        </w:rPr>
        <w:t>见供应商须知前附表</w:t>
      </w:r>
      <w:r>
        <w:rPr>
          <w:rFonts w:hint="eastAsia" w:ascii="仿宋" w:hAnsi="仿宋" w:eastAsia="仿宋" w:cs="仿宋"/>
          <w:i w:val="0"/>
          <w:iCs w:val="0"/>
          <w:color w:val="auto"/>
          <w:kern w:val="24"/>
          <w:sz w:val="21"/>
          <w:szCs w:val="21"/>
          <w:highlight w:val="none"/>
        </w:rPr>
        <w:t>。</w:t>
      </w:r>
    </w:p>
    <w:p w14:paraId="4805CDC7">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96" w:name="_Toc249525162"/>
      <w:bookmarkStart w:id="97" w:name="_Toc70687142"/>
      <w:bookmarkStart w:id="98" w:name="_Toc31509"/>
      <w:bookmarkStart w:id="99" w:name="_Toc249515281"/>
      <w:bookmarkStart w:id="100" w:name="_Toc249515393"/>
      <w:bookmarkStart w:id="101" w:name="_Toc184043015"/>
      <w:r>
        <w:rPr>
          <w:rFonts w:hint="eastAsia" w:ascii="仿宋" w:hAnsi="仿宋" w:eastAsia="仿宋" w:cs="仿宋"/>
          <w:b/>
          <w:i w:val="0"/>
          <w:iCs w:val="0"/>
          <w:color w:val="auto"/>
          <w:sz w:val="21"/>
          <w:szCs w:val="21"/>
          <w:highlight w:val="none"/>
        </w:rPr>
        <w:t>2.     定义</w:t>
      </w:r>
      <w:bookmarkEnd w:id="96"/>
      <w:bookmarkEnd w:id="97"/>
      <w:bookmarkEnd w:id="98"/>
      <w:bookmarkEnd w:id="99"/>
      <w:bookmarkEnd w:id="100"/>
      <w:bookmarkEnd w:id="101"/>
    </w:p>
    <w:p w14:paraId="34A4BF1E">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2.1    采购人：</w:t>
      </w:r>
      <w:r>
        <w:rPr>
          <w:rFonts w:hint="eastAsia" w:ascii="仿宋" w:hAnsi="仿宋" w:eastAsia="仿宋" w:cs="仿宋"/>
          <w:b/>
          <w:i w:val="0"/>
          <w:iCs w:val="0"/>
          <w:color w:val="auto"/>
          <w:sz w:val="21"/>
          <w:szCs w:val="21"/>
          <w:highlight w:val="none"/>
        </w:rPr>
        <w:t>见供应商须知前附表</w:t>
      </w:r>
      <w:r>
        <w:rPr>
          <w:rFonts w:hint="eastAsia" w:ascii="仿宋" w:hAnsi="仿宋" w:eastAsia="仿宋" w:cs="仿宋"/>
          <w:i w:val="0"/>
          <w:iCs w:val="0"/>
          <w:color w:val="auto"/>
          <w:sz w:val="21"/>
          <w:szCs w:val="21"/>
          <w:highlight w:val="none"/>
        </w:rPr>
        <w:t>。</w:t>
      </w:r>
    </w:p>
    <w:p w14:paraId="5E54F9C0">
      <w:pPr>
        <w:pStyle w:val="23"/>
        <w:keepNext w:val="0"/>
        <w:keepLines w:val="0"/>
        <w:pageBreakBefore w:val="0"/>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2.2    采购代理机构：</w:t>
      </w:r>
      <w:r>
        <w:rPr>
          <w:rFonts w:hint="eastAsia" w:ascii="仿宋" w:hAnsi="仿宋" w:eastAsia="仿宋" w:cs="仿宋"/>
          <w:b/>
          <w:i w:val="0"/>
          <w:iCs w:val="0"/>
          <w:color w:val="auto"/>
          <w:kern w:val="24"/>
          <w:sz w:val="21"/>
          <w:szCs w:val="21"/>
          <w:highlight w:val="none"/>
        </w:rPr>
        <w:t>见供应商须知前附表</w:t>
      </w:r>
      <w:r>
        <w:rPr>
          <w:rFonts w:hint="eastAsia" w:ascii="仿宋" w:hAnsi="仿宋" w:eastAsia="仿宋" w:cs="仿宋"/>
          <w:i w:val="0"/>
          <w:iCs w:val="0"/>
          <w:color w:val="auto"/>
          <w:kern w:val="24"/>
          <w:sz w:val="21"/>
          <w:szCs w:val="21"/>
          <w:highlight w:val="none"/>
        </w:rPr>
        <w:t>。</w:t>
      </w:r>
    </w:p>
    <w:p w14:paraId="2D8C91C1">
      <w:pPr>
        <w:pStyle w:val="23"/>
        <w:keepNext w:val="0"/>
        <w:keepLines w:val="0"/>
        <w:pageBreakBefore w:val="0"/>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2.3    供应商：指响应磋商文件要求、参加竞争性磋商采购的法人、其他组织或者自然人。本次政府采购项目邀请供应商方式见</w:t>
      </w:r>
      <w:r>
        <w:rPr>
          <w:rFonts w:hint="eastAsia" w:ascii="仿宋" w:hAnsi="仿宋" w:eastAsia="仿宋" w:cs="仿宋"/>
          <w:b/>
          <w:i w:val="0"/>
          <w:iCs w:val="0"/>
          <w:color w:val="auto"/>
          <w:sz w:val="21"/>
          <w:szCs w:val="21"/>
          <w:highlight w:val="none"/>
        </w:rPr>
        <w:t>供应商须知前附表。</w:t>
      </w:r>
    </w:p>
    <w:p w14:paraId="0A7DEE31">
      <w:pPr>
        <w:pStyle w:val="23"/>
        <w:keepNext w:val="0"/>
        <w:keepLines w:val="0"/>
        <w:pageBreakBefore w:val="0"/>
        <w:tabs>
          <w:tab w:val="left" w:pos="360"/>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2.4    磋商小组：指依据《中华人民共和国政府采购法》和财政部《政府采购竞争性磋商采购方式管理暂行办法》有关规定组建，依法依规履行其职责和义务的机构。</w:t>
      </w:r>
    </w:p>
    <w:p w14:paraId="001927F4">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02" w:name="_Toc23705"/>
      <w:bookmarkStart w:id="103" w:name="_Toc70687143"/>
      <w:bookmarkStart w:id="104" w:name="_Toc249515282"/>
      <w:bookmarkStart w:id="105" w:name="_Toc249515394"/>
      <w:bookmarkStart w:id="106" w:name="_Toc385992329"/>
      <w:bookmarkStart w:id="107" w:name="_Toc249525163"/>
      <w:bookmarkStart w:id="108" w:name="_Toc389620168"/>
      <w:bookmarkStart w:id="109" w:name="_Toc184043016"/>
      <w:r>
        <w:rPr>
          <w:rFonts w:hint="eastAsia" w:ascii="仿宋" w:hAnsi="仿宋" w:eastAsia="仿宋" w:cs="仿宋"/>
          <w:b/>
          <w:i w:val="0"/>
          <w:iCs w:val="0"/>
          <w:color w:val="auto"/>
          <w:sz w:val="21"/>
          <w:szCs w:val="21"/>
          <w:highlight w:val="none"/>
        </w:rPr>
        <w:t>3.     合格的供应商</w:t>
      </w:r>
      <w:bookmarkEnd w:id="102"/>
      <w:bookmarkEnd w:id="103"/>
      <w:bookmarkEnd w:id="104"/>
      <w:bookmarkEnd w:id="105"/>
      <w:bookmarkEnd w:id="106"/>
      <w:bookmarkEnd w:id="107"/>
      <w:bookmarkEnd w:id="108"/>
      <w:bookmarkEnd w:id="109"/>
    </w:p>
    <w:p w14:paraId="0627264E">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3.1    供应商基本资质要求详见</w:t>
      </w:r>
      <w:r>
        <w:rPr>
          <w:rFonts w:hint="eastAsia" w:ascii="仿宋" w:hAnsi="仿宋" w:eastAsia="仿宋" w:cs="仿宋"/>
          <w:b/>
          <w:i w:val="0"/>
          <w:iCs w:val="0"/>
          <w:color w:val="auto"/>
          <w:kern w:val="24"/>
          <w:sz w:val="21"/>
          <w:szCs w:val="21"/>
          <w:highlight w:val="none"/>
        </w:rPr>
        <w:t>供应商须知前附表</w:t>
      </w:r>
      <w:r>
        <w:rPr>
          <w:rFonts w:hint="eastAsia" w:ascii="仿宋" w:hAnsi="仿宋" w:eastAsia="仿宋" w:cs="仿宋"/>
          <w:i w:val="0"/>
          <w:iCs w:val="0"/>
          <w:color w:val="auto"/>
          <w:kern w:val="24"/>
          <w:sz w:val="21"/>
          <w:szCs w:val="21"/>
          <w:highlight w:val="none"/>
        </w:rPr>
        <w:t>。</w:t>
      </w:r>
    </w:p>
    <w:p w14:paraId="65665D59">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3.2    本项目将执行在政府采购活动中查询及使用信用记录的规定，具体要求为：</w:t>
      </w:r>
    </w:p>
    <w:p w14:paraId="22DD0881">
      <w:pPr>
        <w:keepNext w:val="0"/>
        <w:keepLines w:val="0"/>
        <w:pageBreakBefore w:val="0"/>
        <w:tabs>
          <w:tab w:val="left" w:pos="588"/>
        </w:tabs>
        <w:kinsoku/>
        <w:wordWrap/>
        <w:overflowPunct/>
        <w:topLinePunct w:val="0"/>
        <w:bidi w:val="0"/>
        <w:spacing w:line="420" w:lineRule="exact"/>
        <w:ind w:left="735" w:leftChars="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3.2.1  供应商应当未被列入失信被执行人、</w:t>
      </w:r>
      <w:r>
        <w:rPr>
          <w:rFonts w:hint="eastAsia" w:ascii="仿宋" w:hAnsi="仿宋" w:eastAsia="仿宋" w:cs="仿宋"/>
          <w:i w:val="0"/>
          <w:iCs w:val="0"/>
          <w:color w:val="auto"/>
          <w:sz w:val="21"/>
          <w:szCs w:val="21"/>
          <w:highlight w:val="none"/>
          <w:lang w:eastAsia="zh-CN"/>
        </w:rPr>
        <w:t>重大税收违法失信主体</w:t>
      </w:r>
      <w:r>
        <w:rPr>
          <w:rFonts w:hint="eastAsia" w:ascii="仿宋" w:hAnsi="仿宋" w:eastAsia="仿宋" w:cs="仿宋"/>
          <w:i w:val="0"/>
          <w:iCs w:val="0"/>
          <w:color w:val="auto"/>
          <w:kern w:val="24"/>
          <w:sz w:val="21"/>
          <w:szCs w:val="21"/>
          <w:highlight w:val="none"/>
        </w:rPr>
        <w:t>、政府采购严重违法失信行为记录名单，否则不得参与政府采购活动。</w:t>
      </w:r>
    </w:p>
    <w:p w14:paraId="182221CC">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3.2.2  信用信息查询的时间：响应文件递交截止时间之后至磋商</w:t>
      </w:r>
      <w:r>
        <w:rPr>
          <w:rFonts w:hint="eastAsia" w:ascii="仿宋" w:hAnsi="仿宋" w:eastAsia="仿宋" w:cs="仿宋"/>
          <w:i w:val="0"/>
          <w:iCs w:val="0"/>
          <w:color w:val="auto"/>
          <w:sz w:val="21"/>
          <w:szCs w:val="21"/>
          <w:highlight w:val="none"/>
        </w:rPr>
        <w:t>资格性检查结束</w:t>
      </w:r>
      <w:r>
        <w:rPr>
          <w:rFonts w:hint="eastAsia" w:ascii="仿宋" w:hAnsi="仿宋" w:eastAsia="仿宋" w:cs="仿宋"/>
          <w:i w:val="0"/>
          <w:iCs w:val="0"/>
          <w:color w:val="auto"/>
          <w:kern w:val="24"/>
          <w:sz w:val="21"/>
          <w:szCs w:val="21"/>
          <w:highlight w:val="none"/>
        </w:rPr>
        <w:t xml:space="preserve">。 </w:t>
      </w:r>
    </w:p>
    <w:p w14:paraId="7C608A9C">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3.2.3  查询渠道：“信用中国”网站（www.creditchina.gov.cn）和中国政府采购网（www.ccgp.gov.cn）</w:t>
      </w:r>
      <w:r>
        <w:rPr>
          <w:rFonts w:hint="eastAsia" w:ascii="仿宋" w:hAnsi="仿宋" w:eastAsia="仿宋" w:cs="仿宋"/>
          <w:i w:val="0"/>
          <w:iCs w:val="0"/>
          <w:color w:val="auto"/>
          <w:kern w:val="24"/>
          <w:sz w:val="21"/>
          <w:szCs w:val="21"/>
          <w:highlight w:val="none"/>
          <w:lang w:eastAsia="zh-CN"/>
        </w:rPr>
        <w:t>。</w:t>
      </w:r>
      <w:r>
        <w:rPr>
          <w:rFonts w:hint="eastAsia" w:ascii="仿宋" w:hAnsi="仿宋" w:eastAsia="仿宋" w:cs="仿宋"/>
          <w:i w:val="0"/>
          <w:iCs w:val="0"/>
          <w:color w:val="auto"/>
          <w:kern w:val="24"/>
          <w:sz w:val="21"/>
          <w:szCs w:val="21"/>
          <w:highlight w:val="none"/>
        </w:rPr>
        <w:t xml:space="preserve"> </w:t>
      </w:r>
    </w:p>
    <w:p w14:paraId="5633F2B5">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lang w:eastAsia="zh-CN"/>
        </w:rPr>
      </w:pPr>
      <w:r>
        <w:rPr>
          <w:rFonts w:hint="eastAsia" w:ascii="仿宋" w:hAnsi="仿宋" w:eastAsia="仿宋" w:cs="仿宋"/>
          <w:i w:val="0"/>
          <w:iCs w:val="0"/>
          <w:color w:val="auto"/>
          <w:kern w:val="24"/>
          <w:sz w:val="21"/>
          <w:szCs w:val="21"/>
          <w:highlight w:val="none"/>
        </w:rPr>
        <w:t>3.2.4  信用信息查询记录和证据留存具体方式：将经查询存在不良信用记录的潜在供应商的查询结果网页截图作为查询记录和证据，与其他采购文件一并保存</w:t>
      </w:r>
      <w:r>
        <w:rPr>
          <w:rFonts w:hint="eastAsia" w:ascii="仿宋" w:hAnsi="仿宋" w:eastAsia="仿宋" w:cs="仿宋"/>
          <w:i w:val="0"/>
          <w:iCs w:val="0"/>
          <w:color w:val="auto"/>
          <w:kern w:val="24"/>
          <w:sz w:val="21"/>
          <w:szCs w:val="21"/>
          <w:highlight w:val="none"/>
          <w:lang w:eastAsia="zh-CN"/>
        </w:rPr>
        <w:t>。</w:t>
      </w:r>
    </w:p>
    <w:p w14:paraId="5813576D">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2</w:t>
      </w:r>
      <w:r>
        <w:rPr>
          <w:rFonts w:hint="eastAsia" w:ascii="仿宋" w:hAnsi="仿宋" w:eastAsia="仿宋" w:cs="仿宋"/>
          <w:i w:val="0"/>
          <w:iCs w:val="0"/>
          <w:color w:val="auto"/>
          <w:kern w:val="24"/>
          <w:sz w:val="21"/>
          <w:szCs w:val="21"/>
          <w:highlight w:val="none"/>
        </w:rPr>
        <w:t>.5  信用信息的使用规则：采购人或采购代理机构若发现参与本项目政府采购活动的供应商存在不良信用记录的，将信用信息查询记录提交给磋商小组，作无效文件进行处理。</w:t>
      </w:r>
    </w:p>
    <w:p w14:paraId="21F8C16F">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3</w:t>
      </w:r>
      <w:r>
        <w:rPr>
          <w:rFonts w:hint="eastAsia" w:ascii="仿宋" w:hAnsi="仿宋" w:eastAsia="仿宋" w:cs="仿宋"/>
          <w:i w:val="0"/>
          <w:iCs w:val="0"/>
          <w:color w:val="auto"/>
          <w:kern w:val="24"/>
          <w:sz w:val="21"/>
          <w:szCs w:val="21"/>
          <w:highlight w:val="none"/>
        </w:rPr>
        <w:t xml:space="preserve">    供应商必须向采购人</w:t>
      </w:r>
      <w:r>
        <w:rPr>
          <w:rFonts w:hint="eastAsia" w:ascii="仿宋" w:hAnsi="仿宋" w:eastAsia="仿宋" w:cs="仿宋"/>
          <w:i w:val="0"/>
          <w:iCs w:val="0"/>
          <w:color w:val="auto"/>
          <w:kern w:val="24"/>
          <w:sz w:val="21"/>
          <w:szCs w:val="21"/>
          <w:highlight w:val="none"/>
          <w:lang w:val="en-US" w:eastAsia="zh-CN"/>
        </w:rPr>
        <w:t>或采购代理机构获取</w:t>
      </w:r>
      <w:r>
        <w:rPr>
          <w:rFonts w:hint="eastAsia" w:ascii="仿宋" w:hAnsi="仿宋" w:eastAsia="仿宋" w:cs="仿宋"/>
          <w:i w:val="0"/>
          <w:iCs w:val="0"/>
          <w:color w:val="auto"/>
          <w:kern w:val="24"/>
          <w:sz w:val="21"/>
          <w:szCs w:val="21"/>
          <w:highlight w:val="none"/>
        </w:rPr>
        <w:t>磋商文件，未向采购人</w:t>
      </w:r>
      <w:r>
        <w:rPr>
          <w:rFonts w:hint="eastAsia" w:ascii="仿宋" w:hAnsi="仿宋" w:eastAsia="仿宋" w:cs="仿宋"/>
          <w:i w:val="0"/>
          <w:iCs w:val="0"/>
          <w:color w:val="auto"/>
          <w:kern w:val="24"/>
          <w:sz w:val="21"/>
          <w:szCs w:val="21"/>
          <w:highlight w:val="none"/>
          <w:lang w:val="en-US" w:eastAsia="zh-CN"/>
        </w:rPr>
        <w:t>或采购代理机构获取</w:t>
      </w:r>
      <w:r>
        <w:rPr>
          <w:rFonts w:hint="eastAsia" w:ascii="仿宋" w:hAnsi="仿宋" w:eastAsia="仿宋" w:cs="仿宋"/>
          <w:i w:val="0"/>
          <w:iCs w:val="0"/>
          <w:color w:val="auto"/>
          <w:kern w:val="24"/>
          <w:sz w:val="21"/>
          <w:szCs w:val="21"/>
          <w:highlight w:val="none"/>
        </w:rPr>
        <w:t>磋商文件的潜在供应商均无资格参加本次采购。</w:t>
      </w:r>
    </w:p>
    <w:p w14:paraId="2ACA0F8C">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4</w:t>
      </w:r>
      <w:r>
        <w:rPr>
          <w:rFonts w:hint="eastAsia" w:ascii="仿宋" w:hAnsi="仿宋" w:eastAsia="仿宋" w:cs="仿宋"/>
          <w:i w:val="0"/>
          <w:iCs w:val="0"/>
          <w:color w:val="auto"/>
          <w:kern w:val="24"/>
          <w:sz w:val="21"/>
          <w:szCs w:val="21"/>
          <w:highlight w:val="none"/>
        </w:rPr>
        <w:t xml:space="preserve">    供应商应遵守《中华人民共和国政府采购法》及其它有关的中国法律和法规。</w:t>
      </w:r>
    </w:p>
    <w:p w14:paraId="45822852">
      <w:pPr>
        <w:pStyle w:val="23"/>
        <w:keepNext w:val="0"/>
        <w:keepLines w:val="0"/>
        <w:pageBreakBefore w:val="0"/>
        <w:kinsoku/>
        <w:wordWrap/>
        <w:overflowPunct/>
        <w:topLinePunct w:val="0"/>
        <w:bidi w:val="0"/>
        <w:spacing w:line="420" w:lineRule="exact"/>
        <w:ind w:left="735" w:leftChars="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5</w:t>
      </w:r>
      <w:r>
        <w:rPr>
          <w:rFonts w:hint="eastAsia" w:ascii="仿宋" w:hAnsi="仿宋" w:eastAsia="仿宋" w:cs="仿宋"/>
          <w:i w:val="0"/>
          <w:iCs w:val="0"/>
          <w:color w:val="auto"/>
          <w:kern w:val="24"/>
          <w:sz w:val="21"/>
          <w:szCs w:val="21"/>
          <w:highlight w:val="none"/>
        </w:rPr>
        <w:t xml:space="preserve">    若前附表中写明允许采购进口产品，供应商应保证所投产品可履行合法报通关手续进入中国关境内。</w:t>
      </w:r>
    </w:p>
    <w:p w14:paraId="09E768C9">
      <w:pPr>
        <w:pStyle w:val="23"/>
        <w:keepNext w:val="0"/>
        <w:keepLines w:val="0"/>
        <w:pageBreakBefore w:val="0"/>
        <w:kinsoku/>
        <w:wordWrap/>
        <w:overflowPunct/>
        <w:topLinePunct w:val="0"/>
        <w:bidi w:val="0"/>
        <w:spacing w:line="420" w:lineRule="exact"/>
        <w:ind w:left="840" w:leftChars="400" w:firstLine="105" w:firstLineChars="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若前附表中不允许采购进口产品，如供应商所投产品为进口产品，其响应文件将被认定为无效。</w:t>
      </w:r>
    </w:p>
    <w:p w14:paraId="5A2DDE45">
      <w:pPr>
        <w:pStyle w:val="23"/>
        <w:keepNext w:val="0"/>
        <w:keepLines w:val="0"/>
        <w:pageBreakBefore w:val="0"/>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6</w:t>
      </w:r>
      <w:r>
        <w:rPr>
          <w:rFonts w:hint="eastAsia" w:ascii="仿宋" w:hAnsi="仿宋" w:eastAsia="仿宋" w:cs="仿宋"/>
          <w:i w:val="0"/>
          <w:iCs w:val="0"/>
          <w:color w:val="auto"/>
          <w:kern w:val="24"/>
          <w:sz w:val="21"/>
          <w:szCs w:val="21"/>
          <w:highlight w:val="none"/>
        </w:rPr>
        <w:t xml:space="preserve">    如须知前附表中允许联合体投标，对联合体规定如下：</w:t>
      </w:r>
    </w:p>
    <w:p w14:paraId="55331BAC">
      <w:pPr>
        <w:pStyle w:val="23"/>
        <w:keepNext w:val="0"/>
        <w:keepLines w:val="0"/>
        <w:pageBreakBefore w:val="0"/>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6</w:t>
      </w:r>
      <w:r>
        <w:rPr>
          <w:rFonts w:hint="eastAsia" w:ascii="仿宋" w:hAnsi="仿宋" w:eastAsia="仿宋" w:cs="仿宋"/>
          <w:i w:val="0"/>
          <w:iCs w:val="0"/>
          <w:color w:val="auto"/>
          <w:kern w:val="24"/>
          <w:sz w:val="21"/>
          <w:szCs w:val="21"/>
          <w:highlight w:val="none"/>
        </w:rPr>
        <w:t>.1  两个及以上供应商可以组成一个投标联合体，以一个供应商的身份投标。</w:t>
      </w:r>
    </w:p>
    <w:p w14:paraId="264B2AE7">
      <w:pPr>
        <w:pStyle w:val="23"/>
        <w:keepNext w:val="0"/>
        <w:keepLines w:val="0"/>
        <w:pageBreakBefore w:val="0"/>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6</w:t>
      </w:r>
      <w:r>
        <w:rPr>
          <w:rFonts w:hint="eastAsia" w:ascii="仿宋" w:hAnsi="仿宋" w:eastAsia="仿宋" w:cs="仿宋"/>
          <w:i w:val="0"/>
          <w:iCs w:val="0"/>
          <w:color w:val="auto"/>
          <w:kern w:val="24"/>
          <w:sz w:val="21"/>
          <w:szCs w:val="21"/>
          <w:highlight w:val="none"/>
        </w:rPr>
        <w:t>.2  联合体各方均应符合本须知规定。</w:t>
      </w:r>
    </w:p>
    <w:p w14:paraId="0F1632A4">
      <w:pPr>
        <w:pStyle w:val="23"/>
        <w:keepNext w:val="0"/>
        <w:keepLines w:val="0"/>
        <w:pageBreakBefore w:val="0"/>
        <w:kinsoku/>
        <w:wordWrap/>
        <w:overflowPunct/>
        <w:topLinePunct w:val="0"/>
        <w:bidi w:val="0"/>
        <w:spacing w:line="420" w:lineRule="exact"/>
        <w:ind w:left="735" w:leftChars="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6</w:t>
      </w:r>
      <w:r>
        <w:rPr>
          <w:rFonts w:hint="eastAsia" w:ascii="仿宋" w:hAnsi="仿宋" w:eastAsia="仿宋" w:cs="仿宋"/>
          <w:i w:val="0"/>
          <w:iCs w:val="0"/>
          <w:color w:val="auto"/>
          <w:kern w:val="24"/>
          <w:sz w:val="21"/>
          <w:szCs w:val="21"/>
          <w:highlight w:val="none"/>
        </w:rPr>
        <w:t>.3  采购人根据采购项目对供应商的特殊要求，联合体中至少应当有一方符合相关规定。</w:t>
      </w:r>
    </w:p>
    <w:p w14:paraId="15BE9EF5">
      <w:pPr>
        <w:pStyle w:val="23"/>
        <w:keepNext w:val="0"/>
        <w:keepLines w:val="0"/>
        <w:pageBreakBefore w:val="0"/>
        <w:kinsoku/>
        <w:wordWrap/>
        <w:overflowPunct/>
        <w:topLinePunct w:val="0"/>
        <w:bidi w:val="0"/>
        <w:spacing w:line="420" w:lineRule="exact"/>
        <w:ind w:left="735" w:leftChars="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6</w:t>
      </w:r>
      <w:r>
        <w:rPr>
          <w:rFonts w:hint="eastAsia" w:ascii="仿宋" w:hAnsi="仿宋" w:eastAsia="仿宋" w:cs="仿宋"/>
          <w:i w:val="0"/>
          <w:iCs w:val="0"/>
          <w:color w:val="auto"/>
          <w:kern w:val="24"/>
          <w:sz w:val="21"/>
          <w:szCs w:val="21"/>
          <w:highlight w:val="none"/>
        </w:rPr>
        <w:t>.4  联合体各方应签订共同磋商响应协议，明确约定联合体各方承担的工作和相应的责任，并将共同响应协议作为响应文件的内容提交。</w:t>
      </w:r>
    </w:p>
    <w:p w14:paraId="23C041C5">
      <w:pPr>
        <w:pStyle w:val="23"/>
        <w:keepNext w:val="0"/>
        <w:keepLines w:val="0"/>
        <w:pageBreakBefore w:val="0"/>
        <w:kinsoku/>
        <w:wordWrap/>
        <w:overflowPunct/>
        <w:topLinePunct w:val="0"/>
        <w:bidi w:val="0"/>
        <w:spacing w:line="420" w:lineRule="exact"/>
        <w:ind w:left="735" w:leftChars="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6</w:t>
      </w:r>
      <w:r>
        <w:rPr>
          <w:rFonts w:hint="eastAsia" w:ascii="仿宋" w:hAnsi="仿宋" w:eastAsia="仿宋" w:cs="仿宋"/>
          <w:i w:val="0"/>
          <w:iCs w:val="0"/>
          <w:color w:val="auto"/>
          <w:kern w:val="24"/>
          <w:sz w:val="21"/>
          <w:szCs w:val="21"/>
          <w:highlight w:val="none"/>
        </w:rPr>
        <w:t>.5  大中型企业、其他自然人、法人或者其他组织与小型、微型企业组成联合体共同参加磋商，共同响应协议中应写明小型、微型企业的协议合同金额占到共同响应协议报价总金额的比例。</w:t>
      </w:r>
    </w:p>
    <w:p w14:paraId="0688BD27">
      <w:pPr>
        <w:pStyle w:val="23"/>
        <w:keepNext w:val="0"/>
        <w:keepLines w:val="0"/>
        <w:pageBreakBefore w:val="0"/>
        <w:kinsoku/>
        <w:wordWrap/>
        <w:overflowPunct/>
        <w:topLinePunct w:val="0"/>
        <w:bidi w:val="0"/>
        <w:spacing w:line="420" w:lineRule="exact"/>
        <w:ind w:left="735" w:leftChars="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6</w:t>
      </w:r>
      <w:r>
        <w:rPr>
          <w:rFonts w:hint="eastAsia" w:ascii="仿宋" w:hAnsi="仿宋" w:eastAsia="仿宋" w:cs="仿宋"/>
          <w:i w:val="0"/>
          <w:iCs w:val="0"/>
          <w:color w:val="auto"/>
          <w:kern w:val="24"/>
          <w:sz w:val="21"/>
          <w:szCs w:val="21"/>
          <w:highlight w:val="none"/>
        </w:rPr>
        <w:t>.6  以联合体形式参加政府采购活动的，联合体各方不得再单独参加或者与其他供应商另外组成联合体参加本项目同一合同项下的磋商，否则相关响应文件将被认定为无效。</w:t>
      </w:r>
    </w:p>
    <w:p w14:paraId="0B30D05D">
      <w:pPr>
        <w:pStyle w:val="23"/>
        <w:keepNext w:val="0"/>
        <w:keepLines w:val="0"/>
        <w:pageBreakBefore w:val="0"/>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3.</w:t>
      </w:r>
      <w:r>
        <w:rPr>
          <w:rFonts w:hint="eastAsia" w:ascii="仿宋" w:hAnsi="仿宋" w:eastAsia="仿宋" w:cs="仿宋"/>
          <w:i w:val="0"/>
          <w:iCs w:val="0"/>
          <w:color w:val="auto"/>
          <w:kern w:val="24"/>
          <w:sz w:val="21"/>
          <w:szCs w:val="21"/>
          <w:highlight w:val="none"/>
          <w:lang w:val="en-US" w:eastAsia="zh-CN"/>
        </w:rPr>
        <w:t>6</w:t>
      </w:r>
      <w:r>
        <w:rPr>
          <w:rFonts w:hint="eastAsia" w:ascii="仿宋" w:hAnsi="仿宋" w:eastAsia="仿宋" w:cs="仿宋"/>
          <w:i w:val="0"/>
          <w:iCs w:val="0"/>
          <w:color w:val="auto"/>
          <w:kern w:val="24"/>
          <w:sz w:val="21"/>
          <w:szCs w:val="21"/>
          <w:highlight w:val="none"/>
        </w:rPr>
        <w:t>.7  对联合体磋商的其他资格要求见须知前附表。</w:t>
      </w:r>
    </w:p>
    <w:p w14:paraId="35C0B23B">
      <w:pPr>
        <w:pStyle w:val="23"/>
        <w:keepNext w:val="0"/>
        <w:keepLines w:val="0"/>
        <w:pageBreakBefore w:val="0"/>
        <w:kinsoku/>
        <w:wordWrap/>
        <w:overflowPunct/>
        <w:topLinePunct w:val="0"/>
        <w:bidi w:val="0"/>
        <w:spacing w:line="420" w:lineRule="exact"/>
        <w:ind w:left="735" w:leftChars="0" w:hanging="735" w:hangingChars="350"/>
        <w:textAlignment w:val="auto"/>
        <w:rPr>
          <w:rFonts w:hint="eastAsia" w:ascii="仿宋" w:hAnsi="仿宋" w:eastAsia="仿宋" w:cs="仿宋"/>
          <w:i w:val="0"/>
          <w:iCs w:val="0"/>
          <w:color w:val="auto"/>
          <w:kern w:val="24"/>
          <w:sz w:val="21"/>
          <w:szCs w:val="21"/>
          <w:highlight w:val="none"/>
          <w:lang w:val="en-US" w:eastAsia="zh-CN"/>
        </w:rPr>
      </w:pPr>
      <w:r>
        <w:rPr>
          <w:rFonts w:hint="eastAsia" w:ascii="仿宋" w:hAnsi="仿宋" w:eastAsia="仿宋" w:cs="仿宋"/>
          <w:i w:val="0"/>
          <w:iCs w:val="0"/>
          <w:color w:val="auto"/>
          <w:kern w:val="24"/>
          <w:sz w:val="21"/>
          <w:szCs w:val="21"/>
          <w:highlight w:val="none"/>
          <w:lang w:val="en-US" w:eastAsia="zh-CN"/>
        </w:rPr>
        <w:t xml:space="preserve">3.7    </w:t>
      </w:r>
      <w:r>
        <w:rPr>
          <w:rFonts w:hint="eastAsia" w:ascii="仿宋" w:hAnsi="仿宋" w:eastAsia="仿宋" w:cs="仿宋"/>
          <w:i w:val="0"/>
          <w:iCs w:val="0"/>
          <w:color w:val="auto"/>
          <w:sz w:val="21"/>
          <w:szCs w:val="21"/>
          <w:highlight w:val="none"/>
        </w:rPr>
        <w:t>若</w:t>
      </w:r>
      <w:r>
        <w:rPr>
          <w:rFonts w:hint="eastAsia" w:ascii="仿宋" w:hAnsi="仿宋" w:eastAsia="仿宋" w:cs="仿宋"/>
          <w:i w:val="0"/>
          <w:iCs w:val="0"/>
          <w:color w:val="auto"/>
          <w:sz w:val="21"/>
          <w:szCs w:val="21"/>
          <w:highlight w:val="none"/>
          <w:u w:val="none"/>
        </w:rPr>
        <w:t>前附表</w:t>
      </w:r>
      <w:r>
        <w:rPr>
          <w:rFonts w:hint="eastAsia" w:ascii="仿宋" w:hAnsi="仿宋" w:eastAsia="仿宋" w:cs="仿宋"/>
          <w:i w:val="0"/>
          <w:iCs w:val="0"/>
          <w:color w:val="auto"/>
          <w:sz w:val="21"/>
          <w:szCs w:val="21"/>
          <w:highlight w:val="none"/>
        </w:rPr>
        <w:t>中写明专门面向中小企业采购的，如</w:t>
      </w:r>
      <w:r>
        <w:rPr>
          <w:rFonts w:hint="eastAsia" w:ascii="仿宋" w:hAnsi="仿宋" w:eastAsia="仿宋" w:cs="仿宋"/>
          <w:i w:val="0"/>
          <w:iCs w:val="0"/>
          <w:color w:val="auto"/>
          <w:sz w:val="21"/>
          <w:szCs w:val="21"/>
          <w:highlight w:val="none"/>
          <w:lang w:eastAsia="zh-CN"/>
        </w:rPr>
        <w:t>供应商</w:t>
      </w:r>
      <w:r>
        <w:rPr>
          <w:rFonts w:hint="eastAsia" w:ascii="仿宋" w:hAnsi="仿宋" w:eastAsia="仿宋" w:cs="仿宋"/>
          <w:i w:val="0"/>
          <w:iCs w:val="0"/>
          <w:color w:val="auto"/>
          <w:sz w:val="21"/>
          <w:szCs w:val="21"/>
          <w:highlight w:val="none"/>
        </w:rPr>
        <w:t>为非中小企业或所投产品为非中小企业产品，其</w:t>
      </w:r>
      <w:r>
        <w:rPr>
          <w:rFonts w:hint="eastAsia" w:ascii="仿宋" w:hAnsi="仿宋" w:eastAsia="仿宋" w:cs="仿宋"/>
          <w:i w:val="0"/>
          <w:iCs w:val="0"/>
          <w:color w:val="auto"/>
          <w:sz w:val="21"/>
          <w:szCs w:val="21"/>
          <w:highlight w:val="none"/>
          <w:lang w:eastAsia="zh-CN"/>
        </w:rPr>
        <w:t>响应文件</w:t>
      </w:r>
      <w:r>
        <w:rPr>
          <w:rFonts w:hint="eastAsia" w:ascii="仿宋" w:hAnsi="仿宋" w:eastAsia="仿宋" w:cs="仿宋"/>
          <w:i w:val="0"/>
          <w:iCs w:val="0"/>
          <w:color w:val="auto"/>
          <w:sz w:val="21"/>
          <w:szCs w:val="21"/>
          <w:highlight w:val="none"/>
        </w:rPr>
        <w:t>将被认定为</w:t>
      </w:r>
      <w:r>
        <w:rPr>
          <w:rFonts w:hint="eastAsia" w:ascii="仿宋" w:hAnsi="仿宋" w:eastAsia="仿宋" w:cs="仿宋"/>
          <w:b w:val="0"/>
          <w:bCs w:val="0"/>
          <w:i w:val="0"/>
          <w:iCs w:val="0"/>
          <w:color w:val="auto"/>
          <w:sz w:val="21"/>
          <w:szCs w:val="21"/>
          <w:highlight w:val="none"/>
        </w:rPr>
        <w:t>无效。</w:t>
      </w:r>
    </w:p>
    <w:p w14:paraId="02A89174">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10" w:name="_Toc385992330"/>
      <w:bookmarkStart w:id="111" w:name="_Toc70687144"/>
      <w:bookmarkStart w:id="112" w:name="_Toc26580"/>
      <w:bookmarkStart w:id="113" w:name="_Toc184043017"/>
      <w:bookmarkStart w:id="114" w:name="_Toc249515283"/>
      <w:bookmarkStart w:id="115" w:name="_Toc249525164"/>
      <w:bookmarkStart w:id="116" w:name="_Toc389620169"/>
      <w:bookmarkStart w:id="117" w:name="_Toc249515395"/>
      <w:r>
        <w:rPr>
          <w:rFonts w:hint="eastAsia" w:ascii="仿宋" w:hAnsi="仿宋" w:eastAsia="仿宋" w:cs="仿宋"/>
          <w:b/>
          <w:i w:val="0"/>
          <w:iCs w:val="0"/>
          <w:color w:val="auto"/>
          <w:sz w:val="21"/>
          <w:szCs w:val="21"/>
          <w:highlight w:val="none"/>
        </w:rPr>
        <w:t>4.     磋商费用</w:t>
      </w:r>
      <w:bookmarkEnd w:id="110"/>
      <w:bookmarkEnd w:id="111"/>
      <w:bookmarkEnd w:id="112"/>
      <w:bookmarkEnd w:id="113"/>
      <w:bookmarkEnd w:id="114"/>
      <w:bookmarkEnd w:id="115"/>
      <w:bookmarkEnd w:id="116"/>
      <w:bookmarkEnd w:id="117"/>
    </w:p>
    <w:p w14:paraId="784A99B3">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kern w:val="24"/>
          <w:sz w:val="21"/>
          <w:szCs w:val="21"/>
          <w:highlight w:val="none"/>
        </w:rPr>
        <w:t>4.1    供应商应承担所有与编写和提交响应文件有关的费用，无论磋商过程和结果如何，采购人在任何情况下均无义务和责任承担这些费用。</w:t>
      </w:r>
    </w:p>
    <w:p w14:paraId="1DFF63A5">
      <w:pPr>
        <w:pStyle w:val="83"/>
        <w:keepNext w:val="0"/>
        <w:keepLines w:val="0"/>
        <w:pageBreakBefore w:val="0"/>
        <w:kinsoku/>
        <w:wordWrap/>
        <w:overflowPunct/>
        <w:topLinePunct w:val="0"/>
        <w:bidi w:val="0"/>
        <w:spacing w:before="24" w:after="24" w:line="420" w:lineRule="exact"/>
        <w:ind w:left="3313"/>
        <w:textAlignment w:val="auto"/>
        <w:rPr>
          <w:rFonts w:hint="eastAsia" w:ascii="仿宋" w:hAnsi="仿宋" w:eastAsia="仿宋" w:cs="仿宋"/>
          <w:i w:val="0"/>
          <w:iCs w:val="0"/>
          <w:color w:val="auto"/>
          <w:sz w:val="21"/>
          <w:szCs w:val="21"/>
          <w:highlight w:val="none"/>
        </w:rPr>
      </w:pPr>
      <w:bookmarkStart w:id="118" w:name="_Toc3494"/>
      <w:r>
        <w:rPr>
          <w:rFonts w:hint="eastAsia" w:ascii="仿宋" w:hAnsi="仿宋" w:eastAsia="仿宋" w:cs="仿宋"/>
          <w:i w:val="0"/>
          <w:iCs w:val="0"/>
          <w:color w:val="auto"/>
          <w:sz w:val="21"/>
          <w:szCs w:val="21"/>
          <w:highlight w:val="none"/>
        </w:rPr>
        <w:t>二、磋商文件说明</w:t>
      </w:r>
      <w:bookmarkEnd w:id="118"/>
    </w:p>
    <w:p w14:paraId="2C35F708">
      <w:pPr>
        <w:pStyle w:val="4"/>
        <w:keepNext w:val="0"/>
        <w:keepLines w:val="0"/>
        <w:pageBreakBefore w:val="0"/>
        <w:numPr>
          <w:ilvl w:val="0"/>
          <w:numId w:val="5"/>
        </w:numPr>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19" w:name="_Toc128"/>
      <w:bookmarkStart w:id="120" w:name="_Toc249515397"/>
      <w:bookmarkStart w:id="121" w:name="_Toc389620171"/>
      <w:bookmarkStart w:id="122" w:name="_Toc184043019"/>
      <w:bookmarkStart w:id="123" w:name="_Toc70687146"/>
      <w:bookmarkStart w:id="124" w:name="_Toc249515285"/>
      <w:bookmarkStart w:id="125" w:name="_Toc385992332"/>
      <w:bookmarkStart w:id="126" w:name="_Toc249525166"/>
      <w:r>
        <w:rPr>
          <w:rFonts w:hint="eastAsia" w:ascii="仿宋" w:hAnsi="仿宋" w:eastAsia="仿宋" w:cs="仿宋"/>
          <w:b/>
          <w:i w:val="0"/>
          <w:iCs w:val="0"/>
          <w:color w:val="auto"/>
          <w:sz w:val="21"/>
          <w:szCs w:val="21"/>
          <w:highlight w:val="none"/>
        </w:rPr>
        <w:t xml:space="preserve">    通知</w:t>
      </w:r>
      <w:bookmarkEnd w:id="119"/>
    </w:p>
    <w:p w14:paraId="5C7C19BD">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5.1    对与本项目有关的通知，采购人或采购代理机构将以书面（包括书面材料、信函、传真、电子邮件等，下同）的形式，送达所有与通知有关的已</w:t>
      </w:r>
      <w:r>
        <w:rPr>
          <w:rFonts w:hint="eastAsia" w:ascii="仿宋" w:hAnsi="仿宋" w:eastAsia="仿宋" w:cs="仿宋"/>
          <w:i w:val="0"/>
          <w:iCs w:val="0"/>
          <w:color w:val="auto"/>
          <w:kern w:val="24"/>
          <w:sz w:val="21"/>
          <w:szCs w:val="21"/>
          <w:highlight w:val="none"/>
          <w:lang w:val="en-US" w:eastAsia="zh-CN"/>
        </w:rPr>
        <w:t>获取</w:t>
      </w:r>
      <w:r>
        <w:rPr>
          <w:rFonts w:hint="eastAsia" w:ascii="仿宋" w:hAnsi="仿宋" w:eastAsia="仿宋" w:cs="仿宋"/>
          <w:i w:val="0"/>
          <w:iCs w:val="0"/>
          <w:color w:val="auto"/>
          <w:kern w:val="24"/>
          <w:sz w:val="21"/>
          <w:szCs w:val="21"/>
          <w:highlight w:val="none"/>
        </w:rPr>
        <w:t>了磋商文件的供应商（潜在供应商），传真号码以供应商登记的为准。供应商应于收到通知后按规定时间以书面方式予以回复确认。因登记有误或传真线路故障导致通知延迟送达或无法送达，采购人或采购代理机构不承担责任。</w:t>
      </w:r>
    </w:p>
    <w:p w14:paraId="7EE60657">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27" w:name="_Toc27223"/>
      <w:r>
        <w:rPr>
          <w:rFonts w:hint="eastAsia" w:ascii="仿宋" w:hAnsi="仿宋" w:eastAsia="仿宋" w:cs="仿宋"/>
          <w:b/>
          <w:i w:val="0"/>
          <w:iCs w:val="0"/>
          <w:color w:val="auto"/>
          <w:sz w:val="21"/>
          <w:szCs w:val="21"/>
          <w:highlight w:val="none"/>
        </w:rPr>
        <w:t>6.     磋商文件的构成</w:t>
      </w:r>
      <w:bookmarkEnd w:id="120"/>
      <w:bookmarkEnd w:id="121"/>
      <w:bookmarkEnd w:id="122"/>
      <w:bookmarkEnd w:id="123"/>
      <w:bookmarkEnd w:id="124"/>
      <w:bookmarkEnd w:id="125"/>
      <w:bookmarkEnd w:id="126"/>
      <w:bookmarkEnd w:id="127"/>
    </w:p>
    <w:p w14:paraId="7F475EAE">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6.1    磋商文件用以阐明供应商所需提供的服务、工程或货物以及其它类似的义务、采购响应程序和合同条款。磋商文件包括如下五章内容：</w:t>
      </w:r>
    </w:p>
    <w:p w14:paraId="7AB708B8">
      <w:pPr>
        <w:pStyle w:val="23"/>
        <w:keepNext w:val="0"/>
        <w:keepLines w:val="0"/>
        <w:pageBreakBefore w:val="0"/>
        <w:kinsoku/>
        <w:wordWrap/>
        <w:overflowPunct/>
        <w:topLinePunct w:val="0"/>
        <w:bidi w:val="0"/>
        <w:spacing w:line="420" w:lineRule="exact"/>
        <w:ind w:left="838" w:leftChars="399"/>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第一章</w:t>
      </w:r>
      <w:r>
        <w:rPr>
          <w:rFonts w:hint="eastAsia" w:ascii="仿宋" w:hAnsi="仿宋" w:eastAsia="仿宋" w:cs="仿宋"/>
          <w:i w:val="0"/>
          <w:iCs w:val="0"/>
          <w:color w:val="auto"/>
          <w:sz w:val="21"/>
          <w:szCs w:val="21"/>
          <w:highlight w:val="none"/>
        </w:rPr>
        <w:tab/>
      </w:r>
      <w:r>
        <w:rPr>
          <w:rFonts w:hint="eastAsia" w:ascii="仿宋" w:hAnsi="仿宋" w:eastAsia="仿宋" w:cs="仿宋"/>
          <w:i w:val="0"/>
          <w:iCs w:val="0"/>
          <w:color w:val="auto"/>
          <w:sz w:val="21"/>
          <w:szCs w:val="21"/>
          <w:highlight w:val="none"/>
        </w:rPr>
        <w:t>磋商公告</w:t>
      </w:r>
    </w:p>
    <w:p w14:paraId="627C63C6">
      <w:pPr>
        <w:pStyle w:val="23"/>
        <w:keepNext w:val="0"/>
        <w:keepLines w:val="0"/>
        <w:pageBreakBefore w:val="0"/>
        <w:kinsoku/>
        <w:wordWrap/>
        <w:overflowPunct/>
        <w:topLinePunct w:val="0"/>
        <w:bidi w:val="0"/>
        <w:spacing w:line="420" w:lineRule="exact"/>
        <w:ind w:left="838" w:leftChars="399"/>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第二章</w:t>
      </w:r>
      <w:r>
        <w:rPr>
          <w:rFonts w:hint="eastAsia" w:ascii="仿宋" w:hAnsi="仿宋" w:eastAsia="仿宋" w:cs="仿宋"/>
          <w:i w:val="0"/>
          <w:iCs w:val="0"/>
          <w:color w:val="auto"/>
          <w:sz w:val="21"/>
          <w:szCs w:val="21"/>
          <w:highlight w:val="none"/>
        </w:rPr>
        <w:tab/>
      </w:r>
      <w:r>
        <w:rPr>
          <w:rFonts w:hint="eastAsia" w:ascii="仿宋" w:hAnsi="仿宋" w:eastAsia="仿宋" w:cs="仿宋"/>
          <w:i w:val="0"/>
          <w:iCs w:val="0"/>
          <w:color w:val="auto"/>
          <w:sz w:val="21"/>
          <w:szCs w:val="21"/>
          <w:highlight w:val="none"/>
        </w:rPr>
        <w:t>供应商须知</w:t>
      </w:r>
    </w:p>
    <w:p w14:paraId="2541C8AC">
      <w:pPr>
        <w:pStyle w:val="23"/>
        <w:keepNext w:val="0"/>
        <w:keepLines w:val="0"/>
        <w:pageBreakBefore w:val="0"/>
        <w:kinsoku/>
        <w:wordWrap/>
        <w:overflowPunct/>
        <w:topLinePunct w:val="0"/>
        <w:bidi w:val="0"/>
        <w:spacing w:line="420" w:lineRule="exact"/>
        <w:ind w:left="838" w:leftChars="399"/>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第三章</w:t>
      </w:r>
      <w:r>
        <w:rPr>
          <w:rFonts w:hint="eastAsia" w:ascii="仿宋" w:hAnsi="仿宋" w:eastAsia="仿宋" w:cs="仿宋"/>
          <w:i w:val="0"/>
          <w:iCs w:val="0"/>
          <w:color w:val="auto"/>
          <w:sz w:val="21"/>
          <w:szCs w:val="21"/>
          <w:highlight w:val="none"/>
        </w:rPr>
        <w:tab/>
      </w:r>
      <w:r>
        <w:rPr>
          <w:rFonts w:hint="eastAsia" w:ascii="仿宋" w:hAnsi="仿宋" w:eastAsia="仿宋" w:cs="仿宋"/>
          <w:i w:val="0"/>
          <w:iCs w:val="0"/>
          <w:color w:val="auto"/>
          <w:sz w:val="21"/>
          <w:szCs w:val="21"/>
          <w:highlight w:val="none"/>
        </w:rPr>
        <w:t>评审办法和标准</w:t>
      </w:r>
    </w:p>
    <w:p w14:paraId="70C02201">
      <w:pPr>
        <w:pStyle w:val="23"/>
        <w:keepNext w:val="0"/>
        <w:keepLines w:val="0"/>
        <w:pageBreakBefore w:val="0"/>
        <w:kinsoku/>
        <w:wordWrap/>
        <w:overflowPunct/>
        <w:topLinePunct w:val="0"/>
        <w:bidi w:val="0"/>
        <w:spacing w:line="420" w:lineRule="exact"/>
        <w:ind w:left="838" w:leftChars="399"/>
        <w:textAlignment w:val="auto"/>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第四章</w:t>
      </w:r>
      <w:r>
        <w:rPr>
          <w:rFonts w:hint="eastAsia" w:ascii="仿宋" w:hAnsi="仿宋" w:eastAsia="仿宋" w:cs="仿宋"/>
          <w:i w:val="0"/>
          <w:iCs w:val="0"/>
          <w:color w:val="auto"/>
          <w:sz w:val="21"/>
          <w:szCs w:val="21"/>
          <w:highlight w:val="none"/>
        </w:rPr>
        <w:tab/>
      </w:r>
      <w:r>
        <w:rPr>
          <w:rFonts w:hint="eastAsia" w:ascii="仿宋" w:hAnsi="仿宋" w:eastAsia="仿宋" w:cs="仿宋"/>
          <w:i w:val="0"/>
          <w:iCs w:val="0"/>
          <w:color w:val="auto"/>
          <w:sz w:val="21"/>
          <w:szCs w:val="21"/>
          <w:highlight w:val="none"/>
          <w:lang w:eastAsia="zh-CN"/>
        </w:rPr>
        <w:t>拟签订的合同文本</w:t>
      </w:r>
    </w:p>
    <w:p w14:paraId="68130493">
      <w:pPr>
        <w:pStyle w:val="23"/>
        <w:keepNext w:val="0"/>
        <w:keepLines w:val="0"/>
        <w:pageBreakBefore w:val="0"/>
        <w:kinsoku/>
        <w:wordWrap/>
        <w:overflowPunct/>
        <w:topLinePunct w:val="0"/>
        <w:bidi w:val="0"/>
        <w:spacing w:line="420" w:lineRule="exact"/>
        <w:ind w:left="838" w:leftChars="399"/>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第五章</w:t>
      </w:r>
      <w:r>
        <w:rPr>
          <w:rFonts w:hint="eastAsia" w:ascii="仿宋" w:hAnsi="仿宋" w:eastAsia="仿宋" w:cs="仿宋"/>
          <w:i w:val="0"/>
          <w:iCs w:val="0"/>
          <w:color w:val="auto"/>
          <w:sz w:val="21"/>
          <w:szCs w:val="21"/>
          <w:highlight w:val="none"/>
        </w:rPr>
        <w:tab/>
      </w:r>
      <w:r>
        <w:rPr>
          <w:rFonts w:hint="eastAsia" w:ascii="仿宋" w:hAnsi="仿宋" w:eastAsia="仿宋" w:cs="仿宋"/>
          <w:i w:val="0"/>
          <w:iCs w:val="0"/>
          <w:color w:val="auto"/>
          <w:sz w:val="21"/>
          <w:szCs w:val="21"/>
          <w:highlight w:val="none"/>
        </w:rPr>
        <w:t>采购内容及要求</w:t>
      </w:r>
    </w:p>
    <w:p w14:paraId="244AA399">
      <w:pPr>
        <w:pStyle w:val="23"/>
        <w:keepNext w:val="0"/>
        <w:keepLines w:val="0"/>
        <w:pageBreakBefore w:val="0"/>
        <w:kinsoku/>
        <w:wordWrap/>
        <w:overflowPunct/>
        <w:topLinePunct w:val="0"/>
        <w:bidi w:val="0"/>
        <w:spacing w:line="420" w:lineRule="exact"/>
        <w:ind w:left="838" w:leftChars="399"/>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第六章</w:t>
      </w:r>
      <w:r>
        <w:rPr>
          <w:rFonts w:hint="eastAsia" w:ascii="仿宋" w:hAnsi="仿宋" w:eastAsia="仿宋" w:cs="仿宋"/>
          <w:i w:val="0"/>
          <w:iCs w:val="0"/>
          <w:color w:val="auto"/>
          <w:sz w:val="21"/>
          <w:szCs w:val="21"/>
          <w:highlight w:val="none"/>
        </w:rPr>
        <w:tab/>
      </w:r>
      <w:r>
        <w:rPr>
          <w:rFonts w:hint="eastAsia" w:ascii="仿宋" w:hAnsi="仿宋" w:eastAsia="仿宋" w:cs="仿宋"/>
          <w:i w:val="0"/>
          <w:iCs w:val="0"/>
          <w:color w:val="auto"/>
          <w:sz w:val="21"/>
          <w:szCs w:val="21"/>
          <w:highlight w:val="none"/>
        </w:rPr>
        <w:t>磋商响应文件格式</w:t>
      </w:r>
    </w:p>
    <w:p w14:paraId="2C0561C3">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6.2    供应商应认真阅读磋商文件中所有的事项、格式条款和规范要求等。供应商没有对磋商文件做出全面的实质性响应是供应商的风险。采购人有权拒绝没有对磋商文件要求做出实质性响应的响应文件。</w:t>
      </w:r>
    </w:p>
    <w:p w14:paraId="499E1BC6">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28" w:name="_Toc249515398"/>
      <w:bookmarkStart w:id="129" w:name="_Toc385992333"/>
      <w:bookmarkStart w:id="130" w:name="_Toc70687147"/>
      <w:bookmarkStart w:id="131" w:name="_Toc249515286"/>
      <w:bookmarkStart w:id="132" w:name="_Toc389620172"/>
      <w:bookmarkStart w:id="133" w:name="_Toc184043020"/>
      <w:bookmarkStart w:id="134" w:name="_Toc249525167"/>
      <w:bookmarkStart w:id="135" w:name="_Toc10350"/>
      <w:r>
        <w:rPr>
          <w:rFonts w:hint="eastAsia" w:ascii="仿宋" w:hAnsi="仿宋" w:eastAsia="仿宋" w:cs="仿宋"/>
          <w:b/>
          <w:i w:val="0"/>
          <w:iCs w:val="0"/>
          <w:color w:val="auto"/>
          <w:sz w:val="21"/>
          <w:szCs w:val="21"/>
          <w:highlight w:val="none"/>
        </w:rPr>
        <w:t>7.     磋商文件的澄清</w:t>
      </w:r>
      <w:bookmarkEnd w:id="128"/>
      <w:bookmarkEnd w:id="129"/>
      <w:bookmarkEnd w:id="130"/>
      <w:bookmarkEnd w:id="131"/>
      <w:bookmarkEnd w:id="132"/>
      <w:bookmarkEnd w:id="133"/>
      <w:bookmarkEnd w:id="134"/>
      <w:r>
        <w:rPr>
          <w:rFonts w:hint="eastAsia" w:ascii="仿宋" w:hAnsi="仿宋" w:eastAsia="仿宋" w:cs="仿宋"/>
          <w:b/>
          <w:i w:val="0"/>
          <w:iCs w:val="0"/>
          <w:color w:val="auto"/>
          <w:sz w:val="21"/>
          <w:szCs w:val="21"/>
          <w:highlight w:val="none"/>
        </w:rPr>
        <w:t>和修改</w:t>
      </w:r>
      <w:bookmarkEnd w:id="135"/>
    </w:p>
    <w:p w14:paraId="2785E585">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bookmarkStart w:id="136" w:name="_Toc385992334"/>
      <w:bookmarkStart w:id="137" w:name="_Toc70687148"/>
      <w:bookmarkStart w:id="138" w:name="_Toc389620173"/>
      <w:r>
        <w:rPr>
          <w:rFonts w:hint="eastAsia" w:ascii="仿宋" w:hAnsi="仿宋" w:eastAsia="仿宋" w:cs="仿宋"/>
          <w:i w:val="0"/>
          <w:iCs w:val="0"/>
          <w:color w:val="auto"/>
          <w:sz w:val="21"/>
          <w:szCs w:val="21"/>
          <w:highlight w:val="none"/>
        </w:rPr>
        <w:t xml:space="preserve">7.1    </w:t>
      </w:r>
      <w:bookmarkEnd w:id="136"/>
      <w:bookmarkEnd w:id="137"/>
      <w:bookmarkEnd w:id="138"/>
      <w:bookmarkStart w:id="139" w:name="_Toc503063425"/>
      <w:bookmarkStart w:id="140" w:name="_Toc499711887"/>
      <w:bookmarkStart w:id="141" w:name="_Toc500746969"/>
      <w:bookmarkStart w:id="142" w:name="_Toc389620174"/>
      <w:bookmarkStart w:id="143" w:name="_Toc499711046"/>
      <w:bookmarkStart w:id="144" w:name="_Toc500747192"/>
      <w:bookmarkStart w:id="145" w:name="_Toc500747065"/>
      <w:bookmarkStart w:id="146" w:name="_Toc492955418"/>
      <w:bookmarkStart w:id="147" w:name="_Toc53722843"/>
      <w:bookmarkStart w:id="148" w:name="_Toc496324582"/>
      <w:bookmarkStart w:id="149" w:name="_Toc385992335"/>
      <w:bookmarkStart w:id="150" w:name="_Toc70687149"/>
      <w:r>
        <w:rPr>
          <w:rFonts w:hint="eastAsia" w:ascii="仿宋" w:hAnsi="仿宋" w:eastAsia="仿宋" w:cs="仿宋"/>
          <w:i w:val="0"/>
          <w:iCs w:val="0"/>
          <w:color w:val="auto"/>
          <w:sz w:val="21"/>
          <w:szCs w:val="21"/>
          <w:highlight w:val="none"/>
        </w:rPr>
        <w:t>在首次响应文件递交截止时间前，采购人或采购代理机构可以对已发出的磋商文件进行必要的澄清或修改，澄清或修改的内容为磋商文件的组成部分。</w:t>
      </w:r>
    </w:p>
    <w:p w14:paraId="6DB78CDD">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7.2    磋商文件的修改将以书面形式通知所有</w:t>
      </w:r>
      <w:r>
        <w:rPr>
          <w:rFonts w:hint="eastAsia" w:ascii="仿宋" w:hAnsi="仿宋" w:eastAsia="仿宋" w:cs="仿宋"/>
          <w:i w:val="0"/>
          <w:iCs w:val="0"/>
          <w:color w:val="auto"/>
          <w:sz w:val="21"/>
          <w:szCs w:val="21"/>
          <w:highlight w:val="none"/>
          <w:lang w:val="en-US" w:eastAsia="zh-CN"/>
        </w:rPr>
        <w:t>获取</w:t>
      </w:r>
      <w:r>
        <w:rPr>
          <w:rFonts w:hint="eastAsia" w:ascii="仿宋" w:hAnsi="仿宋" w:eastAsia="仿宋" w:cs="仿宋"/>
          <w:i w:val="0"/>
          <w:iCs w:val="0"/>
          <w:color w:val="auto"/>
          <w:sz w:val="21"/>
          <w:szCs w:val="21"/>
          <w:highlight w:val="none"/>
        </w:rPr>
        <w:t>磋商文件的供应商，并对其具有约束力。供应商在收到上述通知后，应立即向采购人回函确认。</w:t>
      </w:r>
    </w:p>
    <w:p w14:paraId="7DCF3E7F">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color w:val="auto"/>
          <w:sz w:val="21"/>
          <w:szCs w:val="21"/>
          <w:highlight w:val="none"/>
        </w:rPr>
      </w:pPr>
      <w:r>
        <w:rPr>
          <w:rFonts w:hint="eastAsia" w:ascii="仿宋" w:hAnsi="仿宋" w:eastAsia="仿宋" w:cs="仿宋"/>
          <w:i w:val="0"/>
          <w:iCs w:val="0"/>
          <w:color w:val="auto"/>
          <w:sz w:val="21"/>
          <w:szCs w:val="21"/>
          <w:highlight w:val="none"/>
        </w:rPr>
        <w:t>7.3    澄清或修改的内容可能影响响应文件编制的，采购人或采购代理机构可适当延长首次响应文件递交截止时间，并以书面形式通知所有</w:t>
      </w:r>
      <w:r>
        <w:rPr>
          <w:rFonts w:hint="eastAsia" w:ascii="仿宋" w:hAnsi="仿宋" w:eastAsia="仿宋" w:cs="仿宋"/>
          <w:i w:val="0"/>
          <w:iCs w:val="0"/>
          <w:color w:val="auto"/>
          <w:sz w:val="21"/>
          <w:szCs w:val="21"/>
          <w:highlight w:val="none"/>
          <w:lang w:val="en-US" w:eastAsia="zh-CN"/>
        </w:rPr>
        <w:t>获取</w:t>
      </w:r>
      <w:r>
        <w:rPr>
          <w:rFonts w:hint="eastAsia" w:ascii="仿宋" w:hAnsi="仿宋" w:eastAsia="仿宋" w:cs="仿宋"/>
          <w:i w:val="0"/>
          <w:iCs w:val="0"/>
          <w:color w:val="auto"/>
          <w:sz w:val="21"/>
          <w:szCs w:val="21"/>
          <w:highlight w:val="none"/>
        </w:rPr>
        <w:t>磋商文件的供应商。</w:t>
      </w:r>
    </w:p>
    <w:p w14:paraId="1D14109A">
      <w:pPr>
        <w:pStyle w:val="83"/>
        <w:keepNext w:val="0"/>
        <w:keepLines w:val="0"/>
        <w:pageBreakBefore w:val="0"/>
        <w:kinsoku/>
        <w:wordWrap/>
        <w:overflowPunct/>
        <w:topLinePunct w:val="0"/>
        <w:bidi w:val="0"/>
        <w:spacing w:before="24" w:after="24" w:line="420" w:lineRule="exact"/>
        <w:ind w:left="3313"/>
        <w:textAlignment w:val="auto"/>
        <w:rPr>
          <w:rFonts w:hint="eastAsia" w:ascii="仿宋" w:hAnsi="仿宋" w:eastAsia="仿宋" w:cs="仿宋"/>
          <w:i w:val="0"/>
          <w:iCs w:val="0"/>
          <w:color w:val="auto"/>
          <w:sz w:val="21"/>
          <w:szCs w:val="21"/>
          <w:highlight w:val="none"/>
        </w:rPr>
      </w:pPr>
      <w:bookmarkStart w:id="151" w:name="_Toc176882545"/>
      <w:bookmarkStart w:id="152" w:name="_Toc232176275"/>
      <w:bookmarkStart w:id="153" w:name="_Toc177189238"/>
      <w:bookmarkStart w:id="154" w:name="_Toc249515400"/>
      <w:bookmarkStart w:id="155" w:name="_Toc184043022"/>
      <w:bookmarkStart w:id="156" w:name="_Toc177817337"/>
      <w:bookmarkStart w:id="157" w:name="_Toc24210"/>
      <w:bookmarkStart w:id="158" w:name="_Toc177995476"/>
      <w:bookmarkStart w:id="159" w:name="_Toc249525169"/>
      <w:bookmarkStart w:id="160" w:name="_Toc230099800"/>
      <w:bookmarkStart w:id="161" w:name="_Toc230583544"/>
      <w:bookmarkStart w:id="162" w:name="_Toc232395215"/>
      <w:bookmarkStart w:id="163" w:name="_Toc230013635"/>
      <w:bookmarkStart w:id="164" w:name="_Toc249515288"/>
      <w:bookmarkStart w:id="165" w:name="_Toc256342146"/>
      <w:r>
        <w:rPr>
          <w:rFonts w:hint="eastAsia" w:ascii="仿宋" w:hAnsi="仿宋" w:eastAsia="仿宋" w:cs="仿宋"/>
          <w:i w:val="0"/>
          <w:iCs w:val="0"/>
          <w:color w:val="auto"/>
          <w:sz w:val="21"/>
          <w:szCs w:val="21"/>
          <w:highlight w:val="none"/>
        </w:rPr>
        <w:t>三、响应文件的编写</w:t>
      </w:r>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p>
    <w:p w14:paraId="3EDCE35D">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66" w:name="_Toc30150"/>
      <w:bookmarkStart w:id="167" w:name="_Toc184043023"/>
      <w:bookmarkStart w:id="168" w:name="_Toc70687150"/>
      <w:bookmarkStart w:id="169" w:name="_Toc249515401"/>
      <w:bookmarkStart w:id="170" w:name="_Toc249515289"/>
      <w:bookmarkStart w:id="171" w:name="_Toc249525170"/>
      <w:bookmarkStart w:id="172" w:name="_Toc385992337"/>
      <w:bookmarkStart w:id="173" w:name="_Toc389620176"/>
      <w:r>
        <w:rPr>
          <w:rFonts w:hint="eastAsia" w:ascii="仿宋" w:hAnsi="仿宋" w:eastAsia="仿宋" w:cs="仿宋"/>
          <w:b/>
          <w:i w:val="0"/>
          <w:iCs w:val="0"/>
          <w:color w:val="auto"/>
          <w:sz w:val="21"/>
          <w:szCs w:val="21"/>
          <w:highlight w:val="none"/>
        </w:rPr>
        <w:t>8.     响应文件语言</w:t>
      </w:r>
      <w:bookmarkEnd w:id="166"/>
      <w:bookmarkEnd w:id="167"/>
      <w:bookmarkEnd w:id="168"/>
      <w:bookmarkEnd w:id="169"/>
      <w:bookmarkEnd w:id="170"/>
      <w:bookmarkEnd w:id="171"/>
    </w:p>
    <w:p w14:paraId="48159065">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8.1    响应文件及与响应相关的所有文件均应以中文书写。</w:t>
      </w:r>
    </w:p>
    <w:p w14:paraId="3A3FB611">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74" w:name="_Toc249515402"/>
      <w:bookmarkStart w:id="175" w:name="_Toc249515290"/>
      <w:bookmarkStart w:id="176" w:name="_Toc184043024"/>
      <w:bookmarkStart w:id="177" w:name="_Toc18327"/>
      <w:bookmarkStart w:id="178" w:name="_Toc249525171"/>
      <w:bookmarkStart w:id="179" w:name="_Toc70687151"/>
      <w:r>
        <w:rPr>
          <w:rFonts w:hint="eastAsia" w:ascii="仿宋" w:hAnsi="仿宋" w:eastAsia="仿宋" w:cs="仿宋"/>
          <w:b/>
          <w:i w:val="0"/>
          <w:iCs w:val="0"/>
          <w:color w:val="auto"/>
          <w:sz w:val="21"/>
          <w:szCs w:val="21"/>
          <w:highlight w:val="none"/>
        </w:rPr>
        <w:t>9.     计量单位</w:t>
      </w:r>
      <w:bookmarkEnd w:id="172"/>
      <w:bookmarkEnd w:id="173"/>
      <w:bookmarkEnd w:id="174"/>
      <w:bookmarkEnd w:id="175"/>
      <w:bookmarkEnd w:id="176"/>
      <w:bookmarkEnd w:id="177"/>
      <w:bookmarkEnd w:id="178"/>
      <w:bookmarkEnd w:id="179"/>
    </w:p>
    <w:p w14:paraId="57144803">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9.1    除在磋商文件的技术规格中另有规定外，计量单位应使用中华人民共和国法定计量单位。</w:t>
      </w:r>
    </w:p>
    <w:p w14:paraId="50B8E520">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80" w:name="_Toc385992338"/>
      <w:bookmarkStart w:id="181" w:name="_Toc249515291"/>
      <w:bookmarkStart w:id="182" w:name="_Toc389620177"/>
      <w:bookmarkStart w:id="183" w:name="_Toc29318"/>
      <w:bookmarkStart w:id="184" w:name="_Toc70687152"/>
      <w:bookmarkStart w:id="185" w:name="_Toc249515403"/>
      <w:bookmarkStart w:id="186" w:name="_Toc249525172"/>
      <w:bookmarkStart w:id="187" w:name="_Toc184043025"/>
      <w:r>
        <w:rPr>
          <w:rFonts w:hint="eastAsia" w:ascii="仿宋" w:hAnsi="仿宋" w:eastAsia="仿宋" w:cs="仿宋"/>
          <w:b/>
          <w:i w:val="0"/>
          <w:iCs w:val="0"/>
          <w:color w:val="auto"/>
          <w:sz w:val="21"/>
          <w:szCs w:val="21"/>
          <w:highlight w:val="none"/>
        </w:rPr>
        <w:t>10.    响应文件的组成</w:t>
      </w:r>
      <w:bookmarkEnd w:id="180"/>
      <w:bookmarkEnd w:id="181"/>
      <w:bookmarkEnd w:id="182"/>
      <w:bookmarkEnd w:id="183"/>
      <w:bookmarkEnd w:id="184"/>
      <w:bookmarkEnd w:id="185"/>
      <w:bookmarkEnd w:id="186"/>
      <w:bookmarkEnd w:id="187"/>
    </w:p>
    <w:p w14:paraId="6B8F9412">
      <w:pPr>
        <w:keepNext w:val="0"/>
        <w:keepLines w:val="0"/>
        <w:pageBreakBefore w:val="0"/>
        <w:tabs>
          <w:tab w:val="left" w:pos="588"/>
        </w:tabs>
        <w:kinsoku/>
        <w:wordWrap/>
        <w:overflowPunct/>
        <w:topLinePunct w:val="0"/>
        <w:bidi w:val="0"/>
        <w:spacing w:line="420" w:lineRule="exact"/>
        <w:ind w:left="735" w:leftChars="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10.1   供应商编写的响应文件</w:t>
      </w:r>
      <w:r>
        <w:rPr>
          <w:rFonts w:hint="eastAsia" w:ascii="仿宋" w:hAnsi="仿宋" w:eastAsia="仿宋" w:cs="仿宋"/>
          <w:b/>
          <w:i w:val="0"/>
          <w:iCs w:val="0"/>
          <w:color w:val="auto"/>
          <w:sz w:val="21"/>
          <w:szCs w:val="21"/>
          <w:highlight w:val="none"/>
        </w:rPr>
        <w:t>由《资格证明文件》、《商务及技术文件》两部分</w:t>
      </w:r>
      <w:r>
        <w:rPr>
          <w:rFonts w:hint="eastAsia" w:ascii="仿宋" w:hAnsi="仿宋" w:eastAsia="仿宋" w:cs="仿宋"/>
          <w:i w:val="0"/>
          <w:iCs w:val="0"/>
          <w:color w:val="auto"/>
          <w:sz w:val="21"/>
          <w:szCs w:val="21"/>
          <w:highlight w:val="none"/>
        </w:rPr>
        <w:t>组成。供应商应完整地按照磋商文件提供的响应文件格式及要求编写响应文件。响应文件中资格审查和符合性审查涉及的事项不满足要求的，其响应文件将被认定为无效。</w:t>
      </w:r>
    </w:p>
    <w:p w14:paraId="62E6F4A9">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10.2   供应商提供的以上材料必须真实有效，任何一项的虚假将导致其响应被拒绝。</w:t>
      </w:r>
    </w:p>
    <w:p w14:paraId="1D84BAC0">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88" w:name="_Toc385992339"/>
      <w:bookmarkStart w:id="189" w:name="_Toc249515404"/>
      <w:bookmarkStart w:id="190" w:name="_Toc70687153"/>
      <w:bookmarkStart w:id="191" w:name="_Toc389620178"/>
      <w:bookmarkStart w:id="192" w:name="_Toc249515292"/>
      <w:bookmarkStart w:id="193" w:name="_Toc184043026"/>
      <w:bookmarkStart w:id="194" w:name="_Toc26312"/>
      <w:bookmarkStart w:id="195" w:name="_Toc249525173"/>
      <w:r>
        <w:rPr>
          <w:rFonts w:hint="eastAsia" w:ascii="仿宋" w:hAnsi="仿宋" w:eastAsia="仿宋" w:cs="仿宋"/>
          <w:b/>
          <w:i w:val="0"/>
          <w:iCs w:val="0"/>
          <w:color w:val="auto"/>
          <w:sz w:val="21"/>
          <w:szCs w:val="21"/>
          <w:highlight w:val="none"/>
        </w:rPr>
        <w:t>11.    响应文件格式</w:t>
      </w:r>
      <w:bookmarkEnd w:id="188"/>
      <w:bookmarkEnd w:id="189"/>
      <w:bookmarkEnd w:id="190"/>
      <w:bookmarkEnd w:id="191"/>
      <w:bookmarkEnd w:id="192"/>
      <w:bookmarkEnd w:id="193"/>
      <w:bookmarkEnd w:id="194"/>
      <w:bookmarkEnd w:id="195"/>
    </w:p>
    <w:p w14:paraId="3FA2C11B">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11.1   对于磋商文件第六章中已经提供了格式的响应文件内容，供应商必须按提供的响应文件格式进行填写和编制，没有提供格式的可自行设计。</w:t>
      </w:r>
    </w:p>
    <w:p w14:paraId="4709ACEC">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96" w:name="_Toc26688"/>
      <w:r>
        <w:rPr>
          <w:rFonts w:hint="eastAsia" w:ascii="仿宋" w:hAnsi="仿宋" w:eastAsia="仿宋" w:cs="仿宋"/>
          <w:b/>
          <w:i w:val="0"/>
          <w:iCs w:val="0"/>
          <w:color w:val="auto"/>
          <w:sz w:val="21"/>
          <w:szCs w:val="21"/>
          <w:highlight w:val="none"/>
        </w:rPr>
        <w:t>12.    响应报价</w:t>
      </w:r>
      <w:bookmarkEnd w:id="196"/>
    </w:p>
    <w:p w14:paraId="6FF643B1">
      <w:pPr>
        <w:keepNext w:val="0"/>
        <w:keepLines w:val="0"/>
        <w:pageBreakBefore w:val="0"/>
        <w:tabs>
          <w:tab w:val="left" w:pos="0"/>
          <w:tab w:val="left" w:pos="540"/>
          <w:tab w:val="left" w:pos="720"/>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kern w:val="24"/>
          <w:sz w:val="21"/>
          <w:szCs w:val="21"/>
          <w:highlight w:val="none"/>
        </w:rPr>
        <w:t>12.1   响应报价应包括供应商为完成磋商文件中规定的本项目采购内容和范围所需要的全部费用，以及与所报货物、服务相关的所有税费，具体包括但不限于第五章列出的内容。供应商估算错误或漏项的风险一律由供应商承担。见</w:t>
      </w:r>
      <w:r>
        <w:rPr>
          <w:rFonts w:hint="eastAsia" w:ascii="仿宋" w:hAnsi="仿宋" w:eastAsia="仿宋" w:cs="仿宋"/>
          <w:b/>
          <w:i w:val="0"/>
          <w:iCs w:val="0"/>
          <w:color w:val="auto"/>
          <w:kern w:val="24"/>
          <w:sz w:val="21"/>
          <w:szCs w:val="21"/>
          <w:highlight w:val="none"/>
        </w:rPr>
        <w:t>供应商须知前附表。</w:t>
      </w:r>
    </w:p>
    <w:p w14:paraId="43970766">
      <w:pPr>
        <w:keepNext w:val="0"/>
        <w:keepLines w:val="0"/>
        <w:pageBreakBefore w:val="0"/>
        <w:tabs>
          <w:tab w:val="left" w:pos="540"/>
          <w:tab w:val="left" w:pos="840"/>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12.2   供应商应在响应分项报价表中详细列出所报货物和</w:t>
      </w:r>
      <w:r>
        <w:rPr>
          <w:rFonts w:hint="eastAsia" w:ascii="仿宋" w:hAnsi="仿宋" w:eastAsia="仿宋" w:cs="仿宋"/>
          <w:i w:val="0"/>
          <w:iCs w:val="0"/>
          <w:color w:val="auto"/>
          <w:sz w:val="21"/>
          <w:szCs w:val="21"/>
          <w:highlight w:val="none"/>
        </w:rPr>
        <w:t>服务</w:t>
      </w:r>
      <w:r>
        <w:rPr>
          <w:rFonts w:hint="eastAsia" w:ascii="仿宋" w:hAnsi="仿宋" w:eastAsia="仿宋" w:cs="仿宋"/>
          <w:i w:val="0"/>
          <w:iCs w:val="0"/>
          <w:color w:val="auto"/>
          <w:kern w:val="24"/>
          <w:sz w:val="21"/>
          <w:szCs w:val="21"/>
          <w:highlight w:val="none"/>
        </w:rPr>
        <w:t>的单价（如适用）和总价，并由法定代表人或其授权代表签署并加盖公章。响应分项报价表上的价格应按磋商文件第六章的格式填写。</w:t>
      </w:r>
    </w:p>
    <w:p w14:paraId="66349F83">
      <w:pPr>
        <w:keepNext w:val="0"/>
        <w:keepLines w:val="0"/>
        <w:pageBreakBefore w:val="0"/>
        <w:tabs>
          <w:tab w:val="left" w:pos="180"/>
          <w:tab w:val="left" w:pos="540"/>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12.3   响应分项报价表的总价应和响应报价一览表的响应报价相一致，也包括供应商为完成本项目所发生的一切费用且已包括与所报服务相关的所有税费。若响应分项报价表的总价和响应报价一览表的响应报价不一致，则供应商的报价以《响应报价一览表》的响应报价为准。</w:t>
      </w:r>
    </w:p>
    <w:p w14:paraId="66A19BA1">
      <w:pPr>
        <w:keepNext w:val="0"/>
        <w:keepLines w:val="0"/>
        <w:pageBreakBefore w:val="0"/>
        <w:tabs>
          <w:tab w:val="left" w:pos="180"/>
          <w:tab w:val="left" w:pos="540"/>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12.4   供应商的所报单价在合同执行过程中是固定不变的，未经采购人许可不得以任何理由予以变更。以可调整的价格提交的响应文件将作为非实质性响应而予以拒绝。</w:t>
      </w:r>
    </w:p>
    <w:p w14:paraId="5460EAD0">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12.5   供应商每次对每种</w:t>
      </w:r>
      <w:r>
        <w:rPr>
          <w:rFonts w:hint="eastAsia" w:ascii="仿宋" w:hAnsi="仿宋" w:eastAsia="仿宋" w:cs="仿宋"/>
          <w:i w:val="0"/>
          <w:iCs w:val="0"/>
          <w:color w:val="auto"/>
          <w:kern w:val="24"/>
          <w:sz w:val="21"/>
          <w:szCs w:val="21"/>
          <w:highlight w:val="none"/>
          <w:u w:val="single"/>
        </w:rPr>
        <w:t xml:space="preserve"> 服务</w:t>
      </w:r>
      <w:r>
        <w:rPr>
          <w:rFonts w:hint="eastAsia" w:ascii="仿宋" w:hAnsi="仿宋" w:eastAsia="仿宋" w:cs="仿宋"/>
          <w:i w:val="0"/>
          <w:iCs w:val="0"/>
          <w:color w:val="auto"/>
          <w:kern w:val="24"/>
          <w:sz w:val="21"/>
          <w:szCs w:val="21"/>
          <w:highlight w:val="none"/>
        </w:rPr>
        <w:t>只允许有一个报价，采购人不接受有任何选择的报价。</w:t>
      </w:r>
    </w:p>
    <w:p w14:paraId="269A5389">
      <w:pPr>
        <w:keepNext w:val="0"/>
        <w:keepLines w:val="0"/>
        <w:pageBreakBefore w:val="0"/>
        <w:tabs>
          <w:tab w:val="left" w:pos="180"/>
          <w:tab w:val="left" w:pos="540"/>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sz w:val="21"/>
          <w:szCs w:val="21"/>
          <w:highlight w:val="none"/>
        </w:rPr>
        <w:t>12.6   供应商根据本须知12.2条规定将响应报价分成几部分并按</w:t>
      </w:r>
      <w:r>
        <w:rPr>
          <w:rFonts w:hint="eastAsia" w:ascii="仿宋" w:hAnsi="仿宋" w:eastAsia="仿宋" w:cs="仿宋"/>
          <w:i w:val="0"/>
          <w:iCs w:val="0"/>
          <w:color w:val="auto"/>
          <w:kern w:val="24"/>
          <w:sz w:val="21"/>
          <w:szCs w:val="21"/>
          <w:highlight w:val="none"/>
        </w:rPr>
        <w:t>磋商文件第六章提供的格式填写“响应分项报价表”，只是为了方便采购人对响应文件进行比较，并不限制采购人以其它方式签订合同的权力。</w:t>
      </w:r>
    </w:p>
    <w:p w14:paraId="29B1626E">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197" w:name="_Toc249515294"/>
      <w:bookmarkStart w:id="198" w:name="_Toc385992341"/>
      <w:bookmarkStart w:id="199" w:name="_Toc184043028"/>
      <w:bookmarkStart w:id="200" w:name="_Toc70687155"/>
      <w:bookmarkStart w:id="201" w:name="_Toc20687"/>
      <w:bookmarkStart w:id="202" w:name="_Toc249515406"/>
      <w:bookmarkStart w:id="203" w:name="_Toc249525175"/>
      <w:bookmarkStart w:id="204" w:name="_Toc389620180"/>
      <w:r>
        <w:rPr>
          <w:rFonts w:hint="eastAsia" w:ascii="仿宋" w:hAnsi="仿宋" w:eastAsia="仿宋" w:cs="仿宋"/>
          <w:b/>
          <w:i w:val="0"/>
          <w:iCs w:val="0"/>
          <w:color w:val="auto"/>
          <w:sz w:val="21"/>
          <w:szCs w:val="21"/>
          <w:highlight w:val="none"/>
        </w:rPr>
        <w:t>13.    报价货币</w:t>
      </w:r>
      <w:bookmarkEnd w:id="197"/>
      <w:bookmarkEnd w:id="198"/>
      <w:bookmarkEnd w:id="199"/>
      <w:bookmarkEnd w:id="200"/>
      <w:bookmarkEnd w:id="201"/>
      <w:bookmarkEnd w:id="202"/>
      <w:bookmarkEnd w:id="203"/>
      <w:bookmarkEnd w:id="204"/>
    </w:p>
    <w:p w14:paraId="7C0FC167">
      <w:pPr>
        <w:keepNext w:val="0"/>
        <w:keepLines w:val="0"/>
        <w:pageBreakBefore w:val="0"/>
        <w:tabs>
          <w:tab w:val="left" w:pos="180"/>
          <w:tab w:val="left" w:pos="540"/>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12.3   磋商响应函、响应报价一览表、响应分项报价表、最后报价表等所有报价一律用人民币填报。采购人不接受任何非人民币币种的报价。</w:t>
      </w:r>
      <w:bookmarkStart w:id="205" w:name="_Toc385992342"/>
      <w:bookmarkStart w:id="206" w:name="_Toc389620181"/>
    </w:p>
    <w:bookmarkEnd w:id="205"/>
    <w:bookmarkEnd w:id="206"/>
    <w:p w14:paraId="505038B8">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kern w:val="24"/>
          <w:sz w:val="21"/>
          <w:szCs w:val="21"/>
          <w:highlight w:val="none"/>
        </w:rPr>
      </w:pPr>
      <w:bookmarkStart w:id="207" w:name="止观"/>
      <w:bookmarkEnd w:id="207"/>
      <w:r>
        <w:rPr>
          <w:rFonts w:hint="eastAsia" w:ascii="仿宋" w:hAnsi="仿宋" w:eastAsia="仿宋" w:cs="仿宋"/>
          <w:b/>
          <w:i w:val="0"/>
          <w:iCs w:val="0"/>
          <w:color w:val="auto"/>
          <w:sz w:val="21"/>
          <w:szCs w:val="21"/>
          <w:highlight w:val="none"/>
        </w:rPr>
        <w:t>14.    磋商保证金</w:t>
      </w:r>
    </w:p>
    <w:p w14:paraId="0B2E496D">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sz w:val="21"/>
          <w:szCs w:val="21"/>
          <w:highlight w:val="none"/>
        </w:rPr>
        <w:t>14.1   本项目须在磋商前向采购代理机构提供</w:t>
      </w:r>
      <w:r>
        <w:rPr>
          <w:rFonts w:hint="eastAsia" w:ascii="仿宋" w:hAnsi="仿宋" w:eastAsia="仿宋" w:cs="仿宋"/>
          <w:b/>
          <w:i w:val="0"/>
          <w:iCs w:val="0"/>
          <w:color w:val="auto"/>
          <w:sz w:val="21"/>
          <w:szCs w:val="21"/>
          <w:highlight w:val="none"/>
        </w:rPr>
        <w:t>供应商须知前附表</w:t>
      </w:r>
      <w:r>
        <w:rPr>
          <w:rFonts w:hint="eastAsia" w:ascii="仿宋" w:hAnsi="仿宋" w:eastAsia="仿宋" w:cs="仿宋"/>
          <w:i w:val="0"/>
          <w:iCs w:val="0"/>
          <w:color w:val="auto"/>
          <w:sz w:val="21"/>
          <w:szCs w:val="21"/>
          <w:highlight w:val="none"/>
        </w:rPr>
        <w:t>规定金额的保证金，并作为其响应文件的一部分。</w:t>
      </w:r>
    </w:p>
    <w:p w14:paraId="7977B559">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14.2   保证金的货币为人民币，并采用下列任何一种非现金形式向采购代理机构递交：</w:t>
      </w:r>
    </w:p>
    <w:p w14:paraId="629537BF">
      <w:pPr>
        <w:keepNext w:val="0"/>
        <w:keepLines w:val="0"/>
        <w:pageBreakBefore w:val="0"/>
        <w:numPr>
          <w:ilvl w:val="0"/>
          <w:numId w:val="6"/>
        </w:numPr>
        <w:tabs>
          <w:tab w:val="left" w:pos="588"/>
        </w:tabs>
        <w:kinsoku/>
        <w:wordWrap/>
        <w:overflowPunct/>
        <w:topLinePunct w:val="0"/>
        <w:bidi w:val="0"/>
        <w:spacing w:line="420" w:lineRule="exact"/>
        <w:ind w:hanging="5"/>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电汇；</w:t>
      </w:r>
    </w:p>
    <w:p w14:paraId="0DC428B7">
      <w:pPr>
        <w:keepNext w:val="0"/>
        <w:keepLines w:val="0"/>
        <w:pageBreakBefore w:val="0"/>
        <w:numPr>
          <w:ilvl w:val="0"/>
          <w:numId w:val="6"/>
        </w:numPr>
        <w:tabs>
          <w:tab w:val="left" w:pos="588"/>
        </w:tabs>
        <w:kinsoku/>
        <w:wordWrap/>
        <w:overflowPunct/>
        <w:topLinePunct w:val="0"/>
        <w:bidi w:val="0"/>
        <w:spacing w:line="420" w:lineRule="exact"/>
        <w:ind w:hanging="5"/>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银行转账；</w:t>
      </w:r>
    </w:p>
    <w:p w14:paraId="44A630A7">
      <w:pPr>
        <w:keepNext w:val="0"/>
        <w:keepLines w:val="0"/>
        <w:pageBreakBefore w:val="0"/>
        <w:numPr>
          <w:ilvl w:val="0"/>
          <w:numId w:val="6"/>
        </w:numPr>
        <w:tabs>
          <w:tab w:val="left" w:pos="588"/>
        </w:tabs>
        <w:kinsoku/>
        <w:wordWrap/>
        <w:overflowPunct/>
        <w:topLinePunct w:val="0"/>
        <w:bidi w:val="0"/>
        <w:spacing w:line="420" w:lineRule="exact"/>
        <w:ind w:hanging="5"/>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支票、汇票、本票、金融机构或担保机构出具的保函等非现金形式。</w:t>
      </w:r>
    </w:p>
    <w:p w14:paraId="6A92A964">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14.3   保证金以保函形式交纳的，供应商须按磋商文件附件1格式和内容开具保函，并将保函原件附在磋商响应文件中或随磋商响应文件同时递交，否则视为无效文件。联合体参加磋商的，可以由联合体中的一方或者共同提交保证金，以一方提交保证金的，对联合体各方均具有约束力。</w:t>
      </w:r>
    </w:p>
    <w:p w14:paraId="54E4126D">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14.4   凡没有根据本须知第14.1条的规定随附保证金的响应文件，将被视为非响应性予以拒绝。</w:t>
      </w:r>
    </w:p>
    <w:p w14:paraId="65442B64">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14.5   未成交供应商的保证金, 采购代理机构将在成交通知书发出后5个工作日内退还。</w:t>
      </w:r>
    </w:p>
    <w:p w14:paraId="70C69D3A">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14.6   成交供应商的保证金在按本须知第26条规定签订合同后5个工作日退还。</w:t>
      </w:r>
    </w:p>
    <w:p w14:paraId="454B76F8">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14.7   成交供应商有下列情形之一的，采购代理机构不予退还其交纳的保证金，并在项目财政主管部门备案；情节严重的，由财政部门将其列入不良行为纪录名单予以通报，在一至三年内禁止参加政府采购活动：</w:t>
      </w:r>
    </w:p>
    <w:p w14:paraId="73F43615">
      <w:pPr>
        <w:keepNext w:val="0"/>
        <w:keepLines w:val="0"/>
        <w:pageBreakBefore w:val="0"/>
        <w:numPr>
          <w:ilvl w:val="0"/>
          <w:numId w:val="7"/>
        </w:numPr>
        <w:tabs>
          <w:tab w:val="left" w:pos="588"/>
        </w:tabs>
        <w:kinsoku/>
        <w:wordWrap/>
        <w:overflowPunct/>
        <w:topLinePunct w:val="0"/>
        <w:bidi w:val="0"/>
        <w:spacing w:line="420" w:lineRule="exact"/>
        <w:ind w:hanging="5"/>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供应商在提交响应文件截止时间后撤销响应文件的；</w:t>
      </w:r>
    </w:p>
    <w:p w14:paraId="3E83A82E">
      <w:pPr>
        <w:keepNext w:val="0"/>
        <w:keepLines w:val="0"/>
        <w:pageBreakBefore w:val="0"/>
        <w:numPr>
          <w:ilvl w:val="0"/>
          <w:numId w:val="7"/>
        </w:numPr>
        <w:tabs>
          <w:tab w:val="left" w:pos="588"/>
        </w:tabs>
        <w:kinsoku/>
        <w:wordWrap/>
        <w:overflowPunct/>
        <w:topLinePunct w:val="0"/>
        <w:bidi w:val="0"/>
        <w:spacing w:line="420" w:lineRule="exact"/>
        <w:ind w:hanging="5"/>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供应商在响应文件中提供虚假材料的；</w:t>
      </w:r>
    </w:p>
    <w:p w14:paraId="51A02EF5">
      <w:pPr>
        <w:keepNext w:val="0"/>
        <w:keepLines w:val="0"/>
        <w:pageBreakBefore w:val="0"/>
        <w:numPr>
          <w:ilvl w:val="0"/>
          <w:numId w:val="7"/>
        </w:numPr>
        <w:tabs>
          <w:tab w:val="left" w:pos="588"/>
        </w:tabs>
        <w:kinsoku/>
        <w:wordWrap/>
        <w:overflowPunct/>
        <w:topLinePunct w:val="0"/>
        <w:bidi w:val="0"/>
        <w:spacing w:line="420" w:lineRule="exact"/>
        <w:ind w:hanging="5"/>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 xml:space="preserve">除因不可抗力外，成交供应商在规定期限内未能根据本须知第26条规定签订合同； </w:t>
      </w:r>
    </w:p>
    <w:p w14:paraId="6D980AC0">
      <w:pPr>
        <w:keepNext w:val="0"/>
        <w:keepLines w:val="0"/>
        <w:pageBreakBefore w:val="0"/>
        <w:numPr>
          <w:ilvl w:val="0"/>
          <w:numId w:val="7"/>
        </w:numPr>
        <w:tabs>
          <w:tab w:val="left" w:pos="588"/>
        </w:tabs>
        <w:kinsoku/>
        <w:wordWrap/>
        <w:overflowPunct/>
        <w:topLinePunct w:val="0"/>
        <w:bidi w:val="0"/>
        <w:spacing w:line="420" w:lineRule="exact"/>
        <w:ind w:hanging="5"/>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供应商与采购人、其他供应商或者采购代理机构恶意串通的；</w:t>
      </w:r>
    </w:p>
    <w:p w14:paraId="24241FAD">
      <w:pPr>
        <w:keepNext w:val="0"/>
        <w:keepLines w:val="0"/>
        <w:pageBreakBefore w:val="0"/>
        <w:numPr>
          <w:ilvl w:val="0"/>
          <w:numId w:val="7"/>
        </w:numPr>
        <w:tabs>
          <w:tab w:val="left" w:pos="588"/>
        </w:tabs>
        <w:kinsoku/>
        <w:wordWrap/>
        <w:overflowPunct/>
        <w:topLinePunct w:val="0"/>
        <w:bidi w:val="0"/>
        <w:spacing w:line="420" w:lineRule="exact"/>
        <w:ind w:hanging="5"/>
        <w:textAlignment w:val="auto"/>
        <w:rPr>
          <w:rFonts w:hint="eastAsia" w:ascii="仿宋" w:hAnsi="仿宋" w:eastAsia="仿宋" w:cs="仿宋"/>
          <w:i w:val="0"/>
          <w:iCs w:val="0"/>
          <w:color w:val="auto"/>
          <w:kern w:val="24"/>
          <w:sz w:val="21"/>
          <w:szCs w:val="21"/>
          <w:highlight w:val="none"/>
        </w:rPr>
      </w:pPr>
      <w:r>
        <w:rPr>
          <w:rFonts w:hint="eastAsia" w:ascii="仿宋" w:hAnsi="仿宋" w:eastAsia="仿宋" w:cs="仿宋"/>
          <w:i w:val="0"/>
          <w:iCs w:val="0"/>
          <w:color w:val="auto"/>
          <w:kern w:val="24"/>
          <w:sz w:val="21"/>
          <w:szCs w:val="21"/>
          <w:highlight w:val="none"/>
        </w:rPr>
        <w:t>成交供应商未按本须知第29条规定缴纳服务费。</w:t>
      </w:r>
    </w:p>
    <w:p w14:paraId="1C6E0F38">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208" w:name="_Toc249525177"/>
      <w:bookmarkStart w:id="209" w:name="_Toc249515296"/>
      <w:bookmarkStart w:id="210" w:name="_Toc249515408"/>
      <w:bookmarkStart w:id="211" w:name="_Toc7949"/>
      <w:r>
        <w:rPr>
          <w:rFonts w:hint="eastAsia" w:ascii="仿宋" w:hAnsi="仿宋" w:eastAsia="仿宋" w:cs="仿宋"/>
          <w:b/>
          <w:i w:val="0"/>
          <w:iCs w:val="0"/>
          <w:color w:val="auto"/>
          <w:sz w:val="21"/>
          <w:szCs w:val="21"/>
          <w:highlight w:val="none"/>
        </w:rPr>
        <w:t>15.    磋商有效期</w:t>
      </w:r>
      <w:bookmarkEnd w:id="208"/>
      <w:bookmarkEnd w:id="209"/>
      <w:bookmarkEnd w:id="210"/>
      <w:bookmarkEnd w:id="211"/>
    </w:p>
    <w:p w14:paraId="24E75983">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15.1   磋商有效期见</w:t>
      </w:r>
      <w:r>
        <w:rPr>
          <w:rFonts w:hint="eastAsia" w:ascii="仿宋" w:hAnsi="仿宋" w:eastAsia="仿宋" w:cs="仿宋"/>
          <w:b/>
          <w:i w:val="0"/>
          <w:iCs w:val="0"/>
          <w:color w:val="auto"/>
          <w:sz w:val="21"/>
          <w:szCs w:val="21"/>
          <w:highlight w:val="none"/>
        </w:rPr>
        <w:t>本须知前附表</w:t>
      </w:r>
      <w:r>
        <w:rPr>
          <w:rFonts w:hint="eastAsia" w:ascii="仿宋" w:hAnsi="仿宋" w:eastAsia="仿宋" w:cs="仿宋"/>
          <w:i w:val="0"/>
          <w:iCs w:val="0"/>
          <w:color w:val="auto"/>
          <w:sz w:val="21"/>
          <w:szCs w:val="21"/>
          <w:highlight w:val="none"/>
        </w:rPr>
        <w:t>。在磋商有效期内，所有响应文件均保持有效。响应文件的有效期比本须知规定的有效期短的，将被视为非实质响应，采购人有权拒绝。</w:t>
      </w:r>
    </w:p>
    <w:p w14:paraId="187210B5">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15.2   特殊情况下，采购人可于原磋商有效期满之前要求供应商同意延长有效期，要求与答复均应为书面形式。供应商可以拒绝上述要求，其投标保证金不被没收。对于同意该要求的供应商，既不要求也不允许其修改响应文件，但将要求其相应延长磋商保证金的有效期，有关退还和保证金不予退还的规定在磋商有效期的延长期内继续有效。</w:t>
      </w:r>
    </w:p>
    <w:p w14:paraId="6158D18B">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212" w:name="_Toc70687160"/>
      <w:bookmarkStart w:id="213" w:name="_Toc249515297"/>
      <w:bookmarkStart w:id="214" w:name="_Toc389620185"/>
      <w:bookmarkStart w:id="215" w:name="_Toc249525178"/>
      <w:bookmarkStart w:id="216" w:name="_Toc385992346"/>
      <w:bookmarkStart w:id="217" w:name="_Toc16612"/>
      <w:bookmarkStart w:id="218" w:name="_Toc249515409"/>
      <w:bookmarkStart w:id="219" w:name="_Toc184043033"/>
      <w:r>
        <w:rPr>
          <w:rFonts w:hint="eastAsia" w:ascii="仿宋" w:hAnsi="仿宋" w:eastAsia="仿宋" w:cs="仿宋"/>
          <w:b/>
          <w:i w:val="0"/>
          <w:iCs w:val="0"/>
          <w:color w:val="auto"/>
          <w:sz w:val="21"/>
          <w:szCs w:val="21"/>
          <w:highlight w:val="none"/>
        </w:rPr>
        <w:t>16.    响应文件的制作和签署</w:t>
      </w:r>
      <w:bookmarkEnd w:id="212"/>
      <w:bookmarkEnd w:id="213"/>
      <w:bookmarkEnd w:id="214"/>
      <w:bookmarkEnd w:id="215"/>
      <w:bookmarkEnd w:id="216"/>
      <w:bookmarkEnd w:id="217"/>
      <w:bookmarkEnd w:id="218"/>
      <w:bookmarkEnd w:id="219"/>
    </w:p>
    <w:p w14:paraId="70FEC9E0">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16.1   供应商应准备一份响应文件正本和“</w:t>
      </w:r>
      <w:r>
        <w:rPr>
          <w:rFonts w:hint="eastAsia" w:ascii="仿宋" w:hAnsi="仿宋" w:eastAsia="仿宋" w:cs="仿宋"/>
          <w:b/>
          <w:i w:val="0"/>
          <w:iCs w:val="0"/>
          <w:color w:val="auto"/>
          <w:sz w:val="21"/>
          <w:szCs w:val="21"/>
          <w:highlight w:val="none"/>
        </w:rPr>
        <w:t>供应商须知前附表</w:t>
      </w:r>
      <w:r>
        <w:rPr>
          <w:rFonts w:hint="eastAsia" w:ascii="仿宋" w:hAnsi="仿宋" w:eastAsia="仿宋" w:cs="仿宋"/>
          <w:i w:val="0"/>
          <w:iCs w:val="0"/>
          <w:color w:val="auto"/>
          <w:sz w:val="21"/>
          <w:szCs w:val="21"/>
          <w:highlight w:val="none"/>
        </w:rPr>
        <w:t>”中规定数目的副本，每套响应文件须清楚地标明“正本”、“副本”。若正本和副本不符，以正本为准。</w:t>
      </w:r>
    </w:p>
    <w:p w14:paraId="4D285932">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16.2   响应文件须用中文编写，并采用A4纸张装订成册。装订须牢固，不易拆散和换页，采用软胶装，不得采用活页方式装订，封面不建议硬装。</w:t>
      </w:r>
    </w:p>
    <w:p w14:paraId="271FD4CB">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16.3   响应文件的正本，一律用不褪色的墨水书写或打印，签字页加盖供应商单位公章，并由供应商的法定代表人或其授权的代理人签署。</w:t>
      </w:r>
      <w:r>
        <w:rPr>
          <w:rFonts w:hint="eastAsia" w:ascii="仿宋" w:hAnsi="仿宋" w:eastAsia="仿宋" w:cs="仿宋"/>
          <w:b/>
          <w:bCs/>
          <w:i w:val="0"/>
          <w:iCs w:val="0"/>
          <w:color w:val="auto"/>
          <w:sz w:val="21"/>
          <w:szCs w:val="21"/>
          <w:highlight w:val="none"/>
        </w:rPr>
        <w:t>响应文件的副本可采用正本的复印件</w:t>
      </w:r>
      <w:r>
        <w:rPr>
          <w:rFonts w:hint="eastAsia" w:ascii="仿宋" w:hAnsi="仿宋" w:eastAsia="仿宋" w:cs="仿宋"/>
          <w:i w:val="0"/>
          <w:iCs w:val="0"/>
          <w:color w:val="auto"/>
          <w:sz w:val="21"/>
          <w:szCs w:val="21"/>
          <w:highlight w:val="none"/>
        </w:rPr>
        <w:t>。</w:t>
      </w:r>
    </w:p>
    <w:p w14:paraId="6261BB6F">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16.4   任何行间插字、涂改或增删，必须由响应文件签字人将姓或首字母在旁边签字才有效。</w:t>
      </w:r>
    </w:p>
    <w:p w14:paraId="355AE7B2">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16.5   采购人不接受以电报、电话、传真、电子邮件形式递交的响应文件。</w:t>
      </w:r>
    </w:p>
    <w:p w14:paraId="4448A4D4">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16.6   供应商在磋商过程中，签订、履行、通知等事项的书面文件中的单位盖章、印章、公章等处均应使用与供应商全称相一致的公章，不得使用其他形式（如带有“专用章”等字样）的印章。如响应过程中供应商使用专用章，须提供特别说明函，明确该专用章作为相关响应文件的盖章，其效力等同于公章（该特别说明函须同时加盖供应商公章和供应商专用章）。</w:t>
      </w:r>
    </w:p>
    <w:p w14:paraId="059C80B3">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color w:val="auto"/>
          <w:sz w:val="21"/>
          <w:szCs w:val="21"/>
          <w:highlight w:val="none"/>
        </w:rPr>
      </w:pPr>
      <w:bookmarkStart w:id="220" w:name="_Hlt491765640"/>
      <w:bookmarkEnd w:id="220"/>
      <w:bookmarkStart w:id="221" w:name="_Toc500746970"/>
      <w:bookmarkStart w:id="222" w:name="_Toc176882546"/>
      <w:bookmarkStart w:id="223" w:name="_Toc230099801"/>
      <w:bookmarkStart w:id="224" w:name="_Toc249515298"/>
      <w:bookmarkStart w:id="225" w:name="_Toc70687161"/>
      <w:bookmarkStart w:id="226" w:name="_Toc249525179"/>
      <w:bookmarkStart w:id="227" w:name="_Toc184043034"/>
      <w:bookmarkStart w:id="228" w:name="_Toc230583545"/>
      <w:bookmarkStart w:id="229" w:name="_Toc385992347"/>
      <w:bookmarkStart w:id="230" w:name="_Toc503063426"/>
      <w:bookmarkStart w:id="231" w:name="_Toc249515410"/>
      <w:bookmarkStart w:id="232" w:name="_Toc177995477"/>
      <w:bookmarkStart w:id="233" w:name="_Toc499711047"/>
      <w:bookmarkStart w:id="234" w:name="_Toc492955419"/>
      <w:bookmarkStart w:id="235" w:name="_Toc499711888"/>
      <w:bookmarkStart w:id="236" w:name="_Toc496324583"/>
      <w:bookmarkStart w:id="237" w:name="_Toc177817338"/>
      <w:bookmarkStart w:id="238" w:name="_Toc232395216"/>
      <w:bookmarkStart w:id="239" w:name="_Toc500747193"/>
      <w:bookmarkStart w:id="240" w:name="_Toc177189239"/>
      <w:bookmarkStart w:id="241" w:name="_Toc53722844"/>
      <w:bookmarkStart w:id="242" w:name="_Toc232176276"/>
      <w:bookmarkStart w:id="243" w:name="_Toc389620186"/>
      <w:bookmarkStart w:id="244" w:name="_Toc230013636"/>
      <w:bookmarkStart w:id="245" w:name="_Toc500747066"/>
      <w:bookmarkStart w:id="246" w:name="_Toc256342147"/>
      <w:r>
        <w:rPr>
          <w:rFonts w:hint="eastAsia" w:ascii="仿宋" w:hAnsi="仿宋" w:eastAsia="仿宋" w:cs="仿宋"/>
          <w:i w:val="0"/>
          <w:iCs w:val="0"/>
          <w:color w:val="auto"/>
          <w:sz w:val="21"/>
          <w:szCs w:val="21"/>
          <w:highlight w:val="none"/>
        </w:rPr>
        <w:t>16.7   响应文件应按照“资格证明文件”和“商务及技术文件”分成两部分，并用不可拆装的方式分别装订成册。</w:t>
      </w:r>
    </w:p>
    <w:p w14:paraId="5ED9D774">
      <w:pPr>
        <w:pStyle w:val="83"/>
        <w:keepNext w:val="0"/>
        <w:keepLines w:val="0"/>
        <w:pageBreakBefore w:val="0"/>
        <w:kinsoku/>
        <w:wordWrap/>
        <w:overflowPunct/>
        <w:topLinePunct w:val="0"/>
        <w:bidi w:val="0"/>
        <w:spacing w:before="24" w:after="24" w:line="420" w:lineRule="exact"/>
        <w:jc w:val="center"/>
        <w:textAlignment w:val="auto"/>
        <w:rPr>
          <w:rFonts w:hint="eastAsia" w:ascii="仿宋" w:hAnsi="仿宋" w:eastAsia="仿宋" w:cs="仿宋"/>
          <w:i w:val="0"/>
          <w:iCs w:val="0"/>
          <w:color w:val="auto"/>
          <w:sz w:val="21"/>
          <w:szCs w:val="21"/>
          <w:highlight w:val="none"/>
        </w:rPr>
      </w:pPr>
      <w:bookmarkStart w:id="247" w:name="_Toc19129"/>
      <w:r>
        <w:rPr>
          <w:rFonts w:hint="eastAsia" w:ascii="仿宋" w:hAnsi="仿宋" w:eastAsia="仿宋" w:cs="仿宋"/>
          <w:i w:val="0"/>
          <w:iCs w:val="0"/>
          <w:color w:val="auto"/>
          <w:sz w:val="21"/>
          <w:szCs w:val="21"/>
          <w:highlight w:val="none"/>
        </w:rPr>
        <w:t>四、响应文件的密封和递交</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p>
    <w:p w14:paraId="2C86FE08">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248" w:name="_Toc389620187"/>
      <w:bookmarkStart w:id="249" w:name="_Toc385992348"/>
      <w:bookmarkStart w:id="250" w:name="_Toc249515411"/>
      <w:bookmarkStart w:id="251" w:name="_Toc249515299"/>
      <w:bookmarkStart w:id="252" w:name="_Toc249525180"/>
      <w:bookmarkStart w:id="253" w:name="_Toc184043035"/>
      <w:bookmarkStart w:id="254" w:name="_Toc70687162"/>
      <w:bookmarkStart w:id="255" w:name="_Toc4042"/>
      <w:r>
        <w:rPr>
          <w:rFonts w:hint="eastAsia" w:ascii="仿宋" w:hAnsi="仿宋" w:eastAsia="仿宋" w:cs="仿宋"/>
          <w:b/>
          <w:i w:val="0"/>
          <w:iCs w:val="0"/>
          <w:color w:val="auto"/>
          <w:sz w:val="21"/>
          <w:szCs w:val="21"/>
          <w:highlight w:val="none"/>
        </w:rPr>
        <w:t>17.    响应文件的密封和标记</w:t>
      </w:r>
      <w:bookmarkEnd w:id="248"/>
      <w:bookmarkEnd w:id="249"/>
      <w:bookmarkEnd w:id="250"/>
      <w:bookmarkEnd w:id="251"/>
      <w:bookmarkEnd w:id="252"/>
      <w:bookmarkEnd w:id="253"/>
      <w:bookmarkEnd w:id="254"/>
      <w:bookmarkEnd w:id="255"/>
    </w:p>
    <w:p w14:paraId="3B9BAAD0">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bookmarkStart w:id="256" w:name="_Toc389620188"/>
      <w:bookmarkStart w:id="257" w:name="_Toc385992349"/>
      <w:bookmarkStart w:id="258" w:name="_Toc70687163"/>
      <w:bookmarkStart w:id="259" w:name="_Toc184043036"/>
      <w:r>
        <w:rPr>
          <w:rFonts w:hint="eastAsia" w:ascii="仿宋" w:hAnsi="仿宋" w:eastAsia="仿宋" w:cs="仿宋"/>
          <w:i w:val="0"/>
          <w:iCs w:val="0"/>
          <w:color w:val="auto"/>
          <w:kern w:val="0"/>
          <w:sz w:val="21"/>
          <w:szCs w:val="21"/>
          <w:highlight w:val="none"/>
        </w:rPr>
        <w:t>17.1   供应商应将响应文件“资格证明文件”和“商务及技术文件”分别密封在两个密封袋（箱）中，并在密封袋（箱）上标明“资格证明文件”和“商务及技术文件”字样，封口处应加盖公章或授权代表签字</w:t>
      </w:r>
      <w:r>
        <w:rPr>
          <w:rFonts w:hint="eastAsia" w:ascii="仿宋" w:hAnsi="仿宋" w:eastAsia="仿宋" w:cs="仿宋"/>
          <w:i w:val="0"/>
          <w:iCs w:val="0"/>
          <w:color w:val="auto"/>
          <w:kern w:val="0"/>
          <w:sz w:val="21"/>
          <w:szCs w:val="21"/>
          <w:highlight w:val="none"/>
          <w:lang w:eastAsia="zh-CN"/>
        </w:rPr>
        <w:t>，</w:t>
      </w:r>
      <w:r>
        <w:rPr>
          <w:rFonts w:hint="eastAsia" w:ascii="仿宋" w:hAnsi="仿宋" w:eastAsia="仿宋" w:cs="仿宋"/>
          <w:i w:val="0"/>
          <w:iCs w:val="0"/>
          <w:color w:val="auto"/>
          <w:kern w:val="0"/>
          <w:sz w:val="21"/>
          <w:szCs w:val="21"/>
          <w:highlight w:val="none"/>
          <w:lang w:val="en-US" w:eastAsia="zh-CN"/>
        </w:rPr>
        <w:t>电子版单独密封，</w:t>
      </w:r>
      <w:r>
        <w:rPr>
          <w:rFonts w:hint="eastAsia" w:ascii="仿宋" w:hAnsi="仿宋" w:eastAsia="仿宋" w:cs="仿宋"/>
          <w:i w:val="0"/>
          <w:iCs w:val="0"/>
          <w:color w:val="auto"/>
          <w:kern w:val="0"/>
          <w:sz w:val="21"/>
          <w:szCs w:val="21"/>
          <w:highlight w:val="none"/>
        </w:rPr>
        <w:t>并在密封袋（箱）上标明“</w:t>
      </w:r>
      <w:r>
        <w:rPr>
          <w:rFonts w:hint="eastAsia" w:ascii="仿宋" w:hAnsi="仿宋" w:eastAsia="仿宋" w:cs="仿宋"/>
          <w:i w:val="0"/>
          <w:iCs w:val="0"/>
          <w:color w:val="auto"/>
          <w:kern w:val="0"/>
          <w:sz w:val="21"/>
          <w:szCs w:val="21"/>
          <w:highlight w:val="none"/>
          <w:lang w:val="en-US" w:eastAsia="zh-CN"/>
        </w:rPr>
        <w:t>电子版</w:t>
      </w:r>
      <w:r>
        <w:rPr>
          <w:rFonts w:hint="eastAsia" w:ascii="仿宋" w:hAnsi="仿宋" w:eastAsia="仿宋" w:cs="仿宋"/>
          <w:i w:val="0"/>
          <w:iCs w:val="0"/>
          <w:color w:val="auto"/>
          <w:kern w:val="0"/>
          <w:sz w:val="21"/>
          <w:szCs w:val="21"/>
          <w:highlight w:val="none"/>
        </w:rPr>
        <w:t>”</w:t>
      </w:r>
      <w:r>
        <w:rPr>
          <w:rFonts w:hint="eastAsia" w:ascii="仿宋" w:hAnsi="仿宋" w:eastAsia="仿宋" w:cs="仿宋"/>
          <w:i w:val="0"/>
          <w:iCs w:val="0"/>
          <w:color w:val="auto"/>
          <w:kern w:val="0"/>
          <w:sz w:val="21"/>
          <w:szCs w:val="21"/>
          <w:highlight w:val="none"/>
          <w:lang w:val="en-US" w:eastAsia="zh-CN"/>
        </w:rPr>
        <w:t>字样</w:t>
      </w:r>
      <w:r>
        <w:rPr>
          <w:rFonts w:hint="eastAsia" w:ascii="仿宋" w:hAnsi="仿宋" w:eastAsia="仿宋" w:cs="仿宋"/>
          <w:i w:val="0"/>
          <w:iCs w:val="0"/>
          <w:color w:val="auto"/>
          <w:kern w:val="0"/>
          <w:sz w:val="21"/>
          <w:szCs w:val="21"/>
          <w:highlight w:val="none"/>
        </w:rPr>
        <w:t>。</w:t>
      </w:r>
    </w:p>
    <w:p w14:paraId="5E691568">
      <w:pPr>
        <w:keepNext w:val="0"/>
        <w:keepLines w:val="0"/>
        <w:pageBreakBefore w:val="0"/>
        <w:tabs>
          <w:tab w:val="left" w:pos="588"/>
        </w:tabs>
        <w:kinsoku/>
        <w:wordWrap/>
        <w:overflowPunct/>
        <w:topLinePunct w:val="0"/>
        <w:autoSpaceDE w:val="0"/>
        <w:autoSpaceDN w:val="0"/>
        <w:bidi w:val="0"/>
        <w:adjustRightInd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kern w:val="0"/>
          <w:sz w:val="21"/>
          <w:szCs w:val="21"/>
          <w:highlight w:val="none"/>
        </w:rPr>
        <w:t>17.2   密封袋（箱）上标识的内容见</w:t>
      </w:r>
      <w:r>
        <w:rPr>
          <w:rFonts w:hint="eastAsia" w:ascii="仿宋" w:hAnsi="仿宋" w:eastAsia="仿宋" w:cs="仿宋"/>
          <w:b/>
          <w:i w:val="0"/>
          <w:iCs w:val="0"/>
          <w:color w:val="auto"/>
          <w:sz w:val="21"/>
          <w:szCs w:val="21"/>
          <w:highlight w:val="none"/>
        </w:rPr>
        <w:t>供应商须知前附表。</w:t>
      </w:r>
      <w:r>
        <w:rPr>
          <w:rFonts w:hint="eastAsia" w:ascii="仿宋" w:hAnsi="仿宋" w:eastAsia="仿宋" w:cs="仿宋"/>
          <w:i w:val="0"/>
          <w:iCs w:val="0"/>
          <w:color w:val="auto"/>
          <w:sz w:val="21"/>
          <w:szCs w:val="21"/>
          <w:highlight w:val="none"/>
        </w:rPr>
        <w:t>响应文件</w:t>
      </w:r>
      <w:r>
        <w:rPr>
          <w:rFonts w:hint="eastAsia" w:ascii="仿宋" w:hAnsi="仿宋" w:eastAsia="仿宋" w:cs="仿宋"/>
          <w:i w:val="0"/>
          <w:iCs w:val="0"/>
          <w:color w:val="auto"/>
          <w:kern w:val="0"/>
          <w:sz w:val="21"/>
          <w:szCs w:val="21"/>
          <w:highlight w:val="none"/>
        </w:rPr>
        <w:t>如果</w:t>
      </w:r>
      <w:r>
        <w:rPr>
          <w:rFonts w:hint="eastAsia" w:ascii="仿宋" w:hAnsi="仿宋" w:eastAsia="仿宋" w:cs="仿宋"/>
          <w:i w:val="0"/>
          <w:iCs w:val="0"/>
          <w:color w:val="auto"/>
          <w:sz w:val="21"/>
          <w:szCs w:val="21"/>
          <w:highlight w:val="none"/>
        </w:rPr>
        <w:t>未按上述规定密封和标记，采购代理机构应当拒绝接收。</w:t>
      </w:r>
    </w:p>
    <w:p w14:paraId="6921849F">
      <w:pPr>
        <w:pStyle w:val="23"/>
        <w:keepNext w:val="0"/>
        <w:keepLines w:val="0"/>
        <w:pageBreakBefore w:val="0"/>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17.3   书面方式不能准确描述采购需求或者需要对样品进行主观判断以确认是否满足采购需求的情况下需提交样品。成交单位样品不予退还，成为合同内容的一部分，做为验收依据。样品的要求见</w:t>
      </w:r>
      <w:r>
        <w:rPr>
          <w:rFonts w:hint="eastAsia" w:ascii="仿宋" w:hAnsi="仿宋" w:eastAsia="仿宋" w:cs="仿宋"/>
          <w:b/>
          <w:i w:val="0"/>
          <w:iCs w:val="0"/>
          <w:color w:val="auto"/>
          <w:sz w:val="21"/>
          <w:szCs w:val="21"/>
          <w:highlight w:val="none"/>
        </w:rPr>
        <w:t>供应商须知前附表</w:t>
      </w:r>
      <w:r>
        <w:rPr>
          <w:rFonts w:hint="eastAsia" w:ascii="仿宋" w:hAnsi="仿宋" w:eastAsia="仿宋" w:cs="仿宋"/>
          <w:i w:val="0"/>
          <w:iCs w:val="0"/>
          <w:color w:val="auto"/>
          <w:sz w:val="21"/>
          <w:szCs w:val="21"/>
          <w:highlight w:val="none"/>
        </w:rPr>
        <w:t>。</w:t>
      </w:r>
    </w:p>
    <w:bookmarkEnd w:id="256"/>
    <w:bookmarkEnd w:id="257"/>
    <w:p w14:paraId="36E04D51">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260" w:name="_Toc249515412"/>
      <w:bookmarkStart w:id="261" w:name="_Toc31171"/>
      <w:bookmarkStart w:id="262" w:name="_Toc249515300"/>
      <w:bookmarkStart w:id="263" w:name="_Toc249525181"/>
      <w:r>
        <w:rPr>
          <w:rFonts w:hint="eastAsia" w:ascii="仿宋" w:hAnsi="仿宋" w:eastAsia="仿宋" w:cs="仿宋"/>
          <w:b/>
          <w:i w:val="0"/>
          <w:iCs w:val="0"/>
          <w:color w:val="auto"/>
          <w:sz w:val="21"/>
          <w:szCs w:val="21"/>
          <w:highlight w:val="none"/>
        </w:rPr>
        <w:t>18.    响应文件递交截止时间</w:t>
      </w:r>
      <w:bookmarkEnd w:id="258"/>
      <w:bookmarkEnd w:id="259"/>
      <w:bookmarkEnd w:id="260"/>
      <w:bookmarkEnd w:id="261"/>
      <w:bookmarkEnd w:id="262"/>
      <w:bookmarkEnd w:id="263"/>
    </w:p>
    <w:p w14:paraId="7DA26392">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bookmarkStart w:id="264" w:name="_Toc184043037"/>
      <w:bookmarkStart w:id="265" w:name="_Toc385992350"/>
      <w:bookmarkStart w:id="266" w:name="_Toc389620189"/>
      <w:bookmarkStart w:id="267" w:name="_Toc70687164"/>
      <w:r>
        <w:rPr>
          <w:rFonts w:hint="eastAsia" w:ascii="仿宋" w:hAnsi="仿宋" w:eastAsia="仿宋" w:cs="仿宋"/>
          <w:i w:val="0"/>
          <w:iCs w:val="0"/>
          <w:color w:val="auto"/>
          <w:sz w:val="21"/>
          <w:szCs w:val="21"/>
          <w:highlight w:val="none"/>
        </w:rPr>
        <w:t>18.1   响应文件递交截止时间和地点见</w:t>
      </w:r>
      <w:r>
        <w:rPr>
          <w:rFonts w:hint="eastAsia" w:ascii="仿宋" w:hAnsi="仿宋" w:eastAsia="仿宋" w:cs="仿宋"/>
          <w:b/>
          <w:i w:val="0"/>
          <w:iCs w:val="0"/>
          <w:color w:val="auto"/>
          <w:sz w:val="21"/>
          <w:szCs w:val="21"/>
          <w:highlight w:val="none"/>
        </w:rPr>
        <w:t>供应商须知前附表</w:t>
      </w:r>
      <w:r>
        <w:rPr>
          <w:rFonts w:hint="eastAsia" w:ascii="仿宋" w:hAnsi="仿宋" w:eastAsia="仿宋" w:cs="仿宋"/>
          <w:i w:val="0"/>
          <w:iCs w:val="0"/>
          <w:color w:val="auto"/>
          <w:sz w:val="21"/>
          <w:szCs w:val="21"/>
          <w:highlight w:val="none"/>
        </w:rPr>
        <w:t>。</w:t>
      </w:r>
    </w:p>
    <w:p w14:paraId="34DFAF50">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18.2   供应商须由其合法的授权人在响应文件递交截止时间之前将响应文件在响应文件递交地点送达采购人并签字确认。供应商须承担因未送达并签字所造成的一切责任。</w:t>
      </w:r>
    </w:p>
    <w:p w14:paraId="634F0BF1">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18.3   采购人可以按本须知第7条规定，通知修改磋商文件，适当延长响应文件递交截止时间。在此情况下，采购人和供应商受响应文件递交截止时间制约的所有权利和义务均应延长至新的截止期。</w:t>
      </w:r>
    </w:p>
    <w:p w14:paraId="0CA9C43C">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268" w:name="_Toc249515301"/>
      <w:bookmarkStart w:id="269" w:name="_Toc7175"/>
      <w:bookmarkStart w:id="270" w:name="_Toc249515413"/>
      <w:bookmarkStart w:id="271" w:name="_Toc249525182"/>
      <w:r>
        <w:rPr>
          <w:rFonts w:hint="eastAsia" w:ascii="仿宋" w:hAnsi="仿宋" w:eastAsia="仿宋" w:cs="仿宋"/>
          <w:b/>
          <w:i w:val="0"/>
          <w:iCs w:val="0"/>
          <w:color w:val="auto"/>
          <w:sz w:val="21"/>
          <w:szCs w:val="21"/>
          <w:highlight w:val="none"/>
        </w:rPr>
        <w:t>19.    迟交的响应文件</w:t>
      </w:r>
      <w:bookmarkEnd w:id="264"/>
      <w:bookmarkEnd w:id="265"/>
      <w:bookmarkEnd w:id="266"/>
      <w:bookmarkEnd w:id="267"/>
      <w:bookmarkEnd w:id="268"/>
      <w:bookmarkEnd w:id="269"/>
      <w:bookmarkEnd w:id="270"/>
      <w:bookmarkEnd w:id="271"/>
    </w:p>
    <w:p w14:paraId="79BD631A">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19.1   采购人将拒绝接收第18条规定的响应文件递交截止时间后递交的任何响应文件。</w:t>
      </w:r>
    </w:p>
    <w:p w14:paraId="5634F1C0">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272" w:name="_Toc249525183"/>
      <w:bookmarkStart w:id="273" w:name="_Toc70687165"/>
      <w:bookmarkStart w:id="274" w:name="_Toc385992351"/>
      <w:bookmarkStart w:id="275" w:name="_Toc389620190"/>
      <w:bookmarkStart w:id="276" w:name="_Toc249515414"/>
      <w:bookmarkStart w:id="277" w:name="_Toc249515302"/>
      <w:bookmarkStart w:id="278" w:name="_Toc184043038"/>
      <w:bookmarkStart w:id="279" w:name="_Toc10272"/>
      <w:r>
        <w:rPr>
          <w:rFonts w:hint="eastAsia" w:ascii="仿宋" w:hAnsi="仿宋" w:eastAsia="仿宋" w:cs="仿宋"/>
          <w:b/>
          <w:i w:val="0"/>
          <w:iCs w:val="0"/>
          <w:color w:val="auto"/>
          <w:sz w:val="21"/>
          <w:szCs w:val="21"/>
          <w:highlight w:val="none"/>
        </w:rPr>
        <w:t>20.    响应文件的修改和撤</w:t>
      </w:r>
      <w:bookmarkEnd w:id="272"/>
      <w:bookmarkEnd w:id="273"/>
      <w:bookmarkEnd w:id="274"/>
      <w:bookmarkEnd w:id="275"/>
      <w:bookmarkEnd w:id="276"/>
      <w:bookmarkEnd w:id="277"/>
      <w:bookmarkEnd w:id="278"/>
      <w:bookmarkEnd w:id="279"/>
      <w:r>
        <w:rPr>
          <w:rFonts w:hint="eastAsia" w:ascii="仿宋" w:hAnsi="仿宋" w:eastAsia="仿宋" w:cs="仿宋"/>
          <w:b/>
          <w:i w:val="0"/>
          <w:iCs w:val="0"/>
          <w:color w:val="auto"/>
          <w:sz w:val="21"/>
          <w:szCs w:val="21"/>
          <w:highlight w:val="none"/>
        </w:rPr>
        <w:t>回</w:t>
      </w:r>
    </w:p>
    <w:p w14:paraId="6670E038">
      <w:pPr>
        <w:keepNext w:val="0"/>
        <w:keepLines w:val="0"/>
        <w:pageBreakBefore w:val="0"/>
        <w:tabs>
          <w:tab w:val="left" w:pos="588"/>
        </w:tabs>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供应商在提交响应文件后可对其响应文件进行修改或撤回，但该修改或撤回的书面通知须在响应文件递交截止时间之前送达响应文件递交地点，且该通知需其法定代表人或经正式授权的供应商代表签字方为有效。</w:t>
      </w:r>
    </w:p>
    <w:p w14:paraId="7903D52D">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20.1   供应商对响应文件修改的书面材料或撤回的通知应按第16和17条规定进行编写、密封、标注和递送，并注明“修改响应文件”或“撤回响应文件”字样。</w:t>
      </w:r>
    </w:p>
    <w:p w14:paraId="2BF327C4">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20.2   在响应文件递交截止时间之后，供应商不得对其响应文件做任何修改。</w:t>
      </w:r>
    </w:p>
    <w:p w14:paraId="7F7C2B4F">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color w:val="auto"/>
          <w:sz w:val="21"/>
          <w:szCs w:val="21"/>
          <w:highlight w:val="none"/>
        </w:rPr>
      </w:pPr>
      <w:r>
        <w:rPr>
          <w:rFonts w:hint="eastAsia" w:ascii="仿宋" w:hAnsi="仿宋" w:eastAsia="仿宋" w:cs="仿宋"/>
          <w:i w:val="0"/>
          <w:iCs w:val="0"/>
          <w:color w:val="auto"/>
          <w:sz w:val="21"/>
          <w:szCs w:val="21"/>
          <w:highlight w:val="none"/>
        </w:rPr>
        <w:t>20.3   供应商不得在响应文件递交截止时间起至响应文件有效期期满前撤销其响应文件。</w:t>
      </w:r>
    </w:p>
    <w:p w14:paraId="0211B5A9">
      <w:pPr>
        <w:pStyle w:val="83"/>
        <w:keepNext w:val="0"/>
        <w:keepLines w:val="0"/>
        <w:pageBreakBefore w:val="0"/>
        <w:kinsoku/>
        <w:wordWrap/>
        <w:overflowPunct/>
        <w:topLinePunct w:val="0"/>
        <w:bidi w:val="0"/>
        <w:spacing w:before="24" w:after="24" w:line="420" w:lineRule="exact"/>
        <w:ind w:left="3313"/>
        <w:textAlignment w:val="auto"/>
        <w:rPr>
          <w:rFonts w:hint="eastAsia" w:ascii="仿宋" w:hAnsi="仿宋" w:eastAsia="仿宋" w:cs="仿宋"/>
          <w:i w:val="0"/>
          <w:iCs w:val="0"/>
          <w:color w:val="auto"/>
          <w:sz w:val="21"/>
          <w:szCs w:val="21"/>
          <w:highlight w:val="none"/>
        </w:rPr>
      </w:pPr>
      <w:bookmarkStart w:id="280" w:name="_Hlt497729441"/>
      <w:bookmarkEnd w:id="280"/>
      <w:bookmarkStart w:id="281" w:name="_Hlt491765712"/>
      <w:bookmarkEnd w:id="281"/>
      <w:bookmarkStart w:id="282" w:name="_Toc256342148"/>
      <w:bookmarkStart w:id="283" w:name="_Toc249525184"/>
      <w:bookmarkStart w:id="284" w:name="_Toc249515415"/>
      <w:bookmarkStart w:id="285" w:name="_Toc249515303"/>
      <w:bookmarkStart w:id="286" w:name="_Toc7158"/>
      <w:bookmarkStart w:id="287" w:name="_Toc389620191"/>
      <w:bookmarkStart w:id="288" w:name="_Toc499711048"/>
      <w:bookmarkStart w:id="289" w:name="_Toc177995478"/>
      <w:bookmarkStart w:id="290" w:name="_Toc176882547"/>
      <w:bookmarkStart w:id="291" w:name="_Toc500746971"/>
      <w:bookmarkStart w:id="292" w:name="_Toc184043039"/>
      <w:bookmarkStart w:id="293" w:name="_Toc53722845"/>
      <w:bookmarkStart w:id="294" w:name="_Toc500747067"/>
      <w:bookmarkStart w:id="295" w:name="_Toc499711889"/>
      <w:bookmarkStart w:id="296" w:name="_Toc503063427"/>
      <w:bookmarkStart w:id="297" w:name="_Toc496324584"/>
      <w:bookmarkStart w:id="298" w:name="_Toc500747194"/>
      <w:bookmarkStart w:id="299" w:name="_Toc385992352"/>
      <w:bookmarkStart w:id="300" w:name="_Toc177817339"/>
      <w:bookmarkStart w:id="301" w:name="_Toc492955420"/>
      <w:bookmarkStart w:id="302" w:name="_Toc70687166"/>
      <w:bookmarkStart w:id="303" w:name="_Toc177189240"/>
      <w:r>
        <w:rPr>
          <w:rFonts w:hint="eastAsia" w:ascii="仿宋" w:hAnsi="仿宋" w:eastAsia="仿宋" w:cs="仿宋"/>
          <w:i w:val="0"/>
          <w:iCs w:val="0"/>
          <w:color w:val="auto"/>
          <w:sz w:val="21"/>
          <w:szCs w:val="21"/>
          <w:highlight w:val="none"/>
        </w:rPr>
        <w:t>五、评审与</w:t>
      </w:r>
      <w:bookmarkEnd w:id="282"/>
      <w:bookmarkEnd w:id="283"/>
      <w:bookmarkEnd w:id="284"/>
      <w:bookmarkEnd w:id="285"/>
      <w:r>
        <w:rPr>
          <w:rFonts w:hint="eastAsia" w:ascii="仿宋" w:hAnsi="仿宋" w:eastAsia="仿宋" w:cs="仿宋"/>
          <w:i w:val="0"/>
          <w:iCs w:val="0"/>
          <w:color w:val="auto"/>
          <w:sz w:val="21"/>
          <w:szCs w:val="21"/>
          <w:highlight w:val="none"/>
        </w:rPr>
        <w:t>磋商</w:t>
      </w:r>
      <w:bookmarkEnd w:id="286"/>
    </w:p>
    <w:p w14:paraId="753FCB4B">
      <w:pPr>
        <w:pStyle w:val="4"/>
        <w:keepNext w:val="0"/>
        <w:keepLines w:val="0"/>
        <w:pageBreakBefore w:val="0"/>
        <w:numPr>
          <w:ilvl w:val="0"/>
          <w:numId w:val="8"/>
        </w:numPr>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304" w:name="_Toc249515305"/>
      <w:bookmarkStart w:id="305" w:name="_Toc16042"/>
      <w:bookmarkStart w:id="306" w:name="_Toc249515417"/>
      <w:bookmarkStart w:id="307" w:name="_Toc249525186"/>
      <w:r>
        <w:rPr>
          <w:rFonts w:hint="eastAsia" w:ascii="仿宋" w:hAnsi="仿宋" w:eastAsia="仿宋" w:cs="仿宋"/>
          <w:b/>
          <w:i w:val="0"/>
          <w:iCs w:val="0"/>
          <w:color w:val="auto"/>
          <w:sz w:val="21"/>
          <w:szCs w:val="21"/>
          <w:highlight w:val="none"/>
        </w:rPr>
        <w:t xml:space="preserve">   磋商小组</w:t>
      </w:r>
      <w:bookmarkEnd w:id="304"/>
      <w:bookmarkEnd w:id="305"/>
      <w:bookmarkEnd w:id="306"/>
      <w:bookmarkEnd w:id="307"/>
    </w:p>
    <w:p w14:paraId="04A102A8">
      <w:pPr>
        <w:pStyle w:val="29"/>
        <w:keepNext w:val="0"/>
        <w:keepLines w:val="0"/>
        <w:pageBreakBefore w:val="0"/>
        <w:kinsoku/>
        <w:wordWrap/>
        <w:overflowPunct/>
        <w:topLinePunct w:val="0"/>
        <w:bidi w:val="0"/>
        <w:adjustRightInd w:val="0"/>
        <w:snapToGrid w:val="0"/>
        <w:spacing w:line="420" w:lineRule="exact"/>
        <w:ind w:left="840" w:hanging="735" w:hangingChars="350"/>
        <w:textAlignment w:val="auto"/>
        <w:rPr>
          <w:rFonts w:hint="eastAsia" w:ascii="仿宋" w:hAnsi="仿宋" w:eastAsia="仿宋" w:cs="仿宋"/>
          <w:b/>
          <w:i w:val="0"/>
          <w:iCs w:val="0"/>
          <w:color w:val="auto"/>
          <w:sz w:val="21"/>
          <w:szCs w:val="21"/>
          <w:highlight w:val="none"/>
        </w:rPr>
      </w:pPr>
      <w:r>
        <w:rPr>
          <w:rFonts w:hint="eastAsia" w:ascii="仿宋" w:hAnsi="仿宋" w:eastAsia="仿宋" w:cs="仿宋"/>
          <w:i w:val="0"/>
          <w:iCs w:val="0"/>
          <w:color w:val="auto"/>
          <w:sz w:val="21"/>
          <w:szCs w:val="21"/>
          <w:highlight w:val="none"/>
        </w:rPr>
        <w:t>21.1   在磋商开始前组建磋商小组，磋商小组由采购人代表和有关专家组成。专家从政府采购评审专家库相关专业中随机抽取。磋商小组组成见</w:t>
      </w:r>
      <w:r>
        <w:rPr>
          <w:rFonts w:hint="eastAsia" w:ascii="仿宋" w:hAnsi="仿宋" w:eastAsia="仿宋" w:cs="仿宋"/>
          <w:b/>
          <w:i w:val="0"/>
          <w:iCs w:val="0"/>
          <w:color w:val="auto"/>
          <w:sz w:val="21"/>
          <w:szCs w:val="21"/>
          <w:highlight w:val="none"/>
        </w:rPr>
        <w:t>供应商须知前附表。</w:t>
      </w:r>
    </w:p>
    <w:p w14:paraId="400314C9">
      <w:pPr>
        <w:pStyle w:val="29"/>
        <w:keepNext w:val="0"/>
        <w:keepLines w:val="0"/>
        <w:pageBreakBefore w:val="0"/>
        <w:kinsoku/>
        <w:wordWrap/>
        <w:overflowPunct/>
        <w:topLinePunct w:val="0"/>
        <w:bidi w:val="0"/>
        <w:adjustRightInd w:val="0"/>
        <w:snapToGrid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21.2   磋商小组职责</w:t>
      </w:r>
    </w:p>
    <w:p w14:paraId="7085CC7B">
      <w:pPr>
        <w:pStyle w:val="29"/>
        <w:keepNext w:val="0"/>
        <w:keepLines w:val="0"/>
        <w:pageBreakBefore w:val="0"/>
        <w:kinsoku/>
        <w:wordWrap/>
        <w:overflowPunct/>
        <w:topLinePunct w:val="0"/>
        <w:bidi w:val="0"/>
        <w:adjustRightInd w:val="0"/>
        <w:snapToGrid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（1）确认竞争性磋商文件；</w:t>
      </w:r>
    </w:p>
    <w:p w14:paraId="5AC8221A">
      <w:pPr>
        <w:pStyle w:val="29"/>
        <w:keepNext w:val="0"/>
        <w:keepLines w:val="0"/>
        <w:pageBreakBefore w:val="0"/>
        <w:kinsoku/>
        <w:wordWrap/>
        <w:overflowPunct/>
        <w:topLinePunct w:val="0"/>
        <w:bidi w:val="0"/>
        <w:adjustRightInd w:val="0"/>
        <w:snapToGrid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（2）审查通过了资格审查的供应商响应文件并做出评价；</w:t>
      </w:r>
    </w:p>
    <w:p w14:paraId="28AF0776">
      <w:pPr>
        <w:pStyle w:val="29"/>
        <w:keepNext w:val="0"/>
        <w:keepLines w:val="0"/>
        <w:pageBreakBefore w:val="0"/>
        <w:kinsoku/>
        <w:wordWrap/>
        <w:overflowPunct/>
        <w:topLinePunct w:val="0"/>
        <w:bidi w:val="0"/>
        <w:adjustRightInd w:val="0"/>
        <w:snapToGrid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（3）要求供应商解释或者澄清其响应文件；</w:t>
      </w:r>
    </w:p>
    <w:p w14:paraId="334BCBC7">
      <w:pPr>
        <w:pStyle w:val="29"/>
        <w:keepNext w:val="0"/>
        <w:keepLines w:val="0"/>
        <w:pageBreakBefore w:val="0"/>
        <w:kinsoku/>
        <w:wordWrap/>
        <w:overflowPunct/>
        <w:topLinePunct w:val="0"/>
        <w:bidi w:val="0"/>
        <w:adjustRightInd w:val="0"/>
        <w:snapToGrid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（4）编写评审报告；</w:t>
      </w:r>
    </w:p>
    <w:p w14:paraId="2D25F8D0">
      <w:pPr>
        <w:pStyle w:val="29"/>
        <w:keepNext w:val="0"/>
        <w:keepLines w:val="0"/>
        <w:pageBreakBefore w:val="0"/>
        <w:kinsoku/>
        <w:wordWrap/>
        <w:overflowPunct/>
        <w:topLinePunct w:val="0"/>
        <w:bidi w:val="0"/>
        <w:adjustRightInd w:val="0"/>
        <w:snapToGrid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（5）告知采购人、采购代理机构在评审过程中发现的供应商的违法违规行为。</w:t>
      </w:r>
    </w:p>
    <w:p w14:paraId="793EABC7">
      <w:pPr>
        <w:pStyle w:val="29"/>
        <w:keepNext w:val="0"/>
        <w:keepLines w:val="0"/>
        <w:pageBreakBefore w:val="0"/>
        <w:kinsoku/>
        <w:wordWrap/>
        <w:overflowPunct/>
        <w:topLinePunct w:val="0"/>
        <w:bidi w:val="0"/>
        <w:adjustRightInd w:val="0"/>
        <w:snapToGrid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21.3   磋商小组义务</w:t>
      </w:r>
    </w:p>
    <w:p w14:paraId="5FBDCAC8">
      <w:pPr>
        <w:pStyle w:val="29"/>
        <w:keepNext w:val="0"/>
        <w:keepLines w:val="0"/>
        <w:pageBreakBefore w:val="0"/>
        <w:kinsoku/>
        <w:wordWrap/>
        <w:overflowPunct/>
        <w:topLinePunct w:val="0"/>
        <w:bidi w:val="0"/>
        <w:adjustRightInd w:val="0"/>
        <w:snapToGrid w:val="0"/>
        <w:spacing w:line="420" w:lineRule="exact"/>
        <w:ind w:left="838" w:leftChars="399"/>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w:t>
      </w:r>
      <w:r>
        <w:rPr>
          <w:rFonts w:hint="eastAsia" w:ascii="仿宋" w:hAnsi="仿宋" w:eastAsia="仿宋" w:cs="仿宋"/>
          <w:i w:val="0"/>
          <w:iCs w:val="0"/>
          <w:color w:val="auto"/>
          <w:sz w:val="21"/>
          <w:szCs w:val="21"/>
          <w:highlight w:val="none"/>
          <w:lang w:eastAsia="zh-CN"/>
        </w:rPr>
        <w:t>遵循</w:t>
      </w:r>
      <w:r>
        <w:rPr>
          <w:rFonts w:hint="eastAsia" w:ascii="仿宋" w:hAnsi="仿宋" w:eastAsia="仿宋" w:cs="仿宋"/>
          <w:i w:val="0"/>
          <w:iCs w:val="0"/>
          <w:color w:val="auto"/>
          <w:sz w:val="21"/>
          <w:szCs w:val="21"/>
          <w:highlight w:val="none"/>
        </w:rPr>
        <w:t>客观、公正、审慎的原则；</w:t>
      </w:r>
    </w:p>
    <w:p w14:paraId="7722C5F9">
      <w:pPr>
        <w:pStyle w:val="29"/>
        <w:keepNext w:val="0"/>
        <w:keepLines w:val="0"/>
        <w:pageBreakBefore w:val="0"/>
        <w:kinsoku/>
        <w:wordWrap/>
        <w:overflowPunct/>
        <w:topLinePunct w:val="0"/>
        <w:bidi w:val="0"/>
        <w:adjustRightInd w:val="0"/>
        <w:snapToGrid w:val="0"/>
        <w:spacing w:line="420" w:lineRule="exact"/>
        <w:ind w:left="838" w:leftChars="399"/>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（2）根据磋商文件的规定评审程序、评审方法和评审标准独立进行评审，对个人的评审意见承担法律责任；</w:t>
      </w:r>
    </w:p>
    <w:p w14:paraId="29191F8E">
      <w:pPr>
        <w:pStyle w:val="29"/>
        <w:keepNext w:val="0"/>
        <w:keepLines w:val="0"/>
        <w:pageBreakBefore w:val="0"/>
        <w:kinsoku/>
        <w:wordWrap/>
        <w:overflowPunct/>
        <w:topLinePunct w:val="0"/>
        <w:bidi w:val="0"/>
        <w:adjustRightInd w:val="0"/>
        <w:snapToGrid w:val="0"/>
        <w:spacing w:line="420" w:lineRule="exact"/>
        <w:ind w:left="838" w:leftChars="399"/>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（3）参与评审报告的起草；</w:t>
      </w:r>
    </w:p>
    <w:p w14:paraId="6568A6D2">
      <w:pPr>
        <w:pStyle w:val="29"/>
        <w:keepNext w:val="0"/>
        <w:keepLines w:val="0"/>
        <w:pageBreakBefore w:val="0"/>
        <w:kinsoku/>
        <w:wordWrap/>
        <w:overflowPunct/>
        <w:topLinePunct w:val="0"/>
        <w:bidi w:val="0"/>
        <w:adjustRightInd w:val="0"/>
        <w:snapToGrid w:val="0"/>
        <w:spacing w:line="420" w:lineRule="exact"/>
        <w:ind w:left="838" w:leftChars="399"/>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（4）配合采购人、采购代理机构答复供应商提出的质疑；</w:t>
      </w:r>
    </w:p>
    <w:p w14:paraId="13E8A7C7">
      <w:pPr>
        <w:pStyle w:val="29"/>
        <w:keepNext w:val="0"/>
        <w:keepLines w:val="0"/>
        <w:pageBreakBefore w:val="0"/>
        <w:kinsoku/>
        <w:wordWrap/>
        <w:overflowPunct/>
        <w:topLinePunct w:val="0"/>
        <w:bidi w:val="0"/>
        <w:adjustRightInd w:val="0"/>
        <w:snapToGrid w:val="0"/>
        <w:spacing w:line="420" w:lineRule="exact"/>
        <w:ind w:left="838" w:leftChars="399"/>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（5）配合财政部门的投诉处理和监督检查工作。</w:t>
      </w:r>
    </w:p>
    <w:p w14:paraId="41BF9926">
      <w:pPr>
        <w:pStyle w:val="29"/>
        <w:keepNext w:val="0"/>
        <w:keepLines w:val="0"/>
        <w:pageBreakBefore w:val="0"/>
        <w:kinsoku/>
        <w:wordWrap/>
        <w:overflowPunct/>
        <w:topLinePunct w:val="0"/>
        <w:bidi w:val="0"/>
        <w:adjustRightInd w:val="0"/>
        <w:snapToGrid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21.4   确认磋商文件：磋商小组对磋商文件进行审阅，有修改，修改内容经采购人确认后，磋商小组以书面形式通知所有供应商。</w:t>
      </w:r>
    </w:p>
    <w:p w14:paraId="39867DD4">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r>
        <w:rPr>
          <w:rFonts w:hint="eastAsia" w:ascii="仿宋" w:hAnsi="仿宋" w:eastAsia="仿宋" w:cs="仿宋"/>
          <w:b/>
          <w:i w:val="0"/>
          <w:iCs w:val="0"/>
          <w:color w:val="auto"/>
          <w:sz w:val="21"/>
          <w:szCs w:val="21"/>
          <w:highlight w:val="none"/>
        </w:rPr>
        <w:t>22.    磋商小组成员有下列情形之一的，应当回避：</w:t>
      </w:r>
    </w:p>
    <w:p w14:paraId="5E76E742">
      <w:pPr>
        <w:pStyle w:val="4"/>
        <w:keepNext w:val="0"/>
        <w:keepLines w:val="0"/>
        <w:pageBreakBefore w:val="0"/>
        <w:tabs>
          <w:tab w:val="left" w:pos="360"/>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22.1   参加采购活动前3年内与供应商存在劳动关系；</w:t>
      </w:r>
    </w:p>
    <w:p w14:paraId="7BA95F08">
      <w:pPr>
        <w:pStyle w:val="4"/>
        <w:keepNext w:val="0"/>
        <w:keepLines w:val="0"/>
        <w:pageBreakBefore w:val="0"/>
        <w:tabs>
          <w:tab w:val="left" w:pos="360"/>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22.2   参加采购活动前3年内担任供应商的董事、监事；</w:t>
      </w:r>
    </w:p>
    <w:p w14:paraId="27FB1794">
      <w:pPr>
        <w:pStyle w:val="4"/>
        <w:keepNext w:val="0"/>
        <w:keepLines w:val="0"/>
        <w:pageBreakBefore w:val="0"/>
        <w:tabs>
          <w:tab w:val="left" w:pos="360"/>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22.3   参加采购活动前3年内是供应商的控股股东或者实际控制人；</w:t>
      </w:r>
    </w:p>
    <w:p w14:paraId="75BC4B42">
      <w:pPr>
        <w:pStyle w:val="4"/>
        <w:keepNext w:val="0"/>
        <w:keepLines w:val="0"/>
        <w:pageBreakBefore w:val="0"/>
        <w:tabs>
          <w:tab w:val="left" w:pos="360"/>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22.4   与供应商的法定代表人或者负责人有夫妻、直系血亲、三代以内旁系血亲或者近姻亲关系；</w:t>
      </w:r>
    </w:p>
    <w:p w14:paraId="223C97BB">
      <w:pPr>
        <w:pStyle w:val="4"/>
        <w:keepNext w:val="0"/>
        <w:keepLines w:val="0"/>
        <w:pageBreakBefore w:val="0"/>
        <w:tabs>
          <w:tab w:val="left" w:pos="360"/>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22.5   与供应商有其他可能影响政府采购活动公平、公正进行的关系。</w:t>
      </w:r>
    </w:p>
    <w:p w14:paraId="2272BBD7">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308" w:name="_Toc249515418"/>
      <w:bookmarkStart w:id="309" w:name="_Toc249515306"/>
      <w:bookmarkStart w:id="310" w:name="_Toc83547667"/>
      <w:bookmarkStart w:id="311" w:name="_Toc249525187"/>
      <w:bookmarkStart w:id="312" w:name="_Toc20608"/>
      <w:r>
        <w:rPr>
          <w:rFonts w:hint="eastAsia" w:ascii="仿宋" w:hAnsi="仿宋" w:eastAsia="仿宋" w:cs="仿宋"/>
          <w:b/>
          <w:i w:val="0"/>
          <w:iCs w:val="0"/>
          <w:color w:val="auto"/>
          <w:sz w:val="21"/>
          <w:szCs w:val="21"/>
          <w:highlight w:val="none"/>
        </w:rPr>
        <w:t>23.    磋商程序</w:t>
      </w:r>
    </w:p>
    <w:p w14:paraId="04EB4F67">
      <w:pPr>
        <w:pStyle w:val="4"/>
        <w:keepNext w:val="0"/>
        <w:keepLines w:val="0"/>
        <w:pageBreakBefore w:val="0"/>
        <w:tabs>
          <w:tab w:val="left" w:pos="360"/>
        </w:tabs>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313" w:name="_Toc58504507"/>
      <w:r>
        <w:rPr>
          <w:rFonts w:hint="eastAsia" w:ascii="仿宋" w:hAnsi="仿宋" w:eastAsia="仿宋" w:cs="仿宋"/>
          <w:b/>
          <w:i w:val="0"/>
          <w:iCs w:val="0"/>
          <w:color w:val="auto"/>
          <w:sz w:val="21"/>
          <w:szCs w:val="21"/>
          <w:highlight w:val="none"/>
        </w:rPr>
        <w:t>23.1   磋商会议</w:t>
      </w:r>
      <w:bookmarkEnd w:id="313"/>
    </w:p>
    <w:p w14:paraId="2940A1C8">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bookmarkStart w:id="314" w:name="_Toc58504508"/>
      <w:r>
        <w:rPr>
          <w:rFonts w:hint="eastAsia" w:ascii="仿宋" w:hAnsi="仿宋" w:eastAsia="仿宋" w:cs="仿宋"/>
          <w:i w:val="0"/>
          <w:iCs w:val="0"/>
          <w:color w:val="auto"/>
          <w:sz w:val="21"/>
          <w:szCs w:val="21"/>
          <w:highlight w:val="none"/>
        </w:rPr>
        <w:t>（1）在磋商文件规定的时间和地点，由采购代理机构组织磋商工作，供应商须委派代表参加，签名以证明其出席。</w:t>
      </w:r>
      <w:bookmarkEnd w:id="314"/>
    </w:p>
    <w:p w14:paraId="69E50688">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bookmarkStart w:id="315" w:name="_Toc58504509"/>
      <w:r>
        <w:rPr>
          <w:rFonts w:hint="eastAsia" w:ascii="仿宋" w:hAnsi="仿宋" w:eastAsia="仿宋" w:cs="仿宋"/>
          <w:i w:val="0"/>
          <w:iCs w:val="0"/>
          <w:color w:val="auto"/>
          <w:sz w:val="21"/>
          <w:szCs w:val="21"/>
          <w:highlight w:val="none"/>
        </w:rPr>
        <w:t>（2）各供应商或其推荐的代表与采购监督人共同检查响应文件的密封情况，经检查无误后，签字确认。</w:t>
      </w:r>
      <w:bookmarkEnd w:id="315"/>
    </w:p>
    <w:p w14:paraId="2B3E4695">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bookmarkStart w:id="316" w:name="_Toc58504510"/>
      <w:r>
        <w:rPr>
          <w:rFonts w:hint="eastAsia" w:ascii="仿宋" w:hAnsi="仿宋" w:eastAsia="仿宋" w:cs="仿宋"/>
          <w:i w:val="0"/>
          <w:iCs w:val="0"/>
          <w:color w:val="auto"/>
          <w:sz w:val="21"/>
          <w:szCs w:val="21"/>
          <w:highlight w:val="none"/>
        </w:rPr>
        <w:t>（3）采购代理机构工作人员按照顺序，将各供应商首次响应文件的份数等内容公布，无异议后，由供应商法定代表人（或授权代表人）和监督人签字确认。</w:t>
      </w:r>
      <w:bookmarkEnd w:id="316"/>
    </w:p>
    <w:p w14:paraId="584BC8E9">
      <w:pPr>
        <w:pStyle w:val="4"/>
        <w:keepNext w:val="0"/>
        <w:keepLines w:val="0"/>
        <w:pageBreakBefore w:val="0"/>
        <w:tabs>
          <w:tab w:val="left" w:pos="360"/>
        </w:tabs>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317" w:name="_Toc58504511"/>
      <w:r>
        <w:rPr>
          <w:rFonts w:hint="eastAsia" w:ascii="仿宋" w:hAnsi="仿宋" w:eastAsia="仿宋" w:cs="仿宋"/>
          <w:b/>
          <w:i w:val="0"/>
          <w:iCs w:val="0"/>
          <w:color w:val="auto"/>
          <w:sz w:val="21"/>
          <w:szCs w:val="21"/>
          <w:highlight w:val="none"/>
        </w:rPr>
        <w:t>23.2   响应文件</w:t>
      </w:r>
      <w:bookmarkEnd w:id="308"/>
      <w:bookmarkEnd w:id="309"/>
      <w:bookmarkEnd w:id="310"/>
      <w:bookmarkEnd w:id="311"/>
      <w:bookmarkEnd w:id="312"/>
      <w:r>
        <w:rPr>
          <w:rFonts w:hint="eastAsia" w:ascii="仿宋" w:hAnsi="仿宋" w:eastAsia="仿宋" w:cs="仿宋"/>
          <w:b/>
          <w:i w:val="0"/>
          <w:iCs w:val="0"/>
          <w:color w:val="auto"/>
          <w:sz w:val="21"/>
          <w:szCs w:val="21"/>
          <w:highlight w:val="none"/>
        </w:rPr>
        <w:t>评审</w:t>
      </w:r>
      <w:bookmarkEnd w:id="317"/>
    </w:p>
    <w:p w14:paraId="51055C4D">
      <w:pPr>
        <w:keepNext w:val="0"/>
        <w:keepLines w:val="0"/>
        <w:pageBreakBefore w:val="0"/>
        <w:tabs>
          <w:tab w:val="left" w:pos="360"/>
          <w:tab w:val="left" w:pos="588"/>
        </w:tabs>
        <w:kinsoku/>
        <w:wordWrap/>
        <w:overflowPunct/>
        <w:topLinePunct w:val="0"/>
        <w:bidi w:val="0"/>
        <w:spacing w:line="420" w:lineRule="exact"/>
        <w:ind w:left="843" w:hanging="738" w:hangingChars="350"/>
        <w:textAlignment w:val="auto"/>
        <w:rPr>
          <w:rFonts w:hint="eastAsia" w:ascii="仿宋" w:hAnsi="仿宋" w:eastAsia="仿宋" w:cs="仿宋"/>
          <w:i w:val="0"/>
          <w:iCs w:val="0"/>
          <w:color w:val="auto"/>
          <w:sz w:val="21"/>
          <w:szCs w:val="21"/>
          <w:highlight w:val="none"/>
        </w:rPr>
      </w:pPr>
      <w:bookmarkStart w:id="318" w:name="_Toc83547671"/>
      <w:r>
        <w:rPr>
          <w:rFonts w:hint="eastAsia" w:ascii="仿宋" w:hAnsi="仿宋" w:eastAsia="仿宋" w:cs="仿宋"/>
          <w:b/>
          <w:i w:val="0"/>
          <w:iCs w:val="0"/>
          <w:color w:val="auto"/>
          <w:sz w:val="21"/>
          <w:szCs w:val="21"/>
          <w:highlight w:val="none"/>
        </w:rPr>
        <w:t>23.2.1 响应文件的资格性审查</w:t>
      </w:r>
      <w:r>
        <w:rPr>
          <w:rFonts w:hint="eastAsia" w:ascii="仿宋" w:hAnsi="仿宋" w:eastAsia="仿宋" w:cs="仿宋"/>
          <w:i w:val="0"/>
          <w:iCs w:val="0"/>
          <w:color w:val="auto"/>
          <w:sz w:val="21"/>
          <w:szCs w:val="21"/>
          <w:highlight w:val="none"/>
        </w:rPr>
        <w:t>。依据《政府采购法》第二十三条和磋商文件的规定，</w:t>
      </w:r>
      <w:r>
        <w:rPr>
          <w:rFonts w:hint="eastAsia" w:ascii="仿宋" w:hAnsi="仿宋" w:eastAsia="仿宋" w:cs="仿宋"/>
          <w:b/>
          <w:i w:val="0"/>
          <w:iCs w:val="0"/>
          <w:color w:val="auto"/>
          <w:sz w:val="21"/>
          <w:szCs w:val="21"/>
          <w:highlight w:val="none"/>
        </w:rPr>
        <w:t>采购人或采购代理机构负责</w:t>
      </w:r>
      <w:r>
        <w:rPr>
          <w:rFonts w:hint="eastAsia" w:ascii="仿宋" w:hAnsi="仿宋" w:eastAsia="仿宋" w:cs="仿宋"/>
          <w:i w:val="0"/>
          <w:iCs w:val="0"/>
          <w:color w:val="auto"/>
          <w:sz w:val="21"/>
          <w:szCs w:val="21"/>
          <w:highlight w:val="none"/>
        </w:rPr>
        <w:t>对响应文件中的资格证明文件、信用查询记录等进行审查，以确认供应商具备相应资格。资格性审查出现下列情况者（但不限于），按无效文件处理：</w:t>
      </w:r>
    </w:p>
    <w:p w14:paraId="68F22384">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（1）供应商不符合《中华人民共和国政府采购法》第二十二条的规定和特定资格条件要求的。</w:t>
      </w:r>
    </w:p>
    <w:p w14:paraId="2471E042">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（2）供应商没有经过正常渠道购买或免费领取磋商文件或供应商的名称与</w:t>
      </w:r>
      <w:r>
        <w:rPr>
          <w:rFonts w:hint="eastAsia" w:ascii="仿宋" w:hAnsi="仿宋" w:eastAsia="仿宋" w:cs="仿宋"/>
          <w:i w:val="0"/>
          <w:iCs w:val="0"/>
          <w:color w:val="auto"/>
          <w:sz w:val="21"/>
          <w:szCs w:val="21"/>
          <w:highlight w:val="none"/>
          <w:lang w:val="en-US" w:eastAsia="zh-CN"/>
        </w:rPr>
        <w:t>获取</w:t>
      </w:r>
      <w:r>
        <w:rPr>
          <w:rFonts w:hint="eastAsia" w:ascii="仿宋" w:hAnsi="仿宋" w:eastAsia="仿宋" w:cs="仿宋"/>
          <w:i w:val="0"/>
          <w:iCs w:val="0"/>
          <w:color w:val="auto"/>
          <w:sz w:val="21"/>
          <w:szCs w:val="21"/>
          <w:highlight w:val="none"/>
        </w:rPr>
        <w:t>磋商文件单位的名称不符。</w:t>
      </w:r>
    </w:p>
    <w:p w14:paraId="096F6CEB">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（3）磋商响应文件中未提交法定代表人授权书（法定代表人直接参加磋商未按要求提交其有效身份证）或授权书的合法性或有效性不符合磋商文件规定。授权代表本单位证明的有效性或符合性不符合要求的。</w:t>
      </w:r>
    </w:p>
    <w:p w14:paraId="10B291C2">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（4）信用查询中列入失信被执行人、</w:t>
      </w:r>
      <w:r>
        <w:rPr>
          <w:rFonts w:hint="eastAsia" w:ascii="仿宋" w:hAnsi="仿宋" w:eastAsia="仿宋" w:cs="仿宋"/>
          <w:i w:val="0"/>
          <w:iCs w:val="0"/>
          <w:color w:val="auto"/>
          <w:sz w:val="21"/>
          <w:szCs w:val="21"/>
          <w:highlight w:val="none"/>
          <w:lang w:eastAsia="zh-CN"/>
        </w:rPr>
        <w:t>重大税收违法失信主体</w:t>
      </w:r>
      <w:r>
        <w:rPr>
          <w:rFonts w:hint="eastAsia" w:ascii="仿宋" w:hAnsi="仿宋" w:eastAsia="仿宋" w:cs="仿宋"/>
          <w:i w:val="0"/>
          <w:iCs w:val="0"/>
          <w:color w:val="auto"/>
          <w:sz w:val="21"/>
          <w:szCs w:val="21"/>
          <w:highlight w:val="none"/>
        </w:rPr>
        <w:t>、政府采购严重违法失信行为记录名单及其他不符合《中华人民共和国政府采购法》第二十二条规定条件的供应商。</w:t>
      </w:r>
    </w:p>
    <w:p w14:paraId="0C545F27">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（5）采购人或采购代理机构通过“信用中国”网站(www.creditchina.gov.cn)、中国政府采购网(www.ccgp.gov.cn) 等查询相关主体信用记录，并将查询网页打印、存档备查。</w:t>
      </w:r>
    </w:p>
    <w:p w14:paraId="3E6D9614">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（6）查询时间为磋商文件发售期至评审截止时间前，此段时间段外，网站信息发生的任何变更均不作为资格审查依据。</w:t>
      </w:r>
    </w:p>
    <w:p w14:paraId="4AF92793">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供应商不良信用记录以采购人或采购代理机构查询结果为准。供应商自行提供的与网站信息不一致的其他证明材料亦不作为资格审查依据。</w:t>
      </w:r>
    </w:p>
    <w:p w14:paraId="713630CF">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7）两个以上的自然人、法人或者其他组织组成一个联合体，以一个供应商的身份共同参加政府采购活动的，应当对所有联合体成员进行信用记录查询，联合体成员存在不良信用记录的，视同联合体存在不良信用记录。</w:t>
      </w:r>
    </w:p>
    <w:p w14:paraId="2B1C471E">
      <w:pPr>
        <w:pStyle w:val="23"/>
        <w:keepNext w:val="0"/>
        <w:keepLines w:val="0"/>
        <w:pageBreakBefore w:val="0"/>
        <w:kinsoku/>
        <w:wordWrap/>
        <w:overflowPunct/>
        <w:topLinePunct w:val="0"/>
        <w:bidi w:val="0"/>
        <w:spacing w:line="420" w:lineRule="exact"/>
        <w:ind w:left="843" w:hanging="738"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b/>
          <w:i w:val="0"/>
          <w:iCs w:val="0"/>
          <w:color w:val="auto"/>
          <w:sz w:val="21"/>
          <w:szCs w:val="21"/>
          <w:highlight w:val="none"/>
        </w:rPr>
        <w:t>23.2.2 磋商响应文件有效性、完整性和响应程度审查：磋商小组</w:t>
      </w:r>
      <w:r>
        <w:rPr>
          <w:rFonts w:hint="eastAsia" w:ascii="仿宋" w:hAnsi="仿宋" w:eastAsia="仿宋" w:cs="仿宋"/>
          <w:i w:val="0"/>
          <w:iCs w:val="0"/>
          <w:color w:val="auto"/>
          <w:sz w:val="21"/>
          <w:szCs w:val="21"/>
          <w:highlight w:val="none"/>
        </w:rPr>
        <w:t>负责对通过资格审查的响应文件的有效性、完整性和响应性进行审查，以确定是否满足磋商文件要求，出现下列情况者（但不限于），按无效文件处理。</w:t>
      </w:r>
    </w:p>
    <w:p w14:paraId="53994B53">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（1）供应商未按磋商文件要求加盖单位公章</w:t>
      </w:r>
      <w:r>
        <w:rPr>
          <w:rFonts w:hint="eastAsia" w:ascii="仿宋" w:hAnsi="仿宋" w:eastAsia="仿宋" w:cs="仿宋"/>
          <w:i w:val="0"/>
          <w:iCs w:val="0"/>
          <w:color w:val="auto"/>
          <w:sz w:val="21"/>
          <w:szCs w:val="21"/>
          <w:highlight w:val="none"/>
          <w:lang w:eastAsia="zh-CN"/>
        </w:rPr>
        <w:t>。</w:t>
      </w:r>
    </w:p>
    <w:p w14:paraId="4B30EC48">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（2）磋商响应文件未按磋商文件要求进行法定代表人或其授权代表签字</w:t>
      </w:r>
      <w:r>
        <w:rPr>
          <w:rFonts w:hint="eastAsia" w:ascii="仿宋" w:hAnsi="仿宋" w:eastAsia="仿宋" w:cs="仿宋"/>
          <w:i w:val="0"/>
          <w:iCs w:val="0"/>
          <w:color w:val="auto"/>
          <w:sz w:val="21"/>
          <w:szCs w:val="21"/>
          <w:highlight w:val="none"/>
          <w:lang w:eastAsia="zh-CN"/>
        </w:rPr>
        <w:t>。</w:t>
      </w:r>
    </w:p>
    <w:p w14:paraId="33EA082C">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（3）无有效期或有效期达不到磋商文件的要求。</w:t>
      </w:r>
    </w:p>
    <w:p w14:paraId="634E2935">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（4）供应商首次磋商报价出现选择性报价。</w:t>
      </w:r>
    </w:p>
    <w:p w14:paraId="6D260999">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（5）首次磋商报价超出采购预算</w:t>
      </w:r>
      <w:r>
        <w:rPr>
          <w:rFonts w:hint="eastAsia" w:ascii="仿宋" w:hAnsi="仿宋" w:eastAsia="仿宋" w:cs="仿宋"/>
          <w:i w:val="0"/>
          <w:iCs w:val="0"/>
          <w:color w:val="auto"/>
          <w:sz w:val="21"/>
          <w:szCs w:val="21"/>
          <w:highlight w:val="none"/>
          <w:lang w:eastAsia="zh-CN"/>
        </w:rPr>
        <w:t>。</w:t>
      </w:r>
    </w:p>
    <w:p w14:paraId="5EABEC1E">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（6）响应文件中对合同草案条款附加了采购人难以接受的条件</w:t>
      </w:r>
      <w:r>
        <w:rPr>
          <w:rFonts w:hint="eastAsia" w:ascii="仿宋" w:hAnsi="仿宋" w:eastAsia="仿宋" w:cs="仿宋"/>
          <w:i w:val="0"/>
          <w:iCs w:val="0"/>
          <w:color w:val="auto"/>
          <w:sz w:val="21"/>
          <w:szCs w:val="21"/>
          <w:highlight w:val="none"/>
          <w:lang w:eastAsia="zh-CN"/>
        </w:rPr>
        <w:t>。</w:t>
      </w:r>
    </w:p>
    <w:p w14:paraId="5F2B0E57">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（7）磋商内容出现漏项或数量与要求不符，出现重大负偏差。</w:t>
      </w:r>
    </w:p>
    <w:p w14:paraId="65B30A92">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（8）响应文件中技术指标达不到采购要求，降低了产品档次或影响产品性能、功能。</w:t>
      </w:r>
    </w:p>
    <w:p w14:paraId="06A15578">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（9）响应报价与市场价偏离较大，低于成本，形成不正当竞争。</w:t>
      </w:r>
    </w:p>
    <w:p w14:paraId="46402EF8">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（10）供应商提供虚假证明，开具虚假资质，出现虚假应答或故意隐瞒行为。</w:t>
      </w:r>
    </w:p>
    <w:p w14:paraId="3A4250DB">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（11）保证金未提交或未提交至指定账户、或提交保证金不符合磋商文件要求的。 </w:t>
      </w:r>
    </w:p>
    <w:p w14:paraId="1C8C7823">
      <w:pPr>
        <w:pStyle w:val="4"/>
        <w:keepNext w:val="0"/>
        <w:keepLines w:val="0"/>
        <w:pageBreakBefore w:val="0"/>
        <w:tabs>
          <w:tab w:val="left" w:pos="360"/>
        </w:tabs>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bookmarkStart w:id="319" w:name="_Toc58504512"/>
      <w:r>
        <w:rPr>
          <w:rFonts w:hint="eastAsia" w:ascii="仿宋" w:hAnsi="仿宋" w:eastAsia="仿宋" w:cs="仿宋"/>
          <w:b/>
          <w:i w:val="0"/>
          <w:iCs w:val="0"/>
          <w:color w:val="auto"/>
          <w:sz w:val="21"/>
          <w:szCs w:val="21"/>
          <w:highlight w:val="none"/>
        </w:rPr>
        <w:t>23.3   磋商</w:t>
      </w:r>
      <w:bookmarkEnd w:id="319"/>
    </w:p>
    <w:p w14:paraId="345D9CF8">
      <w:pPr>
        <w:pStyle w:val="23"/>
        <w:keepNext w:val="0"/>
        <w:keepLines w:val="0"/>
        <w:pageBreakBefore w:val="0"/>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bookmarkStart w:id="320" w:name="_Toc58504513"/>
      <w:r>
        <w:rPr>
          <w:rFonts w:hint="eastAsia" w:ascii="仿宋" w:hAnsi="仿宋" w:eastAsia="仿宋" w:cs="仿宋"/>
          <w:i w:val="0"/>
          <w:iCs w:val="0"/>
          <w:color w:val="auto"/>
          <w:sz w:val="21"/>
          <w:szCs w:val="21"/>
          <w:highlight w:val="none"/>
        </w:rPr>
        <w:t>23.3.1 磋商小组集中与各供应商分别进行磋商，并给所有参加磋商供应商平等的磋商机会。</w:t>
      </w:r>
      <w:bookmarkEnd w:id="320"/>
    </w:p>
    <w:p w14:paraId="4823BC01">
      <w:pPr>
        <w:pStyle w:val="23"/>
        <w:keepNext w:val="0"/>
        <w:keepLines w:val="0"/>
        <w:pageBreakBefore w:val="0"/>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23.3.2 磋商小组在对响应文件的有效性、完整性和响应程度进行审核时，以</w:t>
      </w:r>
      <w:r>
        <w:rPr>
          <w:rFonts w:hint="eastAsia" w:ascii="仿宋" w:hAnsi="仿宋" w:eastAsia="仿宋" w:cs="仿宋"/>
          <w:b/>
          <w:i w:val="0"/>
          <w:iCs w:val="0"/>
          <w:color w:val="auto"/>
          <w:sz w:val="21"/>
          <w:szCs w:val="21"/>
          <w:highlight w:val="none"/>
        </w:rPr>
        <w:t>书面形式</w:t>
      </w:r>
      <w:r>
        <w:rPr>
          <w:rFonts w:hint="eastAsia" w:ascii="仿宋" w:hAnsi="仿宋" w:eastAsia="仿宋" w:cs="仿宋"/>
          <w:i w:val="0"/>
          <w:iCs w:val="0"/>
          <w:color w:val="auto"/>
          <w:sz w:val="21"/>
          <w:szCs w:val="21"/>
          <w:highlight w:val="none"/>
        </w:rPr>
        <w:t>要求供应商对响应文件中含义不明确、同类问题表述不一致、或者明显文字和计算错误的内容在约定时间内做出必要的澄清、说明或更正。供应商澄清、说明或者更正应当由法定代表人或者授权代表签字或者加盖公章。澄清、说明或者更正不得超出响应范围，或者改变响应文件的实质性内容。</w:t>
      </w:r>
    </w:p>
    <w:p w14:paraId="6162F060">
      <w:pPr>
        <w:pStyle w:val="23"/>
        <w:keepNext w:val="0"/>
        <w:keepLines w:val="0"/>
        <w:pageBreakBefore w:val="0"/>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23.3.3 磋商过程中，磋商小组可以根据磋商文件和磋商情况实质性变动采购需求中的技术、服务要求以及合同草案条款，但不得变动磋商文件中的其他内容。实质性变动的内容，</w:t>
      </w:r>
      <w:r>
        <w:rPr>
          <w:rFonts w:hint="eastAsia" w:ascii="仿宋" w:hAnsi="仿宋" w:eastAsia="仿宋" w:cs="仿宋"/>
          <w:i w:val="0"/>
          <w:iCs w:val="0"/>
          <w:color w:val="auto"/>
          <w:sz w:val="21"/>
          <w:szCs w:val="21"/>
          <w:highlight w:val="none"/>
          <w:lang w:val="en-US" w:eastAsia="zh-CN"/>
        </w:rPr>
        <w:t>需</w:t>
      </w:r>
      <w:r>
        <w:rPr>
          <w:rFonts w:hint="eastAsia" w:ascii="仿宋" w:hAnsi="仿宋" w:eastAsia="仿宋" w:cs="仿宋"/>
          <w:i w:val="0"/>
          <w:iCs w:val="0"/>
          <w:color w:val="auto"/>
          <w:sz w:val="21"/>
          <w:szCs w:val="21"/>
          <w:highlight w:val="none"/>
        </w:rPr>
        <w:t>经采购人代表确认，并成为磋商文件的有效组成部分。</w:t>
      </w:r>
    </w:p>
    <w:p w14:paraId="1BE545E9">
      <w:pPr>
        <w:pStyle w:val="23"/>
        <w:keepNext w:val="0"/>
        <w:keepLines w:val="0"/>
        <w:pageBreakBefore w:val="0"/>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23.3.4 如出现下述情形之一的，视为供应商主动退出磋商，其响应将被拒绝：</w:t>
      </w:r>
    </w:p>
    <w:p w14:paraId="0F90C8B6">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（1）供应商未按要求确认磋商小组确定的本项目最终技术需求的；</w:t>
      </w:r>
    </w:p>
    <w:p w14:paraId="11191488">
      <w:pPr>
        <w:pStyle w:val="23"/>
        <w:keepNext w:val="0"/>
        <w:keepLines w:val="0"/>
        <w:pageBreakBefore w:val="0"/>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（2）最后报价未实质性响应磋商小组确定的本项目最终技术需求的，或附有采购人无法接受的条件的。</w:t>
      </w:r>
    </w:p>
    <w:p w14:paraId="73DEA027">
      <w:pPr>
        <w:pStyle w:val="23"/>
        <w:keepNext w:val="0"/>
        <w:keepLines w:val="0"/>
        <w:pageBreakBefore w:val="0"/>
        <w:kinsoku/>
        <w:wordWrap/>
        <w:overflowPunct/>
        <w:topLinePunct w:val="0"/>
        <w:bidi w:val="0"/>
        <w:spacing w:line="420" w:lineRule="exact"/>
        <w:textAlignment w:val="auto"/>
        <w:rPr>
          <w:rFonts w:hint="eastAsia" w:ascii="仿宋" w:hAnsi="仿宋" w:eastAsia="仿宋" w:cs="仿宋"/>
          <w:b/>
          <w:i w:val="0"/>
          <w:iCs w:val="0"/>
          <w:color w:val="auto"/>
          <w:sz w:val="21"/>
          <w:szCs w:val="21"/>
          <w:highlight w:val="none"/>
        </w:rPr>
      </w:pPr>
      <w:r>
        <w:rPr>
          <w:rFonts w:hint="eastAsia" w:ascii="仿宋" w:hAnsi="仿宋" w:eastAsia="仿宋" w:cs="仿宋"/>
          <w:b/>
          <w:i w:val="0"/>
          <w:iCs w:val="0"/>
          <w:color w:val="auto"/>
          <w:sz w:val="21"/>
          <w:szCs w:val="21"/>
          <w:highlight w:val="none"/>
        </w:rPr>
        <w:t>23.4   最后报价</w:t>
      </w:r>
    </w:p>
    <w:p w14:paraId="0F292E28">
      <w:pPr>
        <w:pStyle w:val="23"/>
        <w:keepNext w:val="0"/>
        <w:keepLines w:val="0"/>
        <w:pageBreakBefore w:val="0"/>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23.4.1 磋商结束后，磋商小组要求所有实质性响应的供应商在规定时间内提交最后报价，提交最后报价的供应商不少于3家。最后报价是供应商响应文件的有效组成部分。</w:t>
      </w:r>
    </w:p>
    <w:p w14:paraId="7AF0032B">
      <w:pPr>
        <w:pStyle w:val="23"/>
        <w:keepNext w:val="0"/>
        <w:keepLines w:val="0"/>
        <w:pageBreakBefore w:val="0"/>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23.4.2 最后报价应按报价的格式内容填写，并且同时提交最后响应报价表、最后报价明细表、最后节能、环境标志产品明细表等内容。</w:t>
      </w:r>
    </w:p>
    <w:p w14:paraId="18BA4E10">
      <w:pPr>
        <w:pStyle w:val="4"/>
        <w:keepNext w:val="0"/>
        <w:keepLines w:val="0"/>
        <w:pageBreakBefore w:val="0"/>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bookmarkStart w:id="321" w:name="_Ref467307010"/>
      <w:bookmarkStart w:id="322" w:name="_Toc127161460"/>
      <w:bookmarkStart w:id="323" w:name="_Toc150774751"/>
      <w:bookmarkStart w:id="324" w:name="_Toc150509297"/>
      <w:bookmarkStart w:id="325" w:name="_Toc520356170"/>
      <w:bookmarkStart w:id="326" w:name="_Toc13753"/>
      <w:bookmarkStart w:id="327" w:name="_Toc151193934"/>
      <w:bookmarkStart w:id="328" w:name="_Toc249525191"/>
      <w:bookmarkStart w:id="329" w:name="_Toc164608815"/>
      <w:bookmarkStart w:id="330" w:name="_Toc151193644"/>
      <w:bookmarkStart w:id="331" w:name="_Toc151190173"/>
      <w:bookmarkStart w:id="332" w:name="_Toc164229241"/>
      <w:bookmarkStart w:id="333" w:name="_Toc151193716"/>
      <w:bookmarkStart w:id="334" w:name="_Toc164351640"/>
      <w:bookmarkStart w:id="335" w:name="_Toc127151546"/>
      <w:bookmarkStart w:id="336" w:name="_Toc151193860"/>
      <w:bookmarkStart w:id="337" w:name="_Toc142311048"/>
      <w:bookmarkStart w:id="338" w:name="_Toc150774646"/>
      <w:bookmarkStart w:id="339" w:name="_Toc151193788"/>
      <w:bookmarkStart w:id="340" w:name="_Toc127151747"/>
      <w:bookmarkStart w:id="341" w:name="_Toc164229387"/>
      <w:bookmarkStart w:id="342" w:name="_Toc249515310"/>
      <w:bookmarkStart w:id="343" w:name="_Toc195842911"/>
      <w:bookmarkStart w:id="344" w:name="_Toc150480784"/>
      <w:bookmarkStart w:id="345" w:name="_Toc149720839"/>
      <w:bookmarkStart w:id="346" w:name="_Toc249515422"/>
      <w:bookmarkStart w:id="347" w:name="_Toc164608660"/>
      <w:r>
        <w:rPr>
          <w:rFonts w:hint="eastAsia" w:ascii="仿宋" w:hAnsi="仿宋" w:eastAsia="仿宋" w:cs="仿宋"/>
          <w:b/>
          <w:bCs/>
          <w:i w:val="0"/>
          <w:iCs w:val="0"/>
          <w:color w:val="auto"/>
          <w:sz w:val="21"/>
          <w:szCs w:val="21"/>
          <w:highlight w:val="none"/>
        </w:rPr>
        <w:t>24.    评审办法及</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r>
        <w:rPr>
          <w:rFonts w:hint="eastAsia" w:ascii="仿宋" w:hAnsi="仿宋" w:eastAsia="仿宋" w:cs="仿宋"/>
          <w:b/>
          <w:bCs/>
          <w:i w:val="0"/>
          <w:iCs w:val="0"/>
          <w:color w:val="auto"/>
          <w:sz w:val="21"/>
          <w:szCs w:val="21"/>
          <w:highlight w:val="none"/>
        </w:rPr>
        <w:t>落实政府采购政策，详见第三章。</w:t>
      </w:r>
    </w:p>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18"/>
    <w:p w14:paraId="763FD5B7">
      <w:pPr>
        <w:pStyle w:val="83"/>
        <w:keepNext w:val="0"/>
        <w:keepLines w:val="0"/>
        <w:pageBreakBefore w:val="0"/>
        <w:kinsoku/>
        <w:wordWrap/>
        <w:overflowPunct/>
        <w:topLinePunct w:val="0"/>
        <w:bidi w:val="0"/>
        <w:spacing w:before="24" w:after="24" w:line="420" w:lineRule="exact"/>
        <w:jc w:val="center"/>
        <w:textAlignment w:val="auto"/>
        <w:rPr>
          <w:rFonts w:hint="eastAsia" w:ascii="仿宋" w:hAnsi="仿宋" w:eastAsia="仿宋" w:cs="仿宋"/>
          <w:i w:val="0"/>
          <w:iCs w:val="0"/>
          <w:color w:val="auto"/>
          <w:sz w:val="21"/>
          <w:szCs w:val="21"/>
          <w:highlight w:val="none"/>
        </w:rPr>
      </w:pPr>
      <w:bookmarkStart w:id="348" w:name="_Hlt491765714"/>
      <w:bookmarkEnd w:id="348"/>
      <w:bookmarkStart w:id="349" w:name="_Hlt497729446"/>
      <w:bookmarkEnd w:id="349"/>
      <w:bookmarkStart w:id="350" w:name="_Toc249515311"/>
      <w:bookmarkStart w:id="351" w:name="_Toc249515423"/>
      <w:bookmarkStart w:id="352" w:name="_Toc4055"/>
      <w:bookmarkStart w:id="353" w:name="_Toc232395218"/>
      <w:bookmarkStart w:id="354" w:name="_Toc232176278"/>
      <w:bookmarkStart w:id="355" w:name="_Toc249525192"/>
      <w:bookmarkStart w:id="356" w:name="_Toc256342149"/>
      <w:bookmarkStart w:id="357" w:name="_Toc503063428"/>
      <w:bookmarkStart w:id="358" w:name="_Toc499711890"/>
      <w:bookmarkStart w:id="359" w:name="_Toc177995479"/>
      <w:bookmarkStart w:id="360" w:name="_Toc184043047"/>
      <w:bookmarkStart w:id="361" w:name="_Toc177189241"/>
      <w:bookmarkStart w:id="362" w:name="_Toc177817340"/>
      <w:bookmarkStart w:id="363" w:name="_Toc496324585"/>
      <w:bookmarkStart w:id="364" w:name="_Toc500746972"/>
      <w:bookmarkStart w:id="365" w:name="_Toc492955421"/>
      <w:bookmarkStart w:id="366" w:name="_Toc500747195"/>
      <w:bookmarkStart w:id="367" w:name="_Toc500747068"/>
      <w:bookmarkStart w:id="368" w:name="_Toc70687174"/>
      <w:bookmarkStart w:id="369" w:name="_Toc385992360"/>
      <w:bookmarkStart w:id="370" w:name="_Toc389620199"/>
      <w:bookmarkStart w:id="371" w:name="_Toc53722846"/>
      <w:bookmarkStart w:id="372" w:name="_Toc176882548"/>
      <w:bookmarkStart w:id="373" w:name="_Toc499711049"/>
      <w:r>
        <w:rPr>
          <w:rFonts w:hint="eastAsia" w:ascii="仿宋" w:hAnsi="仿宋" w:eastAsia="仿宋" w:cs="仿宋"/>
          <w:i w:val="0"/>
          <w:iCs w:val="0"/>
          <w:color w:val="auto"/>
          <w:sz w:val="21"/>
          <w:szCs w:val="21"/>
          <w:highlight w:val="none"/>
        </w:rPr>
        <w:t>六、确定成交单位、授予合同</w:t>
      </w:r>
      <w:bookmarkEnd w:id="350"/>
      <w:bookmarkEnd w:id="351"/>
      <w:bookmarkEnd w:id="352"/>
      <w:bookmarkEnd w:id="353"/>
      <w:bookmarkEnd w:id="354"/>
      <w:bookmarkEnd w:id="355"/>
      <w:bookmarkEnd w:id="356"/>
    </w:p>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14:paraId="3B714F6A">
      <w:pPr>
        <w:pStyle w:val="4"/>
        <w:keepNext w:val="0"/>
        <w:keepLines w:val="0"/>
        <w:pageBreakBefore w:val="0"/>
        <w:numPr>
          <w:ilvl w:val="0"/>
          <w:numId w:val="9"/>
        </w:numPr>
        <w:kinsoku/>
        <w:wordWrap/>
        <w:overflowPunct/>
        <w:topLinePunct w:val="0"/>
        <w:bidi w:val="0"/>
        <w:spacing w:line="420" w:lineRule="exact"/>
        <w:textAlignment w:val="auto"/>
        <w:rPr>
          <w:rFonts w:hint="eastAsia" w:ascii="仿宋" w:hAnsi="仿宋" w:eastAsia="仿宋" w:cs="仿宋"/>
          <w:b/>
          <w:bCs/>
          <w:i w:val="0"/>
          <w:iCs w:val="0"/>
          <w:color w:val="auto"/>
          <w:sz w:val="21"/>
          <w:szCs w:val="21"/>
          <w:highlight w:val="none"/>
        </w:rPr>
      </w:pPr>
      <w:bookmarkStart w:id="374" w:name="_Toc184043048"/>
      <w:bookmarkStart w:id="375" w:name="_Toc249515312"/>
      <w:bookmarkStart w:id="376" w:name="_Toc249525193"/>
      <w:bookmarkStart w:id="377" w:name="_Toc385992361"/>
      <w:bookmarkStart w:id="378" w:name="_Toc389620200"/>
      <w:bookmarkStart w:id="379" w:name="_Toc27151"/>
      <w:bookmarkStart w:id="380" w:name="_Toc249515424"/>
      <w:bookmarkStart w:id="381" w:name="_Toc70687175"/>
      <w:r>
        <w:rPr>
          <w:rFonts w:hint="eastAsia" w:ascii="仿宋" w:hAnsi="仿宋" w:eastAsia="仿宋" w:cs="仿宋"/>
          <w:b/>
          <w:bCs/>
          <w:i w:val="0"/>
          <w:iCs w:val="0"/>
          <w:color w:val="auto"/>
          <w:sz w:val="21"/>
          <w:szCs w:val="21"/>
          <w:highlight w:val="none"/>
        </w:rPr>
        <w:t xml:space="preserve">   确定成交</w:t>
      </w:r>
      <w:bookmarkEnd w:id="374"/>
      <w:bookmarkEnd w:id="375"/>
      <w:bookmarkEnd w:id="376"/>
      <w:bookmarkEnd w:id="377"/>
      <w:bookmarkEnd w:id="378"/>
      <w:bookmarkEnd w:id="379"/>
      <w:bookmarkEnd w:id="380"/>
      <w:bookmarkEnd w:id="381"/>
      <w:r>
        <w:rPr>
          <w:rFonts w:hint="eastAsia" w:ascii="仿宋" w:hAnsi="仿宋" w:eastAsia="仿宋" w:cs="仿宋"/>
          <w:b/>
          <w:bCs/>
          <w:i w:val="0"/>
          <w:iCs w:val="0"/>
          <w:color w:val="auto"/>
          <w:sz w:val="21"/>
          <w:szCs w:val="21"/>
          <w:highlight w:val="none"/>
        </w:rPr>
        <w:t>单位</w:t>
      </w:r>
    </w:p>
    <w:p w14:paraId="4DFD5E80">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25.1   采购代理机构应在评审结束后两个工作日内，将评审报告送采购人。</w:t>
      </w:r>
    </w:p>
    <w:p w14:paraId="2A1D7DBA">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25.2   采购人在收到评审报告后五个工作日内，根据评审报告对评审过程及结果进行严格审核后确定成交供应商，复函采购代理机构。</w:t>
      </w:r>
    </w:p>
    <w:p w14:paraId="7C5A9D01">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25.3   采购代理机构在接到采购人的成交复函后，</w:t>
      </w:r>
      <w:r>
        <w:rPr>
          <w:rFonts w:hint="eastAsia" w:ascii="仿宋" w:hAnsi="仿宋" w:eastAsia="仿宋" w:cs="仿宋"/>
          <w:i w:val="0"/>
          <w:iCs w:val="0"/>
          <w:color w:val="auto"/>
          <w:sz w:val="21"/>
          <w:szCs w:val="21"/>
          <w:highlight w:val="none"/>
          <w:lang w:val="en-US" w:eastAsia="zh-CN"/>
        </w:rPr>
        <w:t>两个工作日内</w:t>
      </w:r>
      <w:r>
        <w:rPr>
          <w:rFonts w:hint="eastAsia" w:ascii="仿宋" w:hAnsi="仿宋" w:eastAsia="仿宋" w:cs="仿宋"/>
          <w:i w:val="0"/>
          <w:iCs w:val="0"/>
          <w:color w:val="auto"/>
          <w:sz w:val="21"/>
          <w:szCs w:val="21"/>
          <w:highlight w:val="none"/>
        </w:rPr>
        <w:t>在财政部门指定的政府采购信息发布媒体上公告，公告期限为一个工作日，并向成交供应商发出成交通知书。成交通知书是合同文件的组成部分。</w:t>
      </w:r>
      <w:bookmarkStart w:id="382" w:name="_Toc389620203"/>
      <w:bookmarkStart w:id="383" w:name="_Toc385992364"/>
    </w:p>
    <w:bookmarkEnd w:id="382"/>
    <w:bookmarkEnd w:id="383"/>
    <w:p w14:paraId="06A7FE9E">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bCs/>
          <w:i w:val="0"/>
          <w:iCs w:val="0"/>
          <w:color w:val="auto"/>
          <w:sz w:val="21"/>
          <w:szCs w:val="21"/>
          <w:highlight w:val="none"/>
        </w:rPr>
      </w:pPr>
      <w:bookmarkStart w:id="384" w:name="_Toc385992365"/>
      <w:bookmarkStart w:id="385" w:name="_Toc389620204"/>
      <w:r>
        <w:rPr>
          <w:rFonts w:hint="eastAsia" w:ascii="仿宋" w:hAnsi="仿宋" w:eastAsia="仿宋" w:cs="仿宋"/>
          <w:b/>
          <w:bCs/>
          <w:i w:val="0"/>
          <w:iCs w:val="0"/>
          <w:color w:val="auto"/>
          <w:sz w:val="21"/>
          <w:szCs w:val="21"/>
          <w:highlight w:val="none"/>
        </w:rPr>
        <w:t>26.    合同</w:t>
      </w:r>
    </w:p>
    <w:p w14:paraId="2D8DE8D8">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26.1   自成交通知书发出</w:t>
      </w:r>
      <w:r>
        <w:rPr>
          <w:rFonts w:hint="eastAsia" w:ascii="仿宋" w:hAnsi="仿宋" w:eastAsia="仿宋" w:cs="仿宋"/>
          <w:i w:val="0"/>
          <w:iCs w:val="0"/>
          <w:color w:val="auto"/>
          <w:sz w:val="21"/>
          <w:szCs w:val="21"/>
          <w:highlight w:val="none"/>
          <w:lang w:eastAsia="zh-CN"/>
        </w:rPr>
        <w:t>之日起</w:t>
      </w:r>
      <w:r>
        <w:rPr>
          <w:rFonts w:hint="eastAsia" w:ascii="仿宋" w:hAnsi="仿宋" w:eastAsia="仿宋" w:cs="仿宋"/>
          <w:i w:val="0"/>
          <w:iCs w:val="0"/>
          <w:color w:val="auto"/>
          <w:sz w:val="21"/>
          <w:szCs w:val="21"/>
          <w:highlight w:val="none"/>
        </w:rPr>
        <w:t>三十日内，按照磋商文件和成交供应商响应文件的约定，采购人与成交供应商洽谈合同条款，并签订合同。磋商文件及成交供应商的响应文件均作为合同的组成部分。</w:t>
      </w:r>
    </w:p>
    <w:p w14:paraId="1D93B0A1">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26.2   确定成交单位后，成交供应商因自身原因未按程序签订合同，采购人将取消其成交资格，同时报请监督机构备案，没收其保证金。在此情况下，采购人可按评审结果顺序将合同授予下一成交候选人或重新采购。</w:t>
      </w:r>
    </w:p>
    <w:p w14:paraId="0D7519AF">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26.3   成交供应商签订合同后，持合同原件到采购代理机构，或采购代理机构根据陕西省政府采购网合同备案结果办理保证金退还手续。</w:t>
      </w:r>
    </w:p>
    <w:p w14:paraId="2975F200">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bCs/>
          <w:i w:val="0"/>
          <w:iCs w:val="0"/>
          <w:color w:val="auto"/>
          <w:sz w:val="21"/>
          <w:szCs w:val="21"/>
          <w:highlight w:val="none"/>
        </w:rPr>
      </w:pPr>
      <w:r>
        <w:rPr>
          <w:rFonts w:hint="eastAsia" w:ascii="仿宋" w:hAnsi="仿宋" w:eastAsia="仿宋" w:cs="仿宋"/>
          <w:b/>
          <w:bCs/>
          <w:i w:val="0"/>
          <w:iCs w:val="0"/>
          <w:color w:val="auto"/>
          <w:sz w:val="21"/>
          <w:szCs w:val="21"/>
          <w:highlight w:val="none"/>
        </w:rPr>
        <w:t>27.    询问与质疑 </w:t>
      </w:r>
    </w:p>
    <w:p w14:paraId="6C8AA7BB">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27.1   供应商对政府采购活动事项有疑问的，可以向采购人提出询问。</w:t>
      </w:r>
    </w:p>
    <w:p w14:paraId="1D20F583">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27.2   供应商认为采购文件、采购过程和中标、成交结果使自己的权益受到损害的，可以在知道或者应知其权益受到损害之日起七个工作日内，以书面形式向采购人提出质疑。</w:t>
      </w:r>
    </w:p>
    <w:p w14:paraId="63A24975">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27.3   质疑供应商在法定质疑期内须一次性提出针对同一采购程序环节的质疑。</w:t>
      </w:r>
    </w:p>
    <w:p w14:paraId="27E16BD0">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27.4   供应商提出质疑应当提交质疑函和必要的证明材料。质疑函应当包括下列内容：</w:t>
      </w:r>
    </w:p>
    <w:p w14:paraId="7C126BBA">
      <w:pPr>
        <w:pStyle w:val="73"/>
        <w:keepNext w:val="0"/>
        <w:keepLines w:val="0"/>
        <w:pageBreakBefore w:val="0"/>
        <w:numPr>
          <w:ilvl w:val="0"/>
          <w:numId w:val="10"/>
        </w:numPr>
        <w:tabs>
          <w:tab w:val="left" w:pos="588"/>
        </w:tabs>
        <w:kinsoku/>
        <w:wordWrap/>
        <w:overflowPunct/>
        <w:topLinePunct w:val="0"/>
        <w:bidi w:val="0"/>
        <w:spacing w:line="420" w:lineRule="exact"/>
        <w:ind w:left="846" w:hanging="6" w:firstLineChars="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供应商的姓名或者名称、地址、邮编、联系人及联系电话；</w:t>
      </w:r>
    </w:p>
    <w:p w14:paraId="350CBDAC">
      <w:pPr>
        <w:pStyle w:val="73"/>
        <w:keepNext w:val="0"/>
        <w:keepLines w:val="0"/>
        <w:pageBreakBefore w:val="0"/>
        <w:numPr>
          <w:ilvl w:val="0"/>
          <w:numId w:val="10"/>
        </w:numPr>
        <w:tabs>
          <w:tab w:val="left" w:pos="588"/>
        </w:tabs>
        <w:kinsoku/>
        <w:wordWrap/>
        <w:overflowPunct/>
        <w:topLinePunct w:val="0"/>
        <w:bidi w:val="0"/>
        <w:spacing w:line="420" w:lineRule="exact"/>
        <w:ind w:left="846" w:hanging="6" w:firstLineChars="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质疑项目的名称、编号；</w:t>
      </w:r>
    </w:p>
    <w:p w14:paraId="5F48707E">
      <w:pPr>
        <w:pStyle w:val="73"/>
        <w:keepNext w:val="0"/>
        <w:keepLines w:val="0"/>
        <w:pageBreakBefore w:val="0"/>
        <w:numPr>
          <w:ilvl w:val="0"/>
          <w:numId w:val="10"/>
        </w:numPr>
        <w:tabs>
          <w:tab w:val="left" w:pos="588"/>
        </w:tabs>
        <w:kinsoku/>
        <w:wordWrap/>
        <w:overflowPunct/>
        <w:topLinePunct w:val="0"/>
        <w:bidi w:val="0"/>
        <w:spacing w:line="420" w:lineRule="exact"/>
        <w:ind w:left="846" w:hanging="6" w:firstLineChars="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具体、明确的质疑事项和与质疑事项相关的请求；</w:t>
      </w:r>
    </w:p>
    <w:p w14:paraId="25C4B888">
      <w:pPr>
        <w:pStyle w:val="73"/>
        <w:keepNext w:val="0"/>
        <w:keepLines w:val="0"/>
        <w:pageBreakBefore w:val="0"/>
        <w:numPr>
          <w:ilvl w:val="0"/>
          <w:numId w:val="10"/>
        </w:numPr>
        <w:tabs>
          <w:tab w:val="left" w:pos="588"/>
        </w:tabs>
        <w:kinsoku/>
        <w:wordWrap/>
        <w:overflowPunct/>
        <w:topLinePunct w:val="0"/>
        <w:bidi w:val="0"/>
        <w:spacing w:line="420" w:lineRule="exact"/>
        <w:ind w:left="846" w:hanging="6" w:firstLineChars="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事实依据；</w:t>
      </w:r>
    </w:p>
    <w:p w14:paraId="648ADE35">
      <w:pPr>
        <w:pStyle w:val="73"/>
        <w:keepNext w:val="0"/>
        <w:keepLines w:val="0"/>
        <w:pageBreakBefore w:val="0"/>
        <w:numPr>
          <w:ilvl w:val="0"/>
          <w:numId w:val="10"/>
        </w:numPr>
        <w:tabs>
          <w:tab w:val="left" w:pos="588"/>
        </w:tabs>
        <w:kinsoku/>
        <w:wordWrap/>
        <w:overflowPunct/>
        <w:topLinePunct w:val="0"/>
        <w:bidi w:val="0"/>
        <w:spacing w:line="420" w:lineRule="exact"/>
        <w:ind w:left="846" w:hanging="6" w:firstLineChars="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必要的法律依据；</w:t>
      </w:r>
    </w:p>
    <w:p w14:paraId="79F8A445">
      <w:pPr>
        <w:pStyle w:val="73"/>
        <w:keepNext w:val="0"/>
        <w:keepLines w:val="0"/>
        <w:pageBreakBefore w:val="0"/>
        <w:numPr>
          <w:ilvl w:val="0"/>
          <w:numId w:val="10"/>
        </w:numPr>
        <w:tabs>
          <w:tab w:val="left" w:pos="588"/>
        </w:tabs>
        <w:kinsoku/>
        <w:wordWrap/>
        <w:overflowPunct/>
        <w:topLinePunct w:val="0"/>
        <w:bidi w:val="0"/>
        <w:spacing w:line="420" w:lineRule="exact"/>
        <w:ind w:left="846" w:hanging="6" w:firstLineChars="0"/>
        <w:jc w:val="lef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提出质疑的日期。</w:t>
      </w:r>
    </w:p>
    <w:p w14:paraId="2D39F14A">
      <w:pPr>
        <w:pStyle w:val="73"/>
        <w:keepNext w:val="0"/>
        <w:keepLines w:val="0"/>
        <w:pageBreakBefore w:val="0"/>
        <w:tabs>
          <w:tab w:val="left" w:pos="588"/>
        </w:tabs>
        <w:kinsoku/>
        <w:wordWrap/>
        <w:overflowPunct/>
        <w:topLinePunct w:val="0"/>
        <w:bidi w:val="0"/>
        <w:spacing w:line="420" w:lineRule="exact"/>
        <w:ind w:left="838" w:leftChars="399" w:firstLine="0" w:firstLineChars="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供应商为自然人的，应当由本人签字；供应商为法人或者其他组织的，应当由法定代表人或负责人签字或盖章，同时其授权代表签字，并加盖公章。</w:t>
      </w:r>
    </w:p>
    <w:p w14:paraId="38046100">
      <w:pPr>
        <w:keepNext w:val="0"/>
        <w:keepLines w:val="0"/>
        <w:pageBreakBefore w:val="0"/>
        <w:tabs>
          <w:tab w:val="left" w:pos="588"/>
        </w:tabs>
        <w:kinsoku/>
        <w:wordWrap/>
        <w:overflowPunct/>
        <w:topLinePunct w:val="0"/>
        <w:bidi w:val="0"/>
        <w:spacing w:line="420" w:lineRule="exact"/>
        <w:ind w:left="960" w:hanging="840" w:hanging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27.5   符合要求的质疑，采购代理机构将予以受理并答复。</w:t>
      </w:r>
    </w:p>
    <w:p w14:paraId="5CA616A8">
      <w:pPr>
        <w:keepNext w:val="0"/>
        <w:keepLines w:val="0"/>
        <w:pageBreakBefore w:val="0"/>
        <w:tabs>
          <w:tab w:val="left" w:pos="588"/>
        </w:tabs>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rPr>
        <w:t>联系人：</w:t>
      </w:r>
      <w:r>
        <w:rPr>
          <w:rFonts w:hint="eastAsia" w:ascii="仿宋" w:hAnsi="仿宋" w:eastAsia="仿宋" w:cs="仿宋"/>
          <w:i w:val="0"/>
          <w:iCs w:val="0"/>
          <w:color w:val="auto"/>
          <w:sz w:val="21"/>
          <w:szCs w:val="21"/>
          <w:highlight w:val="none"/>
          <w:lang w:val="en-US" w:eastAsia="zh-CN"/>
        </w:rPr>
        <w:t>郭佳佳、张重虎</w:t>
      </w:r>
      <w:r>
        <w:rPr>
          <w:rFonts w:hint="eastAsia" w:ascii="仿宋" w:hAnsi="仿宋" w:eastAsia="仿宋" w:cs="仿宋"/>
          <w:i w:val="0"/>
          <w:iCs w:val="0"/>
          <w:color w:val="auto"/>
          <w:sz w:val="21"/>
          <w:szCs w:val="21"/>
          <w:highlight w:val="none"/>
        </w:rPr>
        <w:t>，联系电话：</w:t>
      </w:r>
      <w:r>
        <w:rPr>
          <w:rFonts w:hint="eastAsia" w:ascii="仿宋" w:hAnsi="仿宋" w:eastAsia="仿宋" w:cs="仿宋"/>
          <w:i w:val="0"/>
          <w:iCs w:val="0"/>
          <w:color w:val="auto"/>
          <w:sz w:val="21"/>
          <w:szCs w:val="21"/>
          <w:highlight w:val="none"/>
          <w:lang w:val="en-US" w:eastAsia="zh-CN"/>
        </w:rPr>
        <w:t>029-88092915</w:t>
      </w:r>
    </w:p>
    <w:p w14:paraId="374BC9CA">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27.6   供应商进行虚假和恶意质疑的，采购代理机构将提供相关资料报监督机构，按其情况进行相应处理。</w:t>
      </w:r>
    </w:p>
    <w:bookmarkEnd w:id="384"/>
    <w:bookmarkEnd w:id="385"/>
    <w:p w14:paraId="3F0CD434">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bCs/>
          <w:i w:val="0"/>
          <w:iCs w:val="0"/>
          <w:color w:val="auto"/>
          <w:sz w:val="21"/>
          <w:szCs w:val="21"/>
          <w:highlight w:val="none"/>
        </w:rPr>
      </w:pPr>
      <w:bookmarkStart w:id="386" w:name="_Toc25547"/>
      <w:r>
        <w:rPr>
          <w:rFonts w:hint="eastAsia" w:ascii="仿宋" w:hAnsi="仿宋" w:eastAsia="仿宋" w:cs="仿宋"/>
          <w:b/>
          <w:bCs/>
          <w:i w:val="0"/>
          <w:iCs w:val="0"/>
          <w:color w:val="auto"/>
          <w:sz w:val="21"/>
          <w:szCs w:val="21"/>
          <w:highlight w:val="none"/>
        </w:rPr>
        <w:t>28.    履约保证金</w:t>
      </w:r>
    </w:p>
    <w:p w14:paraId="513D0F71">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28.1   履约保证金金额见</w:t>
      </w:r>
      <w:r>
        <w:rPr>
          <w:rFonts w:hint="eastAsia" w:ascii="仿宋" w:hAnsi="仿宋" w:eastAsia="仿宋" w:cs="仿宋"/>
          <w:b/>
          <w:i w:val="0"/>
          <w:iCs w:val="0"/>
          <w:color w:val="auto"/>
          <w:sz w:val="21"/>
          <w:szCs w:val="21"/>
          <w:highlight w:val="none"/>
        </w:rPr>
        <w:t>供应商须知前附表</w:t>
      </w:r>
      <w:r>
        <w:rPr>
          <w:rFonts w:hint="eastAsia" w:ascii="仿宋" w:hAnsi="仿宋" w:eastAsia="仿宋" w:cs="仿宋"/>
          <w:i w:val="0"/>
          <w:iCs w:val="0"/>
          <w:color w:val="auto"/>
          <w:sz w:val="21"/>
          <w:szCs w:val="21"/>
          <w:highlight w:val="none"/>
        </w:rPr>
        <w:t>。</w:t>
      </w:r>
    </w:p>
    <w:p w14:paraId="0D35A6FD">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28.2   履约保证金缴纳时间：合同签订前必须交纳至（采购人）。</w:t>
      </w:r>
    </w:p>
    <w:p w14:paraId="7EE6723A">
      <w:pPr>
        <w:keepNext w:val="0"/>
        <w:keepLines w:val="0"/>
        <w:pageBreakBefore w:val="0"/>
        <w:tabs>
          <w:tab w:val="left" w:pos="588"/>
        </w:tabs>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28.3   履约保证金缴纳形式：成交供应商应当以保函（格式见附件2）等非现金形式缴纳。</w:t>
      </w:r>
    </w:p>
    <w:p w14:paraId="24F5A2CE">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rPr>
        <w:t>28.4   履约保证金收取单位名称：</w:t>
      </w:r>
    </w:p>
    <w:p w14:paraId="26FD66E0">
      <w:pPr>
        <w:keepNext w:val="0"/>
        <w:keepLines w:val="0"/>
        <w:pageBreakBefore w:val="0"/>
        <w:tabs>
          <w:tab w:val="left" w:pos="588"/>
        </w:tabs>
        <w:kinsoku/>
        <w:wordWrap/>
        <w:overflowPunct/>
        <w:topLinePunct w:val="0"/>
        <w:bidi w:val="0"/>
        <w:spacing w:line="420" w:lineRule="exact"/>
        <w:ind w:firstLine="840" w:firstLineChars="400"/>
        <w:textAlignment w:val="auto"/>
        <w:rPr>
          <w:rFonts w:hint="eastAsia"/>
          <w:color w:val="auto"/>
          <w:lang w:val="en-US" w:eastAsia="zh-CN"/>
        </w:rPr>
      </w:pPr>
      <w:r>
        <w:rPr>
          <w:rFonts w:hint="eastAsia" w:ascii="仿宋" w:hAnsi="仿宋" w:eastAsia="仿宋" w:cs="仿宋"/>
          <w:i w:val="0"/>
          <w:iCs w:val="0"/>
          <w:color w:val="auto"/>
          <w:sz w:val="21"/>
          <w:szCs w:val="21"/>
          <w:highlight w:val="none"/>
        </w:rPr>
        <w:t>开户银行：</w:t>
      </w:r>
      <w:r>
        <w:rPr>
          <w:rFonts w:hint="eastAsia"/>
          <w:color w:val="auto"/>
          <w:lang w:val="en-US" w:eastAsia="zh-CN"/>
        </w:rPr>
        <w:t>/</w:t>
      </w:r>
    </w:p>
    <w:p w14:paraId="73187987">
      <w:pPr>
        <w:keepNext w:val="0"/>
        <w:keepLines w:val="0"/>
        <w:pageBreakBefore w:val="0"/>
        <w:tabs>
          <w:tab w:val="left" w:pos="588"/>
        </w:tabs>
        <w:kinsoku/>
        <w:wordWrap/>
        <w:overflowPunct/>
        <w:topLinePunct w:val="0"/>
        <w:bidi w:val="0"/>
        <w:spacing w:line="420" w:lineRule="exact"/>
        <w:ind w:firstLine="840" w:firstLineChars="400"/>
        <w:textAlignment w:val="auto"/>
        <w:rPr>
          <w:rFonts w:hint="eastAsia"/>
          <w:color w:val="auto"/>
          <w:lang w:val="en-US" w:eastAsia="zh-CN"/>
        </w:rPr>
      </w:pPr>
      <w:r>
        <w:rPr>
          <w:rFonts w:hint="eastAsia" w:ascii="仿宋" w:hAnsi="仿宋" w:eastAsia="仿宋" w:cs="仿宋"/>
          <w:i w:val="0"/>
          <w:iCs w:val="0"/>
          <w:color w:val="auto"/>
          <w:sz w:val="21"/>
          <w:szCs w:val="21"/>
          <w:highlight w:val="none"/>
        </w:rPr>
        <w:t>账号：</w:t>
      </w:r>
      <w:r>
        <w:rPr>
          <w:rFonts w:hint="eastAsia"/>
          <w:color w:val="auto"/>
          <w:lang w:val="en-US" w:eastAsia="zh-CN"/>
        </w:rPr>
        <w:t>/</w:t>
      </w:r>
    </w:p>
    <w:p w14:paraId="67EF8C51">
      <w:pPr>
        <w:keepNext w:val="0"/>
        <w:keepLines w:val="0"/>
        <w:pageBreakBefore w:val="0"/>
        <w:tabs>
          <w:tab w:val="left" w:pos="588"/>
        </w:tabs>
        <w:kinsoku/>
        <w:wordWrap/>
        <w:overflowPunct/>
        <w:topLinePunct w:val="0"/>
        <w:bidi w:val="0"/>
        <w:spacing w:line="420" w:lineRule="exact"/>
        <w:ind w:firstLine="840" w:firstLineChars="400"/>
        <w:textAlignment w:val="auto"/>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行号：</w:t>
      </w:r>
      <w:r>
        <w:rPr>
          <w:rFonts w:hint="eastAsia"/>
          <w:color w:val="auto"/>
          <w:lang w:val="en-US" w:eastAsia="zh-CN"/>
        </w:rPr>
        <w:t>/</w:t>
      </w:r>
    </w:p>
    <w:p w14:paraId="58F84158">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28.5   履约保证金退还的方式、时间、条件：完成本项目合同所有工作量验收后予以退还。</w:t>
      </w:r>
    </w:p>
    <w:p w14:paraId="1C4B2D7A">
      <w:pPr>
        <w:keepNext w:val="0"/>
        <w:keepLines w:val="0"/>
        <w:pageBreakBefore w:val="0"/>
        <w:tabs>
          <w:tab w:val="left" w:pos="588"/>
        </w:tabs>
        <w:kinsoku/>
        <w:wordWrap/>
        <w:overflowPunct/>
        <w:topLinePunct w:val="0"/>
        <w:bidi w:val="0"/>
        <w:spacing w:line="420" w:lineRule="exact"/>
        <w:textAlignment w:val="auto"/>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28.6   履约保证金不予退还的情况：未按合同约定完成，验收不合格。</w:t>
      </w:r>
    </w:p>
    <w:p w14:paraId="2CEA1750">
      <w:pPr>
        <w:pStyle w:val="4"/>
        <w:keepNext w:val="0"/>
        <w:keepLines w:val="0"/>
        <w:pageBreakBefore w:val="0"/>
        <w:kinsoku/>
        <w:wordWrap/>
        <w:overflowPunct/>
        <w:topLinePunct w:val="0"/>
        <w:bidi w:val="0"/>
        <w:spacing w:line="420" w:lineRule="exact"/>
        <w:textAlignment w:val="auto"/>
        <w:rPr>
          <w:rFonts w:hint="eastAsia" w:ascii="仿宋" w:hAnsi="仿宋" w:eastAsia="仿宋" w:cs="仿宋"/>
          <w:b/>
          <w:bCs/>
          <w:i w:val="0"/>
          <w:iCs w:val="0"/>
          <w:color w:val="auto"/>
          <w:sz w:val="21"/>
          <w:szCs w:val="21"/>
          <w:highlight w:val="none"/>
        </w:rPr>
      </w:pPr>
      <w:r>
        <w:rPr>
          <w:rFonts w:hint="eastAsia" w:ascii="仿宋" w:hAnsi="仿宋" w:eastAsia="仿宋" w:cs="仿宋"/>
          <w:b/>
          <w:bCs/>
          <w:i w:val="0"/>
          <w:iCs w:val="0"/>
          <w:color w:val="auto"/>
          <w:sz w:val="21"/>
          <w:szCs w:val="21"/>
          <w:highlight w:val="none"/>
        </w:rPr>
        <w:t>29.    成交服务费</w:t>
      </w:r>
      <w:bookmarkEnd w:id="386"/>
    </w:p>
    <w:p w14:paraId="68E9792C">
      <w:pPr>
        <w:keepNext w:val="0"/>
        <w:keepLines w:val="0"/>
        <w:pageBreakBefore w:val="0"/>
        <w:kinsoku/>
        <w:wordWrap/>
        <w:overflowPunct/>
        <w:topLinePunct w:val="0"/>
        <w:bidi w:val="0"/>
        <w:snapToGrid w:val="0"/>
        <w:spacing w:line="420" w:lineRule="exact"/>
        <w:ind w:left="840" w:hanging="840" w:hangingChars="4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29.1  </w:t>
      </w:r>
      <w:r>
        <w:rPr>
          <w:rFonts w:hint="eastAsia" w:ascii="仿宋" w:hAnsi="仿宋" w:eastAsia="仿宋" w:cs="仿宋"/>
          <w:i w:val="0"/>
          <w:iCs w:val="0"/>
          <w:color w:val="auto"/>
          <w:sz w:val="21"/>
          <w:szCs w:val="21"/>
          <w:highlight w:val="none"/>
          <w:lang w:val="en-US" w:eastAsia="zh-CN"/>
        </w:rPr>
        <w:t xml:space="preserve"> 成交服务费按4000元计取，由成交供应商在领取成交通知书前进行支付</w:t>
      </w:r>
      <w:r>
        <w:rPr>
          <w:rFonts w:hint="eastAsia" w:ascii="仿宋" w:hAnsi="仿宋" w:eastAsia="仿宋" w:cs="仿宋"/>
          <w:i w:val="0"/>
          <w:iCs w:val="0"/>
          <w:color w:val="auto"/>
          <w:sz w:val="21"/>
          <w:szCs w:val="21"/>
          <w:highlight w:val="none"/>
        </w:rPr>
        <w:t>。</w:t>
      </w:r>
    </w:p>
    <w:p w14:paraId="47D9602F">
      <w:pPr>
        <w:keepNext w:val="0"/>
        <w:keepLines w:val="0"/>
        <w:pageBreakBefore w:val="0"/>
        <w:kinsoku/>
        <w:wordWrap/>
        <w:overflowPunct/>
        <w:topLinePunct w:val="0"/>
        <w:bidi w:val="0"/>
        <w:snapToGrid w:val="0"/>
        <w:spacing w:line="420" w:lineRule="exact"/>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rPr>
        <w:t>29.2   代理服务费交纳信息</w:t>
      </w:r>
      <w:r>
        <w:rPr>
          <w:rFonts w:hint="eastAsia" w:ascii="仿宋" w:hAnsi="仿宋" w:eastAsia="仿宋" w:cs="仿宋"/>
          <w:i w:val="0"/>
          <w:iCs w:val="0"/>
          <w:color w:val="auto"/>
          <w:sz w:val="21"/>
          <w:szCs w:val="21"/>
          <w:highlight w:val="none"/>
          <w:lang w:val="en-US" w:eastAsia="zh-CN"/>
        </w:rPr>
        <w:t>如下：</w:t>
      </w:r>
    </w:p>
    <w:p w14:paraId="25521977">
      <w:pPr>
        <w:keepNext w:val="0"/>
        <w:keepLines w:val="0"/>
        <w:pageBreakBefore w:val="0"/>
        <w:kinsoku/>
        <w:wordWrap/>
        <w:overflowPunct/>
        <w:topLinePunct w:val="0"/>
        <w:bidi w:val="0"/>
        <w:snapToGrid w:val="0"/>
        <w:spacing w:line="420" w:lineRule="exact"/>
        <w:ind w:firstLine="735" w:firstLineChars="350"/>
        <w:textAlignment w:val="auto"/>
        <w:rPr>
          <w:rFonts w:hint="eastAsia" w:ascii="仿宋" w:hAnsi="仿宋" w:eastAsia="仿宋" w:cs="仿宋"/>
          <w:i w:val="0"/>
          <w:iCs w:val="0"/>
          <w:color w:val="auto"/>
          <w:sz w:val="21"/>
          <w:szCs w:val="21"/>
          <w:highlight w:val="none"/>
          <w:lang w:eastAsia="zh-CN"/>
        </w:rPr>
      </w:pPr>
      <w:r>
        <w:rPr>
          <w:rFonts w:hint="eastAsia" w:ascii="仿宋" w:hAnsi="仿宋" w:eastAsia="仿宋" w:cs="仿宋"/>
          <w:i w:val="0"/>
          <w:iCs w:val="0"/>
          <w:color w:val="auto"/>
          <w:sz w:val="21"/>
          <w:szCs w:val="21"/>
          <w:highlight w:val="none"/>
        </w:rPr>
        <w:t>银行户名：</w:t>
      </w:r>
      <w:r>
        <w:rPr>
          <w:rFonts w:hint="eastAsia" w:ascii="仿宋" w:hAnsi="仿宋" w:eastAsia="仿宋" w:cs="仿宋"/>
          <w:i w:val="0"/>
          <w:iCs w:val="0"/>
          <w:color w:val="auto"/>
          <w:sz w:val="21"/>
          <w:szCs w:val="21"/>
          <w:highlight w:val="none"/>
          <w:lang w:eastAsia="zh-CN"/>
        </w:rPr>
        <w:t>陕西希地工程项目管理有限公司</w:t>
      </w:r>
    </w:p>
    <w:p w14:paraId="6639C1C3">
      <w:pPr>
        <w:keepNext w:val="0"/>
        <w:keepLines w:val="0"/>
        <w:pageBreakBefore w:val="0"/>
        <w:kinsoku/>
        <w:wordWrap/>
        <w:overflowPunct/>
        <w:topLinePunct w:val="0"/>
        <w:bidi w:val="0"/>
        <w:snapToGrid w:val="0"/>
        <w:spacing w:line="420" w:lineRule="exact"/>
        <w:ind w:firstLine="735" w:firstLine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开户银行：</w:t>
      </w:r>
      <w:r>
        <w:rPr>
          <w:rFonts w:hint="eastAsia" w:ascii="仿宋" w:hAnsi="仿宋" w:eastAsia="仿宋" w:cs="仿宋"/>
          <w:i w:val="0"/>
          <w:iCs w:val="0"/>
          <w:color w:val="auto"/>
          <w:sz w:val="21"/>
          <w:szCs w:val="21"/>
          <w:highlight w:val="none"/>
          <w:lang w:eastAsia="zh-CN"/>
        </w:rPr>
        <w:t>建行西安友谊东路支行</w:t>
      </w:r>
    </w:p>
    <w:p w14:paraId="46E34842">
      <w:pPr>
        <w:keepNext w:val="0"/>
        <w:keepLines w:val="0"/>
        <w:pageBreakBefore w:val="0"/>
        <w:kinsoku/>
        <w:wordWrap/>
        <w:overflowPunct/>
        <w:topLinePunct w:val="0"/>
        <w:bidi w:val="0"/>
        <w:snapToGrid w:val="0"/>
        <w:spacing w:line="420" w:lineRule="exact"/>
        <w:ind w:firstLine="735" w:firstLineChars="350"/>
        <w:textAlignment w:val="auto"/>
        <w:rPr>
          <w:rFonts w:hint="eastAsia" w:ascii="仿宋" w:hAnsi="仿宋" w:eastAsia="仿宋" w:cs="仿宋"/>
          <w:i w:val="0"/>
          <w:iCs w:val="0"/>
          <w:color w:val="auto"/>
          <w:sz w:val="21"/>
          <w:szCs w:val="21"/>
          <w:highlight w:val="none"/>
          <w:lang w:val="en-US" w:eastAsia="zh-CN"/>
        </w:rPr>
      </w:pPr>
      <w:r>
        <w:rPr>
          <w:rFonts w:hint="eastAsia" w:ascii="仿宋" w:hAnsi="仿宋" w:eastAsia="仿宋" w:cs="仿宋"/>
          <w:i w:val="0"/>
          <w:iCs w:val="0"/>
          <w:color w:val="auto"/>
          <w:sz w:val="21"/>
          <w:szCs w:val="21"/>
          <w:highlight w:val="none"/>
        </w:rPr>
        <w:t>账    号：</w:t>
      </w:r>
      <w:r>
        <w:rPr>
          <w:rFonts w:hint="eastAsia" w:ascii="仿宋" w:hAnsi="仿宋" w:eastAsia="仿宋" w:cs="仿宋"/>
          <w:i w:val="0"/>
          <w:iCs w:val="0"/>
          <w:color w:val="auto"/>
          <w:sz w:val="21"/>
          <w:szCs w:val="21"/>
          <w:highlight w:val="none"/>
          <w:lang w:val="en-US" w:eastAsia="zh-CN"/>
        </w:rPr>
        <w:t>61001905400052501896</w:t>
      </w:r>
    </w:p>
    <w:p w14:paraId="2651E934">
      <w:pPr>
        <w:pStyle w:val="4"/>
        <w:keepNext w:val="0"/>
        <w:keepLines w:val="0"/>
        <w:pageBreakBefore w:val="0"/>
        <w:numPr>
          <w:ilvl w:val="0"/>
          <w:numId w:val="11"/>
        </w:numPr>
        <w:kinsoku/>
        <w:wordWrap/>
        <w:overflowPunct/>
        <w:topLinePunct w:val="0"/>
        <w:bidi w:val="0"/>
        <w:spacing w:line="420" w:lineRule="exact"/>
        <w:textAlignment w:val="auto"/>
        <w:rPr>
          <w:rFonts w:hint="eastAsia" w:ascii="仿宋" w:hAnsi="仿宋" w:eastAsia="仿宋" w:cs="仿宋"/>
          <w:b/>
          <w:bCs/>
          <w:i w:val="0"/>
          <w:iCs w:val="0"/>
          <w:color w:val="auto"/>
          <w:sz w:val="21"/>
          <w:szCs w:val="21"/>
          <w:highlight w:val="none"/>
        </w:rPr>
      </w:pPr>
      <w:bookmarkStart w:id="387" w:name="_Toc1585"/>
      <w:r>
        <w:rPr>
          <w:rFonts w:hint="eastAsia" w:ascii="仿宋" w:hAnsi="仿宋" w:eastAsia="仿宋" w:cs="仿宋"/>
          <w:b/>
          <w:bCs/>
          <w:i w:val="0"/>
          <w:iCs w:val="0"/>
          <w:color w:val="auto"/>
          <w:sz w:val="21"/>
          <w:szCs w:val="21"/>
          <w:highlight w:val="none"/>
        </w:rPr>
        <w:t xml:space="preserve">  采购人追加采购数量的权力</w:t>
      </w:r>
      <w:bookmarkEnd w:id="387"/>
    </w:p>
    <w:p w14:paraId="6DBC802D">
      <w:pPr>
        <w:keepNext w:val="0"/>
        <w:keepLines w:val="0"/>
        <w:pageBreakBefore w:val="0"/>
        <w:tabs>
          <w:tab w:val="left" w:pos="588"/>
        </w:tabs>
        <w:kinsoku/>
        <w:wordWrap/>
        <w:overflowPunct/>
        <w:topLinePunct w:val="0"/>
        <w:bidi w:val="0"/>
        <w:spacing w:line="420" w:lineRule="exact"/>
        <w:ind w:left="840" w:leftChars="400"/>
        <w:textAlignment w:val="auto"/>
        <w:rPr>
          <w:rFonts w:hint="eastAsia" w:ascii="仿宋" w:hAnsi="仿宋" w:eastAsia="仿宋" w:cs="仿宋"/>
          <w:i w:val="0"/>
          <w:iCs w:val="0"/>
          <w:color w:val="auto"/>
          <w:sz w:val="21"/>
          <w:szCs w:val="21"/>
          <w:highlight w:val="none"/>
        </w:rPr>
      </w:pPr>
      <w:bookmarkStart w:id="388" w:name="_Toc389620205"/>
      <w:bookmarkStart w:id="389" w:name="_Toc385992366"/>
      <w:r>
        <w:rPr>
          <w:rFonts w:hint="eastAsia" w:ascii="仿宋" w:hAnsi="仿宋" w:eastAsia="仿宋" w:cs="仿宋"/>
          <w:i w:val="0"/>
          <w:iCs w:val="0"/>
          <w:color w:val="auto"/>
          <w:sz w:val="21"/>
          <w:szCs w:val="21"/>
          <w:highlight w:val="none"/>
        </w:rPr>
        <w:t>在合同履行中，采购人需追加与合同标的相同服务的，在不改变合同其他条款的前提下，采购人有权与成交供应商协商签订补充合同，但所有补充合同的采购金额不得超过原合同采购金额的10%。</w:t>
      </w:r>
    </w:p>
    <w:p w14:paraId="1247AD9F">
      <w:pPr>
        <w:pStyle w:val="4"/>
        <w:keepNext w:val="0"/>
        <w:keepLines w:val="0"/>
        <w:pageBreakBefore w:val="0"/>
        <w:numPr>
          <w:ilvl w:val="0"/>
          <w:numId w:val="11"/>
        </w:numPr>
        <w:kinsoku/>
        <w:wordWrap/>
        <w:overflowPunct/>
        <w:topLinePunct w:val="0"/>
        <w:bidi w:val="0"/>
        <w:spacing w:line="420" w:lineRule="exact"/>
        <w:textAlignment w:val="auto"/>
        <w:rPr>
          <w:rFonts w:hint="eastAsia" w:ascii="仿宋" w:hAnsi="仿宋" w:eastAsia="仿宋" w:cs="仿宋"/>
          <w:b/>
          <w:bCs/>
          <w:i w:val="0"/>
          <w:iCs w:val="0"/>
          <w:color w:val="auto"/>
          <w:sz w:val="21"/>
          <w:szCs w:val="21"/>
          <w:highlight w:val="none"/>
        </w:rPr>
      </w:pPr>
      <w:r>
        <w:rPr>
          <w:rFonts w:hint="eastAsia" w:ascii="仿宋" w:hAnsi="仿宋" w:eastAsia="仿宋" w:cs="仿宋"/>
          <w:b/>
          <w:bCs/>
          <w:i w:val="0"/>
          <w:iCs w:val="0"/>
          <w:color w:val="auto"/>
          <w:sz w:val="21"/>
          <w:szCs w:val="21"/>
          <w:highlight w:val="none"/>
        </w:rPr>
        <w:t xml:space="preserve">   其他情况</w:t>
      </w:r>
    </w:p>
    <w:p w14:paraId="1893F387">
      <w:pPr>
        <w:pStyle w:val="23"/>
        <w:keepNext w:val="0"/>
        <w:keepLines w:val="0"/>
        <w:pageBreakBefore w:val="0"/>
        <w:shd w:val="clear" w:color="auto"/>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31.1   磋商截止时间结束后，递交响应文件或者经评审的实质性响应磋商文件的供应商不足三家，采购代理机构应当终止竞争性磋商活动，发布项目终止公告并说明原因，重新开展采购活动。政府购买服务项目符合（财库〔2015〕124号）的情况除外。</w:t>
      </w:r>
    </w:p>
    <w:p w14:paraId="32CE57A1">
      <w:pPr>
        <w:pStyle w:val="23"/>
        <w:keepNext w:val="0"/>
        <w:keepLines w:val="0"/>
        <w:pageBreakBefore w:val="0"/>
        <w:shd w:val="clear" w:color="auto"/>
        <w:kinsoku/>
        <w:wordWrap/>
        <w:overflowPunct/>
        <w:topLinePunct w:val="0"/>
        <w:bidi w:val="0"/>
        <w:spacing w:line="420" w:lineRule="exact"/>
        <w:ind w:left="840" w:hanging="735" w:hangingChars="35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31.2   连续两次进行竞争性磋商活动，因符合磋商要求供应商不足3家，经请示政府采购管理部门同意后，可继续进行竞争性磋商活动。</w:t>
      </w:r>
    </w:p>
    <w:bookmarkEnd w:id="388"/>
    <w:bookmarkEnd w:id="389"/>
    <w:p w14:paraId="6D3E7F99">
      <w:pPr>
        <w:tabs>
          <w:tab w:val="left" w:pos="588"/>
        </w:tabs>
        <w:spacing w:line="360" w:lineRule="auto"/>
        <w:rPr>
          <w:rFonts w:hint="eastAsia" w:ascii="仿宋" w:hAnsi="仿宋" w:eastAsia="仿宋" w:cs="仿宋"/>
          <w:color w:val="auto"/>
          <w:sz w:val="21"/>
          <w:szCs w:val="21"/>
          <w:highlight w:val="none"/>
        </w:rPr>
      </w:pPr>
      <w:bookmarkStart w:id="390" w:name="_Toc230099802"/>
      <w:bookmarkStart w:id="391" w:name="_Toc230013637"/>
      <w:bookmarkStart w:id="392" w:name="_Toc184025279"/>
      <w:bookmarkStart w:id="393" w:name="_Toc184114070"/>
      <w:r>
        <w:rPr>
          <w:rFonts w:hint="eastAsia" w:ascii="仿宋" w:hAnsi="仿宋" w:eastAsia="仿宋" w:cs="仿宋"/>
          <w:i w:val="0"/>
          <w:iCs w:val="0"/>
          <w:color w:val="auto"/>
          <w:sz w:val="24"/>
          <w:highlight w:val="none"/>
        </w:rPr>
        <w:br w:type="page"/>
      </w:r>
      <w:bookmarkEnd w:id="390"/>
      <w:bookmarkEnd w:id="391"/>
      <w:bookmarkEnd w:id="392"/>
      <w:bookmarkEnd w:id="393"/>
      <w:bookmarkStart w:id="394" w:name="_Toc17241"/>
      <w:bookmarkStart w:id="395" w:name="_Toc108721133"/>
      <w:bookmarkStart w:id="396" w:name="_Toc17469"/>
      <w:bookmarkStart w:id="397" w:name="_Toc58504447"/>
      <w:r>
        <w:rPr>
          <w:rStyle w:val="108"/>
          <w:rFonts w:hint="eastAsia" w:ascii="仿宋" w:hAnsi="仿宋" w:eastAsia="仿宋" w:cs="仿宋"/>
          <w:b w:val="0"/>
          <w:bCs/>
          <w:color w:val="auto"/>
          <w:sz w:val="21"/>
          <w:szCs w:val="21"/>
          <w:highlight w:val="none"/>
        </w:rPr>
        <w:t>附件1：投标担保函</w:t>
      </w:r>
      <w:bookmarkEnd w:id="394"/>
      <w:bookmarkEnd w:id="395"/>
    </w:p>
    <w:p w14:paraId="7272CA51">
      <w:pPr>
        <w:pStyle w:val="15"/>
        <w:snapToGrid w:val="0"/>
        <w:spacing w:line="288" w:lineRule="auto"/>
        <w:jc w:val="center"/>
        <w:rPr>
          <w:rFonts w:hint="eastAsia" w:ascii="仿宋" w:hAnsi="仿宋" w:eastAsia="仿宋" w:cs="仿宋"/>
          <w:color w:val="auto"/>
          <w:sz w:val="21"/>
          <w:szCs w:val="21"/>
          <w:highlight w:val="none"/>
        </w:rPr>
      </w:pPr>
      <w:r>
        <w:rPr>
          <w:rFonts w:hint="eastAsia" w:ascii="仿宋" w:hAnsi="仿宋" w:eastAsia="仿宋" w:cs="仿宋"/>
          <w:bCs/>
          <w:color w:val="auto"/>
          <w:sz w:val="21"/>
          <w:szCs w:val="21"/>
          <w:highlight w:val="none"/>
        </w:rPr>
        <w:t>（适用于投标保证金保函）</w:t>
      </w:r>
    </w:p>
    <w:p w14:paraId="01EBFBB4">
      <w:pPr>
        <w:snapToGrid w:val="0"/>
        <w:spacing w:line="288" w:lineRule="auto"/>
        <w:ind w:right="48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保函编号:</w:t>
      </w:r>
    </w:p>
    <w:p w14:paraId="443B11D3">
      <w:pPr>
        <w:snapToGrid w:val="0"/>
        <w:spacing w:line="288" w:lineRule="auto"/>
        <w:jc w:val="left"/>
        <w:rPr>
          <w:rFonts w:hint="eastAsia" w:ascii="仿宋" w:hAnsi="仿宋" w:eastAsia="仿宋" w:cs="仿宋"/>
          <w:color w:val="auto"/>
          <w:sz w:val="21"/>
          <w:szCs w:val="21"/>
          <w:highlight w:val="none"/>
          <w:u w:val="single"/>
        </w:rPr>
      </w:pPr>
    </w:p>
    <w:p w14:paraId="0FD193BB">
      <w:pPr>
        <w:snapToGrid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(下称受益人):</w:t>
      </w:r>
    </w:p>
    <w:p w14:paraId="10CE5108">
      <w:pPr>
        <w:snapToGrid w:val="0"/>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鉴于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(下称被保证人)将于</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日</w:t>
      </w:r>
      <w:r>
        <w:rPr>
          <w:rFonts w:hint="eastAsia" w:ascii="仿宋" w:hAnsi="仿宋" w:eastAsia="仿宋" w:cs="仿宋"/>
          <w:color w:val="auto"/>
          <w:sz w:val="21"/>
          <w:szCs w:val="21"/>
          <w:highlight w:val="none"/>
        </w:rPr>
        <w:t>参加贵方招标编号为</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（采购项目编号）</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 xml:space="preserve">（项目名称） </w:t>
      </w:r>
      <w:r>
        <w:rPr>
          <w:rFonts w:hint="eastAsia" w:ascii="仿宋" w:hAnsi="仿宋" w:eastAsia="仿宋" w:cs="仿宋"/>
          <w:color w:val="auto"/>
          <w:sz w:val="21"/>
          <w:szCs w:val="21"/>
          <w:highlight w:val="none"/>
        </w:rPr>
        <w:t>的投标,我方接受被保证人的委托,在此向受益人提供不可撤销的投标保证：</w:t>
      </w:r>
    </w:p>
    <w:p w14:paraId="3C8B2B5A">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本保证担保的担保金额为</w:t>
      </w:r>
      <w:r>
        <w:rPr>
          <w:rFonts w:hint="eastAsia" w:ascii="仿宋" w:hAnsi="仿宋" w:eastAsia="仿宋" w:cs="仿宋"/>
          <w:color w:val="auto"/>
          <w:sz w:val="21"/>
          <w:szCs w:val="21"/>
          <w:highlight w:val="none"/>
          <w:u w:val="single"/>
        </w:rPr>
        <w:t>人民币</w:t>
      </w:r>
      <w:r>
        <w:rPr>
          <w:rFonts w:hint="eastAsia" w:ascii="仿宋" w:hAnsi="仿宋" w:eastAsia="仿宋" w:cs="仿宋"/>
          <w:color w:val="auto"/>
          <w:sz w:val="21"/>
          <w:szCs w:val="21"/>
          <w:highlight w:val="none"/>
        </w:rPr>
        <w:t>(币种</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rPr>
        <w:t>元(小写)</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元整</w:t>
      </w:r>
      <w:r>
        <w:rPr>
          <w:rFonts w:hint="eastAsia" w:ascii="仿宋" w:hAnsi="仿宋" w:eastAsia="仿宋" w:cs="仿宋"/>
          <w:color w:val="auto"/>
          <w:sz w:val="21"/>
          <w:szCs w:val="21"/>
          <w:highlight w:val="none"/>
        </w:rPr>
        <w:t>(大写）。</w:t>
      </w:r>
    </w:p>
    <w:p w14:paraId="5539892D">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本保证担保的保证期间为该项目的投标有效期(或延长的投标有效期)后28日(含28日),延长投标有效期无须通知我方。</w:t>
      </w:r>
    </w:p>
    <w:p w14:paraId="1E0482A9">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在本保证担保的保证期间内,如果被保证人出现下列情形之一,受益人可以向我方提起索赔：</w:t>
      </w:r>
    </w:p>
    <w:p w14:paraId="22DFE8CE">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被保证人在招标文件规定的投标有效期内撤回其投标；</w:t>
      </w:r>
    </w:p>
    <w:p w14:paraId="0675479D">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被保证人在投标有效期内收到受益人发出的中标通知书后,不能或拒绝按招标文件的要求签署合同；</w:t>
      </w:r>
    </w:p>
    <w:p w14:paraId="16562A26">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被保证人在投标有效期内收到受益人发出的中标通知书后,不能或拒绝按招标文件的规定提交履约担保；</w:t>
      </w:r>
    </w:p>
    <w:p w14:paraId="01302BAA">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被保证人中标后未按照招标文件规定交纳招标代理服务费。</w:t>
      </w:r>
    </w:p>
    <w:p w14:paraId="46DE377E">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在本保证担保的保证期间内,我方收到受益人经法定代表人或其授权委托代理人签字并加盖公章的书面索赔通知后,将不争辩、不挑剔、不可撤销地立即向受益人支付本保证担保的担保金额。</w:t>
      </w:r>
    </w:p>
    <w:p w14:paraId="3769CB33">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受益人的索赔通知应当说明索赔理由,并必须在本保证担保的保证期间内送达我方。</w:t>
      </w:r>
    </w:p>
    <w:p w14:paraId="26CDF25F">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本保证担保项下的权利不得转让。</w:t>
      </w:r>
    </w:p>
    <w:p w14:paraId="6714741F">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本保证担保的保证期间届满,或我方已向受益人支付本保证担保的担保金额,我方的保证责任免除。</w:t>
      </w:r>
    </w:p>
    <w:p w14:paraId="09683E6D">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本保证担保适用中华人民共和国法律。</w:t>
      </w:r>
    </w:p>
    <w:p w14:paraId="36E66823">
      <w:pPr>
        <w:numPr>
          <w:ilvl w:val="0"/>
          <w:numId w:val="12"/>
        </w:num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本保证担保以中文文本为准,涂改无效。</w:t>
      </w:r>
    </w:p>
    <w:p w14:paraId="33E954C4">
      <w:pPr>
        <w:snapToGrid w:val="0"/>
        <w:spacing w:line="288" w:lineRule="auto"/>
        <w:rPr>
          <w:rFonts w:hint="eastAsia" w:ascii="仿宋" w:hAnsi="仿宋" w:eastAsia="仿宋" w:cs="仿宋"/>
          <w:color w:val="auto"/>
          <w:sz w:val="21"/>
          <w:szCs w:val="21"/>
          <w:highlight w:val="none"/>
        </w:rPr>
      </w:pPr>
    </w:p>
    <w:p w14:paraId="26A42163">
      <w:pPr>
        <w:snapToGrid w:val="0"/>
        <w:spacing w:line="288" w:lineRule="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保证人(盖章):</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p>
    <w:p w14:paraId="1765A324">
      <w:pPr>
        <w:snapToGrid w:val="0"/>
        <w:spacing w:line="288"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法定代表人或其授权委托代理人(签字）： </w:t>
      </w:r>
      <w:r>
        <w:rPr>
          <w:rFonts w:hint="eastAsia" w:ascii="仿宋" w:hAnsi="仿宋" w:eastAsia="仿宋" w:cs="仿宋"/>
          <w:color w:val="auto"/>
          <w:sz w:val="21"/>
          <w:szCs w:val="21"/>
          <w:highlight w:val="none"/>
          <w:u w:val="single"/>
        </w:rPr>
        <w:t xml:space="preserve">               </w:t>
      </w:r>
    </w:p>
    <w:p w14:paraId="569B7A2F">
      <w:pPr>
        <w:snapToGrid w:val="0"/>
        <w:spacing w:line="288" w:lineRule="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单位地址:</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p>
    <w:p w14:paraId="05A77DBD">
      <w:pPr>
        <w:snapToGrid w:val="0"/>
        <w:spacing w:line="288" w:lineRule="auto"/>
        <w:rPr>
          <w:rFonts w:hint="eastAsia" w:ascii="仿宋" w:hAnsi="仿宋" w:eastAsia="仿宋" w:cs="仿宋"/>
          <w:color w:val="auto"/>
          <w:sz w:val="21"/>
          <w:szCs w:val="21"/>
          <w:highlight w:val="none"/>
          <w:u w:val="single"/>
          <w:lang w:val="en-US" w:eastAsia="zh-CN"/>
        </w:rPr>
      </w:pPr>
      <w:r>
        <w:rPr>
          <w:rFonts w:hint="eastAsia" w:ascii="仿宋" w:hAnsi="仿宋" w:eastAsia="仿宋" w:cs="仿宋"/>
          <w:color w:val="auto"/>
          <w:sz w:val="21"/>
          <w:szCs w:val="21"/>
          <w:highlight w:val="none"/>
        </w:rPr>
        <w:t>电话:</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p>
    <w:p w14:paraId="7B57A875">
      <w:pPr>
        <w:pStyle w:val="45"/>
        <w:snapToGrid w:val="0"/>
        <w:spacing w:before="0" w:beforeAutospacing="0" w:after="0" w:afterAutospacing="0" w:line="288" w:lineRule="auto"/>
        <w:jc w:val="both"/>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年</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月</w:t>
      </w:r>
      <w:r>
        <w:rPr>
          <w:rFonts w:hint="eastAsia" w:ascii="仿宋" w:hAnsi="仿宋" w:eastAsia="仿宋" w:cs="仿宋"/>
          <w:color w:val="auto"/>
          <w:sz w:val="21"/>
          <w:szCs w:val="21"/>
          <w:highlight w:val="none"/>
          <w:u w:val="single"/>
          <w:lang w:val="en-US" w:eastAsia="zh-CN"/>
        </w:rPr>
        <w:t xml:space="preserve">   </w:t>
      </w:r>
      <w:r>
        <w:rPr>
          <w:rFonts w:hint="eastAsia" w:ascii="仿宋" w:hAnsi="仿宋" w:eastAsia="仿宋" w:cs="仿宋"/>
          <w:color w:val="auto"/>
          <w:sz w:val="21"/>
          <w:szCs w:val="21"/>
          <w:highlight w:val="none"/>
          <w:u w:val="single"/>
        </w:rPr>
        <w:t>日</w:t>
      </w:r>
    </w:p>
    <w:p w14:paraId="04E75426">
      <w:pPr>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u w:val="single"/>
        </w:rPr>
        <w:br w:type="page"/>
      </w:r>
    </w:p>
    <w:p w14:paraId="59930EF7">
      <w:pPr>
        <w:pStyle w:val="3"/>
        <w:spacing w:before="0" w:line="360" w:lineRule="auto"/>
        <w:jc w:val="both"/>
        <w:rPr>
          <w:rFonts w:hint="eastAsia" w:ascii="仿宋" w:hAnsi="仿宋" w:eastAsia="仿宋" w:cs="仿宋"/>
          <w:color w:val="auto"/>
          <w:sz w:val="21"/>
          <w:szCs w:val="21"/>
          <w:highlight w:val="none"/>
        </w:rPr>
      </w:pPr>
      <w:bookmarkStart w:id="398" w:name="_Toc515647800"/>
      <w:bookmarkStart w:id="399" w:name="_Toc27024"/>
      <w:bookmarkStart w:id="400" w:name="_Toc108721134"/>
      <w:bookmarkStart w:id="401" w:name="_Toc532473492"/>
      <w:bookmarkStart w:id="402" w:name="_Toc6548"/>
      <w:bookmarkStart w:id="403" w:name="_Toc10951"/>
      <w:r>
        <w:rPr>
          <w:rFonts w:hint="eastAsia" w:ascii="仿宋" w:hAnsi="仿宋" w:eastAsia="仿宋" w:cs="仿宋"/>
          <w:b w:val="0"/>
          <w:bCs/>
          <w:color w:val="auto"/>
          <w:sz w:val="21"/>
          <w:szCs w:val="21"/>
          <w:highlight w:val="none"/>
        </w:rPr>
        <w:t>附件2：履约担保函格式</w:t>
      </w:r>
      <w:bookmarkEnd w:id="398"/>
      <w:bookmarkEnd w:id="399"/>
      <w:bookmarkEnd w:id="400"/>
      <w:bookmarkEnd w:id="401"/>
      <w:bookmarkEnd w:id="402"/>
      <w:bookmarkEnd w:id="403"/>
    </w:p>
    <w:p w14:paraId="206E0B80">
      <w:pPr>
        <w:ind w:firstLine="420" w:firstLineChars="200"/>
        <w:rPr>
          <w:rFonts w:hint="eastAsia" w:ascii="仿宋" w:hAnsi="仿宋" w:eastAsia="仿宋" w:cs="仿宋"/>
          <w:b/>
          <w:bCs/>
          <w:color w:val="auto"/>
          <w:sz w:val="21"/>
          <w:szCs w:val="21"/>
          <w:highlight w:val="none"/>
          <w:u w:val="single"/>
        </w:rPr>
      </w:pPr>
      <w:r>
        <w:rPr>
          <w:rFonts w:hint="eastAsia" w:ascii="仿宋" w:hAnsi="仿宋" w:eastAsia="仿宋" w:cs="仿宋"/>
          <w:color w:val="auto"/>
          <w:sz w:val="21"/>
          <w:szCs w:val="21"/>
          <w:highlight w:val="none"/>
        </w:rPr>
        <w:t xml:space="preserve">          </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b/>
          <w:bCs/>
          <w:color w:val="auto"/>
          <w:sz w:val="28"/>
          <w:szCs w:val="28"/>
          <w:highlight w:val="none"/>
        </w:rPr>
        <w:t xml:space="preserve">履约保函 </w:t>
      </w:r>
      <w:r>
        <w:rPr>
          <w:rFonts w:hint="eastAsia" w:ascii="仿宋" w:hAnsi="仿宋" w:eastAsia="仿宋" w:cs="仿宋"/>
          <w:b/>
          <w:bCs/>
          <w:color w:val="auto"/>
          <w:sz w:val="21"/>
          <w:szCs w:val="21"/>
          <w:highlight w:val="none"/>
        </w:rPr>
        <w:t xml:space="preserve">          </w:t>
      </w:r>
      <w:r>
        <w:rPr>
          <w:rFonts w:hint="eastAsia" w:ascii="仿宋" w:hAnsi="仿宋" w:eastAsia="仿宋" w:cs="仿宋"/>
          <w:b/>
          <w:bCs/>
          <w:color w:val="auto"/>
          <w:sz w:val="21"/>
          <w:szCs w:val="21"/>
          <w:highlight w:val="none"/>
          <w:lang w:val="en-US" w:eastAsia="zh-CN"/>
        </w:rPr>
        <w:t xml:space="preserve">  </w:t>
      </w:r>
      <w:r>
        <w:rPr>
          <w:rFonts w:hint="eastAsia" w:ascii="仿宋" w:hAnsi="仿宋" w:eastAsia="仿宋" w:cs="仿宋"/>
          <w:b/>
          <w:bCs/>
          <w:color w:val="auto"/>
          <w:sz w:val="21"/>
          <w:szCs w:val="21"/>
          <w:highlight w:val="none"/>
        </w:rPr>
        <w:t xml:space="preserve">  编号：</w:t>
      </w:r>
      <w:r>
        <w:rPr>
          <w:rFonts w:hint="eastAsia" w:ascii="仿宋" w:hAnsi="仿宋" w:eastAsia="仿宋" w:cs="仿宋"/>
          <w:b/>
          <w:bCs/>
          <w:color w:val="auto"/>
          <w:sz w:val="21"/>
          <w:szCs w:val="21"/>
          <w:highlight w:val="none"/>
          <w:u w:val="single"/>
        </w:rPr>
        <w:t xml:space="preserve">        </w:t>
      </w:r>
    </w:p>
    <w:p w14:paraId="5C5DE2A2">
      <w:pPr>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致：</w:t>
      </w:r>
      <w:r>
        <w:rPr>
          <w:rFonts w:hint="eastAsia" w:ascii="仿宋" w:hAnsi="仿宋" w:eastAsia="仿宋" w:cs="仿宋"/>
          <w:color w:val="auto"/>
          <w:sz w:val="21"/>
          <w:szCs w:val="21"/>
          <w:highlight w:val="none"/>
          <w:u w:val="single"/>
        </w:rPr>
        <w:t xml:space="preserve">     </w:t>
      </w:r>
    </w:p>
    <w:p w14:paraId="41C0B223">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鉴于你方与</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（下称“供应商”）</w:t>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rPr>
        <w:t xml:space="preserve">年   月  日签定编号为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号的《供货合同》(以下简称主合同)，且依据该合同的约定，供应商应在你方支付预付款前，提供同等金额的履约保函。</w:t>
      </w:r>
    </w:p>
    <w:p w14:paraId="4314F356">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根据保函申请人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申请，我行(下称“保证人”)在此向贵方(下称“受益人”)开立不可撤销的履约保函(下称“本保函”)。</w:t>
      </w:r>
    </w:p>
    <w:p w14:paraId="335E0F44">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w:t>
      </w:r>
      <w:r>
        <w:rPr>
          <w:rFonts w:hint="eastAsia" w:ascii="仿宋" w:hAnsi="仿宋" w:eastAsia="仿宋" w:cs="仿宋"/>
          <w:b/>
          <w:bCs/>
          <w:color w:val="auto"/>
          <w:sz w:val="21"/>
          <w:szCs w:val="21"/>
          <w:highlight w:val="none"/>
        </w:rPr>
        <w:t>本保函为独立保函，见索即付</w:t>
      </w:r>
      <w:r>
        <w:rPr>
          <w:rFonts w:hint="eastAsia" w:ascii="仿宋" w:hAnsi="仿宋" w:eastAsia="仿宋" w:cs="仿宋"/>
          <w:color w:val="auto"/>
          <w:sz w:val="21"/>
          <w:szCs w:val="21"/>
          <w:highlight w:val="none"/>
        </w:rPr>
        <w:t>。保证人承诺，在本保函有效期内收到受益人提交的索赔文件且符合本保函约定的，保证人将在收到索赔文件次日起十个工作日内在担保金额内向受益人付款。</w:t>
      </w:r>
    </w:p>
    <w:p w14:paraId="16147C21">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（一）在供应商出现下列情形之一时，我方承担保函履约责任：</w:t>
      </w:r>
    </w:p>
    <w:p w14:paraId="44A59F19">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（1）.将中标项目转让给他人，或者在投标文件中未说明，且未经采购招标机构人同意，将中标项目分包给他人的；</w:t>
      </w:r>
    </w:p>
    <w:p w14:paraId="06865C7D">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（2）.未按主合同约定的型号、数量、规格、安装、维修等条款供应货物的；</w:t>
      </w:r>
    </w:p>
    <w:p w14:paraId="79B128D0">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（3）.未按主合同约定的交货期内保质保量完成货物的供货、安装调试并保证设备运行正常的；</w:t>
      </w:r>
    </w:p>
    <w:p w14:paraId="6F9E6CFE">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（4）.交付的货物存在法律纠纷、产权纠纷、质押抵押等情形的；</w:t>
      </w:r>
    </w:p>
    <w:p w14:paraId="464ECAE4">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（5）.其它影响你方正常使用货物的情形。</w:t>
      </w:r>
    </w:p>
    <w:p w14:paraId="7B17B46B">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（二）我方的保证范围是主合同约定合同价款总额的</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%：数额为</w:t>
      </w:r>
      <w:r>
        <w:rPr>
          <w:rFonts w:hint="eastAsia" w:ascii="仿宋" w:hAnsi="仿宋" w:eastAsia="仿宋" w:cs="仿宋"/>
          <w:color w:val="auto"/>
          <w:sz w:val="21"/>
          <w:szCs w:val="21"/>
          <w:highlight w:val="none"/>
          <w:u w:val="single"/>
        </w:rPr>
        <w:t>￥      元</w:t>
      </w:r>
      <w:r>
        <w:rPr>
          <w:rFonts w:hint="eastAsia" w:ascii="仿宋" w:hAnsi="仿宋" w:eastAsia="仿宋" w:cs="仿宋"/>
          <w:color w:val="auto"/>
          <w:sz w:val="21"/>
          <w:szCs w:val="21"/>
          <w:highlight w:val="none"/>
        </w:rPr>
        <w:t>(大写：</w:t>
      </w:r>
      <w:r>
        <w:rPr>
          <w:rFonts w:hint="eastAsia" w:ascii="仿宋" w:hAnsi="仿宋" w:eastAsia="仿宋" w:cs="仿宋"/>
          <w:color w:val="auto"/>
          <w:sz w:val="21"/>
          <w:szCs w:val="21"/>
          <w:highlight w:val="none"/>
          <w:u w:val="single"/>
        </w:rPr>
        <w:t xml:space="preserve">              整</w:t>
      </w:r>
      <w:r>
        <w:rPr>
          <w:rFonts w:hint="eastAsia" w:ascii="仿宋" w:hAnsi="仿宋" w:eastAsia="仿宋" w:cs="仿宋"/>
          <w:color w:val="auto"/>
          <w:sz w:val="21"/>
          <w:szCs w:val="21"/>
          <w:highlight w:val="none"/>
        </w:rPr>
        <w:t>)，币种为</w:t>
      </w:r>
      <w:r>
        <w:rPr>
          <w:rFonts w:hint="eastAsia" w:ascii="仿宋" w:hAnsi="仿宋" w:eastAsia="仿宋" w:cs="仿宋"/>
          <w:color w:val="auto"/>
          <w:sz w:val="21"/>
          <w:szCs w:val="21"/>
          <w:highlight w:val="none"/>
          <w:u w:val="single"/>
        </w:rPr>
        <w:t>人民币</w:t>
      </w:r>
      <w:r>
        <w:rPr>
          <w:rFonts w:hint="eastAsia" w:ascii="仿宋" w:hAnsi="仿宋" w:eastAsia="仿宋" w:cs="仿宋"/>
          <w:color w:val="auto"/>
          <w:sz w:val="21"/>
          <w:szCs w:val="21"/>
          <w:highlight w:val="none"/>
        </w:rPr>
        <w:t>。</w:t>
      </w:r>
    </w:p>
    <w:p w14:paraId="1ED23AD3">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（三）承担保证责任的程序</w:t>
      </w:r>
    </w:p>
    <w:p w14:paraId="490D9D73">
      <w:pPr>
        <w:spacing w:line="360" w:lineRule="auto"/>
        <w:ind w:firstLine="420" w:firstLineChars="200"/>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如果供应商未按主合同约定向贵方供应货物的，存在第一条第一款所列5种情形之一的，由我方在保证金额内向你方支付上述款项。</w:t>
      </w:r>
      <w:r>
        <w:rPr>
          <w:rFonts w:hint="eastAsia" w:ascii="仿宋" w:hAnsi="仿宋" w:eastAsia="仿宋" w:cs="仿宋"/>
          <w:color w:val="auto"/>
          <w:sz w:val="21"/>
          <w:szCs w:val="21"/>
          <w:highlight w:val="none"/>
        </w:rPr>
        <w:t>保证人承诺，在本保函有效期内收到受益人提交的索赔文件且符合本保函约定的，保证人将在收到索赔通知次日起十个工作日内在担保金额内向受益人付款。索赔通知应写明要求索赔的金额，支付款项应到达的账号。并附有证明供应商违约事实的证明材料。</w:t>
      </w:r>
    </w:p>
    <w:p w14:paraId="74C95C0E">
      <w:pPr>
        <w:spacing w:line="360" w:lineRule="auto"/>
        <w:ind w:firstLine="422" w:firstLineChars="200"/>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二、受益人将主合同项下债权转让第三人时需经保证人书面同意，否则保证人在本保函项下的担保责任自动解除。</w:t>
      </w:r>
    </w:p>
    <w:p w14:paraId="3DC28D86">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三、未经保证人书面同意，本保函不得转让、质押。</w:t>
      </w:r>
    </w:p>
    <w:p w14:paraId="5D22E5E8">
      <w:pPr>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四、本保函一经开立盖章后立即生效，于 </w:t>
      </w:r>
      <w:r>
        <w:rPr>
          <w:rFonts w:hint="eastAsia" w:ascii="仿宋" w:hAnsi="仿宋" w:eastAsia="仿宋" w:cs="仿宋"/>
          <w:color w:val="auto"/>
          <w:sz w:val="21"/>
          <w:szCs w:val="21"/>
          <w:highlight w:val="none"/>
          <w:u w:val="single"/>
        </w:rPr>
        <w:t xml:space="preserve">       日</w:t>
      </w:r>
      <w:r>
        <w:rPr>
          <w:rFonts w:hint="eastAsia" w:ascii="仿宋" w:hAnsi="仿宋" w:eastAsia="仿宋" w:cs="仿宋"/>
          <w:color w:val="auto"/>
          <w:sz w:val="21"/>
          <w:szCs w:val="21"/>
          <w:highlight w:val="none"/>
        </w:rPr>
        <w:t>保证人对公营业时间结束时失效(若该日为非银行营业时间，则以该日之前的最后一个银行营业日为准)。本保函失效后，受益人应立即将本保函正本原件退回保证人，但无论是否退回，本保函自失效日起均视为自动失效，保证人在本保函项下的保证责任和义务自动解除。</w:t>
      </w:r>
    </w:p>
    <w:p w14:paraId="3323E6B1">
      <w:pPr>
        <w:spacing w:line="360" w:lineRule="auto"/>
        <w:ind w:firstLine="420" w:firstLineChars="200"/>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五、本保函适用中华人民共和国法律，受中华人民共和国法律管辖。在本保函履行期间，如发生争议，各当事人首先应协商解决。</w:t>
      </w:r>
      <w:r>
        <w:rPr>
          <w:rFonts w:hint="eastAsia" w:ascii="仿宋" w:hAnsi="仿宋" w:eastAsia="仿宋" w:cs="仿宋"/>
          <w:b/>
          <w:bCs/>
          <w:color w:val="auto"/>
          <w:sz w:val="21"/>
          <w:szCs w:val="21"/>
          <w:highlight w:val="none"/>
        </w:rPr>
        <w:t>协商不能解决的，任何一方应向保证人所在地有管辖权的法院提起诉讼。</w:t>
      </w:r>
    </w:p>
    <w:p w14:paraId="6D189B3A">
      <w:pP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保证人：</w:t>
      </w:r>
      <w:r>
        <w:rPr>
          <w:rFonts w:hint="eastAsia" w:ascii="仿宋" w:hAnsi="仿宋" w:eastAsia="仿宋" w:cs="仿宋"/>
          <w:color w:val="auto"/>
          <w:sz w:val="21"/>
          <w:szCs w:val="21"/>
          <w:highlight w:val="none"/>
          <w:u w:val="single"/>
        </w:rPr>
        <w:t xml:space="preserve">          </w:t>
      </w:r>
    </w:p>
    <w:p w14:paraId="17E3B87D">
      <w:pP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（银行签章）</w:t>
      </w:r>
    </w:p>
    <w:p w14:paraId="6CBCE9FE">
      <w:pP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有权签字人：</w:t>
      </w:r>
    </w:p>
    <w:p w14:paraId="61EB2B23">
      <w:pPr>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开具日期:</w:t>
      </w:r>
    </w:p>
    <w:p w14:paraId="794AF8F4">
      <w:pPr>
        <w:pStyle w:val="47"/>
        <w:spacing w:line="360" w:lineRule="auto"/>
        <w:jc w:val="center"/>
        <w:rPr>
          <w:rFonts w:hint="eastAsia" w:ascii="仿宋" w:hAnsi="仿宋" w:eastAsia="仿宋" w:cs="仿宋"/>
          <w:b w:val="0"/>
          <w:bCs w:val="0"/>
          <w:color w:val="auto"/>
          <w:sz w:val="21"/>
          <w:szCs w:val="21"/>
          <w:highlight w:val="none"/>
        </w:rPr>
      </w:pPr>
      <w:bookmarkStart w:id="404" w:name="_Toc24007"/>
      <w:bookmarkStart w:id="405" w:name="_Toc5094"/>
      <w:bookmarkStart w:id="406" w:name="_Toc10784"/>
      <w:bookmarkStart w:id="407" w:name="_Toc32677"/>
      <w:r>
        <w:rPr>
          <w:rFonts w:hint="eastAsia" w:ascii="仿宋" w:hAnsi="仿宋" w:eastAsia="仿宋" w:cs="仿宋"/>
          <w:b w:val="0"/>
          <w:bCs w:val="0"/>
          <w:color w:val="auto"/>
          <w:sz w:val="21"/>
          <w:szCs w:val="21"/>
          <w:highlight w:val="none"/>
        </w:rPr>
        <w:t>年  月  日</w:t>
      </w:r>
      <w:bookmarkEnd w:id="404"/>
      <w:bookmarkEnd w:id="405"/>
      <w:bookmarkEnd w:id="406"/>
      <w:bookmarkEnd w:id="407"/>
    </w:p>
    <w:p w14:paraId="3A93BF8C">
      <w:pPr>
        <w:pStyle w:val="47"/>
        <w:spacing w:line="360" w:lineRule="auto"/>
        <w:rPr>
          <w:rFonts w:hint="eastAsia" w:ascii="仿宋" w:hAnsi="仿宋" w:eastAsia="仿宋" w:cs="仿宋"/>
          <w:b w:val="0"/>
          <w:bCs w:val="0"/>
          <w:color w:val="auto"/>
          <w:sz w:val="21"/>
          <w:szCs w:val="21"/>
          <w:highlight w:val="none"/>
        </w:rPr>
      </w:pPr>
    </w:p>
    <w:p w14:paraId="58448543">
      <w:pPr>
        <w:rPr>
          <w:rStyle w:val="209"/>
          <w:rFonts w:hint="eastAsia" w:ascii="仿宋" w:hAnsi="仿宋" w:eastAsia="仿宋" w:cs="仿宋"/>
          <w:i w:val="0"/>
          <w:iCs w:val="0"/>
          <w:color w:val="auto"/>
          <w:sz w:val="36"/>
          <w:szCs w:val="36"/>
          <w:highlight w:val="none"/>
        </w:rPr>
      </w:pPr>
      <w:r>
        <w:rPr>
          <w:rStyle w:val="209"/>
          <w:rFonts w:hint="eastAsia" w:ascii="仿宋" w:hAnsi="仿宋" w:eastAsia="仿宋" w:cs="仿宋"/>
          <w:i w:val="0"/>
          <w:iCs w:val="0"/>
          <w:color w:val="auto"/>
          <w:sz w:val="36"/>
          <w:szCs w:val="36"/>
          <w:highlight w:val="none"/>
        </w:rPr>
        <w:br w:type="page"/>
      </w:r>
    </w:p>
    <w:p w14:paraId="63BD6DA3">
      <w:pPr>
        <w:pStyle w:val="47"/>
        <w:spacing w:line="360" w:lineRule="auto"/>
        <w:rPr>
          <w:rStyle w:val="209"/>
          <w:rFonts w:hint="eastAsia" w:ascii="仿宋" w:hAnsi="仿宋" w:eastAsia="仿宋" w:cs="仿宋"/>
          <w:i w:val="0"/>
          <w:iCs w:val="0"/>
          <w:color w:val="auto"/>
          <w:sz w:val="36"/>
          <w:szCs w:val="36"/>
          <w:highlight w:val="none"/>
        </w:rPr>
      </w:pPr>
      <w:bookmarkStart w:id="408" w:name="_Toc14491"/>
      <w:bookmarkStart w:id="409" w:name="_Toc11910"/>
      <w:r>
        <w:rPr>
          <w:rStyle w:val="209"/>
          <w:rFonts w:hint="eastAsia" w:ascii="仿宋" w:hAnsi="仿宋" w:eastAsia="仿宋" w:cs="仿宋"/>
          <w:i w:val="0"/>
          <w:iCs w:val="0"/>
          <w:color w:val="auto"/>
          <w:sz w:val="36"/>
          <w:szCs w:val="36"/>
          <w:highlight w:val="none"/>
        </w:rPr>
        <w:t xml:space="preserve">第三章  </w:t>
      </w:r>
      <w:r>
        <w:rPr>
          <w:rStyle w:val="209"/>
          <w:rFonts w:hint="eastAsia" w:ascii="仿宋" w:hAnsi="仿宋" w:eastAsia="仿宋" w:cs="仿宋"/>
          <w:b/>
          <w:bCs/>
          <w:i w:val="0"/>
          <w:iCs w:val="0"/>
          <w:color w:val="auto"/>
          <w:sz w:val="36"/>
          <w:szCs w:val="36"/>
          <w:highlight w:val="none"/>
        </w:rPr>
        <w:t>评审办法和</w:t>
      </w:r>
      <w:r>
        <w:rPr>
          <w:rStyle w:val="209"/>
          <w:rFonts w:hint="eastAsia" w:ascii="仿宋" w:hAnsi="仿宋" w:eastAsia="仿宋" w:cs="仿宋"/>
          <w:i w:val="0"/>
          <w:iCs w:val="0"/>
          <w:color w:val="auto"/>
          <w:sz w:val="36"/>
          <w:szCs w:val="36"/>
          <w:highlight w:val="none"/>
        </w:rPr>
        <w:t>标准</w:t>
      </w:r>
      <w:bookmarkEnd w:id="408"/>
      <w:bookmarkEnd w:id="409"/>
    </w:p>
    <w:p w14:paraId="1396AD85">
      <w:pPr>
        <w:pStyle w:val="23"/>
        <w:spacing w:before="0" w:line="360" w:lineRule="auto"/>
        <w:ind w:firstLine="472" w:firstLine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采购人委托采购代理机构负责组织本项目的评标工作。资格审查由采购人或者采购代理机构负责，评标工作由</w:t>
      </w: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负责。工作程序如下：</w:t>
      </w:r>
    </w:p>
    <w:p w14:paraId="5767F92B">
      <w:pPr>
        <w:pStyle w:val="23"/>
        <w:spacing w:before="0" w:line="360" w:lineRule="auto"/>
        <w:ind w:firstLine="472" w:firstLineChars="225"/>
        <w:outlineLvl w:val="9"/>
        <w:rPr>
          <w:rFonts w:hint="eastAsia" w:ascii="仿宋" w:hAnsi="仿宋" w:eastAsia="仿宋" w:cs="仿宋"/>
          <w:color w:val="auto"/>
          <w:sz w:val="21"/>
          <w:szCs w:val="21"/>
          <w:highlight w:val="none"/>
        </w:rPr>
      </w:pPr>
      <w:bookmarkStart w:id="410" w:name="_Toc108721136"/>
      <w:bookmarkStart w:id="411" w:name="_Toc108720991"/>
      <w:r>
        <w:rPr>
          <w:rFonts w:hint="eastAsia" w:ascii="仿宋" w:hAnsi="仿宋" w:eastAsia="仿宋" w:cs="仿宋"/>
          <w:color w:val="auto"/>
          <w:sz w:val="21"/>
          <w:szCs w:val="21"/>
          <w:highlight w:val="none"/>
        </w:rPr>
        <w:t>一、由</w:t>
      </w:r>
      <w:r>
        <w:rPr>
          <w:rFonts w:hint="eastAsia" w:ascii="仿宋" w:hAnsi="仿宋" w:eastAsia="仿宋" w:cs="仿宋"/>
          <w:b/>
          <w:color w:val="auto"/>
          <w:sz w:val="21"/>
          <w:szCs w:val="21"/>
          <w:highlight w:val="none"/>
        </w:rPr>
        <w:t>采购人或者采购代理机构</w:t>
      </w:r>
      <w:r>
        <w:rPr>
          <w:rFonts w:hint="eastAsia" w:ascii="仿宋" w:hAnsi="仿宋" w:eastAsia="仿宋" w:cs="仿宋"/>
          <w:color w:val="auto"/>
          <w:sz w:val="21"/>
          <w:szCs w:val="21"/>
          <w:highlight w:val="none"/>
        </w:rPr>
        <w:t>负责资格审查工作。</w:t>
      </w:r>
      <w:bookmarkEnd w:id="410"/>
      <w:bookmarkEnd w:id="411"/>
    </w:p>
    <w:p w14:paraId="7D6E1996">
      <w:pPr>
        <w:pStyle w:val="23"/>
        <w:spacing w:before="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中的资格证明文件出现下列情况者（但不限于），按无效投标处理：</w:t>
      </w:r>
    </w:p>
    <w:p w14:paraId="0A6085AA">
      <w:pPr>
        <w:autoSpaceDE w:val="0"/>
        <w:autoSpaceDN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资格证明文件的完整性、有效性或符合性不符合要求的。</w:t>
      </w:r>
    </w:p>
    <w:p w14:paraId="4DECA3CA">
      <w:pPr>
        <w:autoSpaceDE w:val="0"/>
        <w:autoSpaceDN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法定代表人授权书的完整性、有效性、符合性不符合要求的。</w:t>
      </w:r>
    </w:p>
    <w:p w14:paraId="6E7FDB9A">
      <w:pPr>
        <w:pStyle w:val="23"/>
        <w:spacing w:before="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3、信用查询不符合要求的。</w:t>
      </w:r>
    </w:p>
    <w:p w14:paraId="6084E7A8">
      <w:pPr>
        <w:pStyle w:val="23"/>
        <w:spacing w:before="0" w:line="360" w:lineRule="auto"/>
        <w:ind w:firstLine="420" w:firstLineChars="200"/>
        <w:outlineLvl w:val="9"/>
        <w:rPr>
          <w:rFonts w:hint="eastAsia" w:ascii="仿宋" w:hAnsi="仿宋" w:eastAsia="仿宋" w:cs="仿宋"/>
          <w:color w:val="auto"/>
          <w:sz w:val="21"/>
          <w:szCs w:val="21"/>
          <w:highlight w:val="none"/>
        </w:rPr>
      </w:pPr>
      <w:bookmarkStart w:id="412" w:name="_Toc108720992"/>
      <w:bookmarkStart w:id="413" w:name="_Toc108721137"/>
      <w:r>
        <w:rPr>
          <w:rFonts w:hint="eastAsia" w:ascii="仿宋" w:hAnsi="仿宋" w:eastAsia="仿宋" w:cs="仿宋"/>
          <w:color w:val="auto"/>
          <w:sz w:val="21"/>
          <w:szCs w:val="21"/>
          <w:highlight w:val="none"/>
        </w:rPr>
        <w:t>二、由</w:t>
      </w:r>
      <w:r>
        <w:rPr>
          <w:rFonts w:hint="eastAsia" w:ascii="仿宋" w:hAnsi="仿宋" w:eastAsia="仿宋" w:cs="仿宋"/>
          <w:b/>
          <w:color w:val="auto"/>
          <w:sz w:val="21"/>
          <w:szCs w:val="21"/>
          <w:highlight w:val="none"/>
          <w:lang w:eastAsia="zh-CN"/>
        </w:rPr>
        <w:t>磋商小组</w:t>
      </w:r>
      <w:r>
        <w:rPr>
          <w:rFonts w:hint="eastAsia" w:ascii="仿宋" w:hAnsi="仿宋" w:eastAsia="仿宋" w:cs="仿宋"/>
          <w:color w:val="auto"/>
          <w:sz w:val="21"/>
          <w:szCs w:val="21"/>
          <w:highlight w:val="none"/>
        </w:rPr>
        <w:t>负责的审查评审工作。</w:t>
      </w:r>
      <w:bookmarkEnd w:id="412"/>
      <w:bookmarkEnd w:id="413"/>
    </w:p>
    <w:p w14:paraId="1179BEF9">
      <w:pPr>
        <w:pStyle w:val="23"/>
        <w:spacing w:before="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1、符合性审查是指</w:t>
      </w: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依据</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的规定，从商务和技术角度对</w:t>
      </w: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的有效性和完整性进行审查，以确定是否对</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的实质性要求做出响应。出现下列情况者（但不限于），按无效投标处理。</w:t>
      </w:r>
    </w:p>
    <w:p w14:paraId="3D1EB635">
      <w:pPr>
        <w:autoSpaceDE w:val="0"/>
        <w:autoSpaceDN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1.1 </w:t>
      </w: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未按</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要求签署、盖章的。</w:t>
      </w:r>
    </w:p>
    <w:p w14:paraId="061B1C17">
      <w:pPr>
        <w:autoSpaceDE w:val="0"/>
        <w:autoSpaceDN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1.2 </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投标报价超出采购预算及分项预算或最高限价的。</w:t>
      </w:r>
    </w:p>
    <w:p w14:paraId="28278FFD">
      <w:pPr>
        <w:autoSpaceDE w:val="0"/>
        <w:autoSpaceDN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1.3 </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的报价明显低于其他通过符合性审查</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的报价，有可能影响产品质量或者不能诚信履约的，且</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不能证明其报价合理性的。</w:t>
      </w:r>
    </w:p>
    <w:p w14:paraId="24EE4BA3">
      <w:pPr>
        <w:autoSpaceDE w:val="0"/>
        <w:autoSpaceDN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1.4 </w:t>
      </w:r>
      <w:r>
        <w:rPr>
          <w:rFonts w:hint="eastAsia" w:ascii="仿宋" w:hAnsi="仿宋" w:eastAsia="仿宋" w:cs="仿宋"/>
          <w:color w:val="auto"/>
          <w:sz w:val="21"/>
          <w:szCs w:val="21"/>
          <w:highlight w:val="none"/>
          <w:lang w:eastAsia="zh-CN"/>
        </w:rPr>
        <w:t>磋商保证金</w:t>
      </w:r>
      <w:r>
        <w:rPr>
          <w:rFonts w:hint="eastAsia" w:ascii="仿宋" w:hAnsi="仿宋" w:eastAsia="仿宋" w:cs="仿宋"/>
          <w:color w:val="auto"/>
          <w:sz w:val="21"/>
          <w:szCs w:val="21"/>
          <w:highlight w:val="none"/>
        </w:rPr>
        <w:t>未提交或金额、形式不符合</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要求的（如有）。</w:t>
      </w:r>
    </w:p>
    <w:p w14:paraId="2776BE8C">
      <w:pPr>
        <w:autoSpaceDE w:val="0"/>
        <w:autoSpaceDN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1.5 </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内容出现漏项或数量与要求不符或</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内容的技术指标达不到</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要求，造成采购档次降低或影响采购性能、功能。</w:t>
      </w:r>
    </w:p>
    <w:p w14:paraId="4CD00419">
      <w:pPr>
        <w:pStyle w:val="23"/>
        <w:spacing w:before="0" w:line="360" w:lineRule="auto"/>
        <w:ind w:firstLine="315" w:firstLine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2、如有必要，要求</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对</w:t>
      </w: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有关事项作出书面澄清或者说明。</w:t>
      </w:r>
    </w:p>
    <w:p w14:paraId="49173469">
      <w:pPr>
        <w:pStyle w:val="23"/>
        <w:spacing w:before="0" w:line="360" w:lineRule="auto"/>
        <w:ind w:left="120" w:firstLine="210" w:firstLineChars="1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3、对</w:t>
      </w: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进行比较和评价</w:t>
      </w:r>
    </w:p>
    <w:p w14:paraId="6D04750B">
      <w:pPr>
        <w:pStyle w:val="23"/>
        <w:spacing w:before="0" w:line="360" w:lineRule="auto"/>
        <w:ind w:firstLine="315" w:firstLineChars="15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3.1 如本项目评标方法为最低评标价法，</w:t>
      </w: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在审查</w:t>
      </w: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满足</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全部实质性要求后，按</w:t>
      </w: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报价从低到高顺序确定</w:t>
      </w:r>
      <w:r>
        <w:rPr>
          <w:rFonts w:hint="eastAsia" w:ascii="仿宋" w:hAnsi="仿宋" w:eastAsia="仿宋" w:cs="仿宋"/>
          <w:color w:val="auto"/>
          <w:sz w:val="21"/>
          <w:szCs w:val="21"/>
          <w:highlight w:val="none"/>
          <w:lang w:eastAsia="zh-CN"/>
        </w:rPr>
        <w:t>成交候选供应商</w:t>
      </w:r>
      <w:r>
        <w:rPr>
          <w:rFonts w:hint="eastAsia" w:ascii="仿宋" w:hAnsi="仿宋" w:eastAsia="仿宋" w:cs="仿宋"/>
          <w:color w:val="auto"/>
          <w:sz w:val="21"/>
          <w:szCs w:val="21"/>
          <w:highlight w:val="none"/>
        </w:rPr>
        <w:t>。</w:t>
      </w:r>
    </w:p>
    <w:p w14:paraId="0A705DDA">
      <w:pPr>
        <w:pStyle w:val="23"/>
        <w:spacing w:before="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除了算术修正和落实政府采购政策需进行的价格扣除外，不得对</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的投标价格进行任何调整。</w:t>
      </w:r>
    </w:p>
    <w:p w14:paraId="05475959">
      <w:pPr>
        <w:pStyle w:val="23"/>
        <w:spacing w:before="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3.2 如本项目评标方法为综合评分法，</w:t>
      </w: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对满足</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全部实质性要求的</w:t>
      </w: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，按照</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规定的评审因素的量化指标进行评审打分，以评审得分从高到低顺序确定</w:t>
      </w:r>
      <w:r>
        <w:rPr>
          <w:rFonts w:hint="eastAsia" w:ascii="仿宋" w:hAnsi="仿宋" w:eastAsia="仿宋" w:cs="仿宋"/>
          <w:color w:val="auto"/>
          <w:sz w:val="21"/>
          <w:szCs w:val="21"/>
          <w:highlight w:val="none"/>
          <w:lang w:eastAsia="zh-CN"/>
        </w:rPr>
        <w:t>成交候选供应商</w:t>
      </w:r>
      <w:r>
        <w:rPr>
          <w:rFonts w:hint="eastAsia" w:ascii="仿宋" w:hAnsi="仿宋" w:eastAsia="仿宋" w:cs="仿宋"/>
          <w:color w:val="auto"/>
          <w:sz w:val="21"/>
          <w:szCs w:val="21"/>
          <w:highlight w:val="none"/>
        </w:rPr>
        <w:t>。</w:t>
      </w:r>
    </w:p>
    <w:p w14:paraId="0B84E553">
      <w:pPr>
        <w:pStyle w:val="23"/>
        <w:spacing w:before="0" w:line="360" w:lineRule="auto"/>
        <w:ind w:firstLine="472" w:firstLine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每位成员独立对每个有效</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的</w:t>
      </w: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进行评价、打分；然后汇总每个</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的得分，计算得分平均值，以平均值由高到低进行排序，按排序顺序推荐</w:t>
      </w:r>
      <w:r>
        <w:rPr>
          <w:rFonts w:hint="eastAsia" w:ascii="仿宋" w:hAnsi="仿宋" w:eastAsia="仿宋" w:cs="仿宋"/>
          <w:color w:val="auto"/>
          <w:sz w:val="21"/>
          <w:szCs w:val="21"/>
          <w:highlight w:val="none"/>
          <w:lang w:eastAsia="zh-CN"/>
        </w:rPr>
        <w:t>成交候选供应商</w:t>
      </w:r>
      <w:r>
        <w:rPr>
          <w:rFonts w:hint="eastAsia" w:ascii="仿宋" w:hAnsi="仿宋" w:eastAsia="仿宋" w:cs="仿宋"/>
          <w:color w:val="auto"/>
          <w:sz w:val="21"/>
          <w:szCs w:val="21"/>
          <w:highlight w:val="none"/>
        </w:rPr>
        <w:t>。分值计算保留小数点后</w:t>
      </w:r>
      <w:r>
        <w:rPr>
          <w:rFonts w:hint="eastAsia" w:ascii="仿宋" w:hAnsi="仿宋" w:eastAsia="仿宋" w:cs="仿宋"/>
          <w:color w:val="auto"/>
          <w:sz w:val="21"/>
          <w:szCs w:val="21"/>
          <w:highlight w:val="none"/>
          <w:lang w:val="en-US" w:eastAsia="zh-CN"/>
        </w:rPr>
        <w:t>二</w:t>
      </w:r>
      <w:r>
        <w:rPr>
          <w:rFonts w:hint="eastAsia" w:ascii="仿宋" w:hAnsi="仿宋" w:eastAsia="仿宋" w:cs="仿宋"/>
          <w:color w:val="auto"/>
          <w:sz w:val="21"/>
          <w:szCs w:val="21"/>
          <w:highlight w:val="none"/>
        </w:rPr>
        <w:t>位，第</w:t>
      </w:r>
      <w:r>
        <w:rPr>
          <w:rFonts w:hint="eastAsia" w:ascii="仿宋" w:hAnsi="仿宋" w:eastAsia="仿宋" w:cs="仿宋"/>
          <w:color w:val="auto"/>
          <w:sz w:val="21"/>
          <w:szCs w:val="21"/>
          <w:highlight w:val="none"/>
          <w:lang w:val="en-US" w:eastAsia="zh-CN"/>
        </w:rPr>
        <w:t>三</w:t>
      </w:r>
      <w:r>
        <w:rPr>
          <w:rFonts w:hint="eastAsia" w:ascii="仿宋" w:hAnsi="仿宋" w:eastAsia="仿宋" w:cs="仿宋"/>
          <w:color w:val="auto"/>
          <w:sz w:val="21"/>
          <w:szCs w:val="21"/>
          <w:highlight w:val="none"/>
        </w:rPr>
        <w:t>位四舍五入。</w:t>
      </w:r>
    </w:p>
    <w:p w14:paraId="68434D71">
      <w:pPr>
        <w:pStyle w:val="23"/>
        <w:spacing w:before="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4、推荐</w:t>
      </w:r>
      <w:r>
        <w:rPr>
          <w:rFonts w:hint="eastAsia" w:ascii="仿宋" w:hAnsi="仿宋" w:eastAsia="仿宋" w:cs="仿宋"/>
          <w:color w:val="auto"/>
          <w:sz w:val="21"/>
          <w:szCs w:val="21"/>
          <w:highlight w:val="none"/>
          <w:lang w:eastAsia="zh-CN"/>
        </w:rPr>
        <w:t>成交候选供应商</w:t>
      </w:r>
      <w:r>
        <w:rPr>
          <w:rFonts w:hint="eastAsia" w:ascii="仿宋" w:hAnsi="仿宋" w:eastAsia="仿宋" w:cs="仿宋"/>
          <w:color w:val="auto"/>
          <w:sz w:val="21"/>
          <w:szCs w:val="21"/>
          <w:highlight w:val="none"/>
        </w:rPr>
        <w:t>名单，或者根据采购人委托直接确定</w:t>
      </w:r>
      <w:r>
        <w:rPr>
          <w:rFonts w:hint="eastAsia" w:ascii="仿宋" w:hAnsi="仿宋" w:eastAsia="仿宋" w:cs="仿宋"/>
          <w:color w:val="auto"/>
          <w:sz w:val="21"/>
          <w:szCs w:val="21"/>
          <w:highlight w:val="none"/>
          <w:lang w:eastAsia="zh-CN"/>
        </w:rPr>
        <w:t>成交供应商</w:t>
      </w:r>
      <w:r>
        <w:rPr>
          <w:rFonts w:hint="eastAsia" w:ascii="仿宋" w:hAnsi="仿宋" w:eastAsia="仿宋" w:cs="仿宋"/>
          <w:color w:val="auto"/>
          <w:sz w:val="21"/>
          <w:szCs w:val="21"/>
          <w:highlight w:val="none"/>
        </w:rPr>
        <w:t>。</w:t>
      </w:r>
    </w:p>
    <w:p w14:paraId="32959DBA">
      <w:pPr>
        <w:pStyle w:val="23"/>
        <w:spacing w:before="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5、采购代理机构核对评标结果。</w:t>
      </w:r>
    </w:p>
    <w:p w14:paraId="55B2D143">
      <w:pPr>
        <w:pStyle w:val="23"/>
        <w:spacing w:before="0" w:line="360" w:lineRule="auto"/>
        <w:ind w:firstLine="315" w:firstLineChars="150"/>
        <w:rPr>
          <w:rFonts w:hint="eastAsia" w:ascii="仿宋" w:hAnsi="仿宋" w:eastAsia="仿宋" w:cs="仿宋"/>
          <w:color w:val="auto"/>
          <w:sz w:val="21"/>
          <w:szCs w:val="21"/>
          <w:highlight w:val="none"/>
        </w:rPr>
      </w:pPr>
      <w:bookmarkStart w:id="414" w:name="_Toc108721138"/>
      <w:bookmarkStart w:id="415" w:name="_Toc108720993"/>
      <w:r>
        <w:rPr>
          <w:rFonts w:hint="eastAsia" w:ascii="仿宋" w:hAnsi="仿宋" w:eastAsia="仿宋" w:cs="仿宋"/>
          <w:color w:val="auto"/>
          <w:sz w:val="21"/>
          <w:szCs w:val="21"/>
          <w:highlight w:val="none"/>
        </w:rPr>
        <w:t>三、评审标准中应考虑下列因素：</w:t>
      </w:r>
      <w:bookmarkEnd w:id="414"/>
      <w:bookmarkEnd w:id="415"/>
    </w:p>
    <w:p w14:paraId="5B1D7D1D">
      <w:pPr>
        <w:pStyle w:val="23"/>
        <w:spacing w:before="0" w:line="360" w:lineRule="auto"/>
        <w:ind w:firstLine="315" w:firstLineChars="150"/>
        <w:rPr>
          <w:rFonts w:hint="eastAsia" w:ascii="仿宋" w:hAnsi="仿宋" w:eastAsia="仿宋" w:cs="仿宋"/>
          <w:b/>
          <w:bCs/>
          <w:color w:val="auto"/>
          <w:sz w:val="21"/>
          <w:szCs w:val="21"/>
          <w:highlight w:val="none"/>
        </w:rPr>
      </w:pPr>
      <w:r>
        <w:rPr>
          <w:rFonts w:hint="eastAsia" w:ascii="仿宋" w:hAnsi="仿宋" w:eastAsia="仿宋" w:cs="仿宋"/>
          <w:color w:val="auto"/>
          <w:sz w:val="21"/>
          <w:szCs w:val="21"/>
          <w:highlight w:val="none"/>
        </w:rPr>
        <w:t>1、根据《关于进一步加大政府采购支持中小企业力度的通知》（财库〔2022〕19号）、《政府采购促进中小企业发展管理办法》（财库〔2020〕46号）、《财政部 司法部关于政府采购支持监狱企业发展有关问题的通知》（财库〔2014〕68号）和《三部门联合发布关于促进残疾人就业政府采购政策的通知》（财库〔2017〕141号）的规定，对满足价格扣除条件且在</w:t>
      </w: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中提交了《</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企业类型声明函》、《残疾人福利性单位声明函》或省级以上监狱管理局、戒毒管理局（含新疆生产建设兵团）出具的属于监狱企业的证明文件的</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，其投标报价扣除1</w:t>
      </w:r>
      <w:r>
        <w:rPr>
          <w:rFonts w:hint="eastAsia" w:ascii="仿宋" w:hAnsi="仿宋" w:eastAsia="仿宋" w:cs="仿宋"/>
          <w:color w:val="auto"/>
          <w:sz w:val="21"/>
          <w:szCs w:val="21"/>
          <w:highlight w:val="none"/>
          <w:lang w:val="en-US" w:eastAsia="zh-CN"/>
        </w:rPr>
        <w:t>0</w:t>
      </w:r>
      <w:r>
        <w:rPr>
          <w:rFonts w:hint="eastAsia" w:ascii="仿宋" w:hAnsi="仿宋" w:eastAsia="仿宋" w:cs="仿宋"/>
          <w:color w:val="auto"/>
          <w:sz w:val="21"/>
          <w:szCs w:val="21"/>
          <w:highlight w:val="none"/>
        </w:rPr>
        <w:t>% 后参与评审。对于同时属于小微企业、监狱企业或残疾人福利性单位的，不重复进行投标报价扣除。</w:t>
      </w:r>
      <w:r>
        <w:rPr>
          <w:rFonts w:hint="eastAsia" w:ascii="仿宋" w:hAnsi="仿宋" w:eastAsia="仿宋" w:cs="仿宋"/>
          <w:b/>
          <w:bCs/>
          <w:color w:val="auto"/>
          <w:sz w:val="21"/>
          <w:szCs w:val="21"/>
          <w:highlight w:val="none"/>
        </w:rPr>
        <w:t>(</w:t>
      </w:r>
      <w:r>
        <w:rPr>
          <w:rFonts w:hint="eastAsia" w:ascii="仿宋" w:hAnsi="仿宋" w:eastAsia="仿宋" w:cs="仿宋"/>
          <w:b/>
          <w:bCs/>
          <w:color w:val="auto"/>
          <w:sz w:val="21"/>
          <w:szCs w:val="21"/>
          <w:highlight w:val="none"/>
          <w:u w:val="single"/>
        </w:rPr>
        <w:t>如为专门面向中小企业的采购项目（或采购包），不执行价格扣除或加分。</w:t>
      </w:r>
      <w:r>
        <w:rPr>
          <w:rFonts w:hint="eastAsia" w:ascii="仿宋" w:hAnsi="仿宋" w:eastAsia="仿宋" w:cs="仿宋"/>
          <w:b/>
          <w:bCs/>
          <w:color w:val="auto"/>
          <w:sz w:val="21"/>
          <w:szCs w:val="21"/>
          <w:highlight w:val="none"/>
        </w:rPr>
        <w:t>)</w:t>
      </w:r>
    </w:p>
    <w:p w14:paraId="06C9A0C6">
      <w:pPr>
        <w:pStyle w:val="23"/>
        <w:spacing w:before="0" w:line="360" w:lineRule="auto"/>
        <w:ind w:firstLine="472" w:firstLine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2、联合协议或分包意向协议（如有）中约定，小型、微型企业的合同金额占到合同总金额30%以上的，可给予联合体</w:t>
      </w:r>
      <w:r>
        <w:rPr>
          <w:rFonts w:hint="eastAsia" w:ascii="仿宋" w:hAnsi="仿宋" w:eastAsia="仿宋" w:cs="仿宋"/>
          <w:color w:val="auto"/>
          <w:sz w:val="21"/>
          <w:szCs w:val="21"/>
          <w:highlight w:val="none"/>
          <w:u w:val="single"/>
        </w:rPr>
        <w:t>4%</w:t>
      </w:r>
      <w:r>
        <w:rPr>
          <w:rFonts w:hint="eastAsia" w:ascii="仿宋" w:hAnsi="仿宋" w:eastAsia="仿宋" w:cs="仿宋"/>
          <w:color w:val="auto"/>
          <w:sz w:val="21"/>
          <w:szCs w:val="21"/>
          <w:highlight w:val="none"/>
        </w:rPr>
        <w:t>的价格扣除。</w:t>
      </w:r>
    </w:p>
    <w:p w14:paraId="212BD675">
      <w:pPr>
        <w:pStyle w:val="23"/>
        <w:spacing w:before="0" w:line="360" w:lineRule="auto"/>
        <w:ind w:firstLine="472" w:firstLine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联合体各方均为小型、微型企业和监狱企业的，联合体视同为小型、微型企业和监狱企业。</w:t>
      </w:r>
    </w:p>
    <w:p w14:paraId="155209BC">
      <w:pPr>
        <w:pStyle w:val="23"/>
        <w:spacing w:before="0" w:line="360" w:lineRule="auto"/>
        <w:ind w:firstLine="472" w:firstLine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3、根据《关于调整优化节能产品、环境标志产品政府采购执行机制的通知》（财库〔2019〕9号）的规定，</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为提供服务所伴随的货物属于节能产品、环境标志产品品目清单范围内，且</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所投产品具有有效期内的产品认证证书，在评标时予以优先采购，具体见评审因素和指标内容。</w:t>
      </w:r>
    </w:p>
    <w:p w14:paraId="74B81C2F">
      <w:pPr>
        <w:pStyle w:val="23"/>
        <w:spacing w:before="0" w:line="360" w:lineRule="auto"/>
        <w:ind w:firstLine="472" w:firstLine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4、如</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为提供服务所伴随的货物为政府强制采购的节能产品，</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所投产品的品牌及型号必须为清单中有效期内产品并提供证明文件，否则其投标将作为无效投标被拒绝。</w:t>
      </w:r>
    </w:p>
    <w:p w14:paraId="0275A511">
      <w:pPr>
        <w:pStyle w:val="23"/>
        <w:tabs>
          <w:tab w:val="left" w:pos="567"/>
        </w:tabs>
        <w:spacing w:line="360" w:lineRule="auto"/>
        <w:ind w:firstLine="472" w:firstLineChars="225"/>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5、政府采购异常低价审查</w:t>
      </w:r>
    </w:p>
    <w:p w14:paraId="1AA14055">
      <w:pPr>
        <w:pStyle w:val="23"/>
        <w:tabs>
          <w:tab w:val="left" w:pos="567"/>
        </w:tabs>
        <w:spacing w:line="360" w:lineRule="auto"/>
        <w:ind w:firstLine="472" w:firstLineChars="225"/>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 xml:space="preserve"> (一)在政府采购评审中出现下列情形之一的，评审委员会应当启动异常低价投标(响应)审查程序: 1、投标(响应)报价低于全部通过符合性审查供应商投标(响应)报价平均值50%的，即投标(响应)报价&lt;全部通过符合性审查供应商投标(响应)报价平均值50%； 2、投标(响应)报价低于通过符合性审查的次低报价供应商投标(响应)报价50%的，即投标(响应)报价&lt;通过符合性审查的次低报价供应商投标(响应)报价50%； 3、投标(响应)报价低于采购项目最高限价45%的，即投标(响应)报价&lt;采购项目最高限价x45%； 4、评审委员会基于专业判断，认为供应商报价过低，有可能影响产品质量或者不能诚信履约的其他情形。 (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异常低价投标(响应)审查的启动原因、审查意见和审查结果应当在评审报告中记录，并随供应商提供的相关书面说明及证明材料，以及评审委员会有关互联网浏览、查询历史一并归档。 (三)各级财政部门应当加强对评审专家的指导和监管，进一步压实评审专家的责任。财政部门在投诉处理、监督检查中发现评审委员会未按规定对异常低价开展审查的， 依法予以纠正并追究评审专家的法律责任。</w:t>
      </w:r>
    </w:p>
    <w:p w14:paraId="18691D8D">
      <w:pPr>
        <w:pStyle w:val="23"/>
        <w:tabs>
          <w:tab w:val="left" w:pos="567"/>
        </w:tabs>
        <w:spacing w:line="360" w:lineRule="auto"/>
        <w:ind w:firstLine="472" w:firstLineChars="22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、采用最低评标价法的采购项目，提供相同品牌产品的不同</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参加同一合同项下投标的，以其中通过资格审查、符合性审查且报价最低的参加评标；报价相同的，由采购人或者采购人委托</w:t>
      </w: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按照</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规定的方式确定一个参加评标的</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未规定的采取随机抽取方式确定，其他投标无效。</w:t>
      </w:r>
    </w:p>
    <w:p w14:paraId="560B4FF8">
      <w:pPr>
        <w:pStyle w:val="23"/>
        <w:spacing w:before="0"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使用综合评分法的采购项目，提供相同品牌产品且通过资格审查、符合性审查的不同</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参加同一合同项下投标的，按一家</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计算，评审后得分最高的同品牌</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获得</w:t>
      </w:r>
      <w:r>
        <w:rPr>
          <w:rFonts w:hint="eastAsia" w:ascii="仿宋" w:hAnsi="仿宋" w:eastAsia="仿宋" w:cs="仿宋"/>
          <w:color w:val="auto"/>
          <w:sz w:val="21"/>
          <w:szCs w:val="21"/>
          <w:highlight w:val="none"/>
          <w:lang w:eastAsia="zh-CN"/>
        </w:rPr>
        <w:t>成交供应商</w:t>
      </w:r>
      <w:r>
        <w:rPr>
          <w:rFonts w:hint="eastAsia" w:ascii="仿宋" w:hAnsi="仿宋" w:eastAsia="仿宋" w:cs="仿宋"/>
          <w:color w:val="auto"/>
          <w:sz w:val="21"/>
          <w:szCs w:val="21"/>
          <w:highlight w:val="none"/>
        </w:rPr>
        <w:t>推荐资格；评审得分相同的，由采购人或者采购人委托</w:t>
      </w:r>
      <w:r>
        <w:rPr>
          <w:rFonts w:hint="eastAsia" w:ascii="仿宋" w:hAnsi="仿宋" w:eastAsia="仿宋" w:cs="仿宋"/>
          <w:color w:val="auto"/>
          <w:sz w:val="21"/>
          <w:szCs w:val="21"/>
          <w:highlight w:val="none"/>
          <w:lang w:eastAsia="zh-CN"/>
        </w:rPr>
        <w:t>磋商小组</w:t>
      </w:r>
      <w:r>
        <w:rPr>
          <w:rFonts w:hint="eastAsia" w:ascii="仿宋" w:hAnsi="仿宋" w:eastAsia="仿宋" w:cs="仿宋"/>
          <w:color w:val="auto"/>
          <w:sz w:val="21"/>
          <w:szCs w:val="21"/>
          <w:highlight w:val="none"/>
        </w:rPr>
        <w:t>按照</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规定的方式确定一个</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获得</w:t>
      </w:r>
      <w:r>
        <w:rPr>
          <w:rFonts w:hint="eastAsia" w:ascii="仿宋" w:hAnsi="仿宋" w:eastAsia="仿宋" w:cs="仿宋"/>
          <w:color w:val="auto"/>
          <w:sz w:val="21"/>
          <w:szCs w:val="21"/>
          <w:highlight w:val="none"/>
          <w:lang w:eastAsia="zh-CN"/>
        </w:rPr>
        <w:t>成交供应商</w:t>
      </w:r>
      <w:r>
        <w:rPr>
          <w:rFonts w:hint="eastAsia" w:ascii="仿宋" w:hAnsi="仿宋" w:eastAsia="仿宋" w:cs="仿宋"/>
          <w:color w:val="auto"/>
          <w:sz w:val="21"/>
          <w:szCs w:val="21"/>
          <w:highlight w:val="none"/>
        </w:rPr>
        <w:t>推荐资格，</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未规定的采取随机抽取方式确定，其他同品牌</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不作为</w:t>
      </w:r>
      <w:r>
        <w:rPr>
          <w:rFonts w:hint="eastAsia" w:ascii="仿宋" w:hAnsi="仿宋" w:eastAsia="仿宋" w:cs="仿宋"/>
          <w:color w:val="auto"/>
          <w:sz w:val="21"/>
          <w:szCs w:val="21"/>
          <w:highlight w:val="none"/>
          <w:lang w:eastAsia="zh-CN"/>
        </w:rPr>
        <w:t>成交候选供应商</w:t>
      </w:r>
      <w:r>
        <w:rPr>
          <w:rFonts w:hint="eastAsia" w:ascii="仿宋" w:hAnsi="仿宋" w:eastAsia="仿宋" w:cs="仿宋"/>
          <w:color w:val="auto"/>
          <w:sz w:val="21"/>
          <w:szCs w:val="21"/>
          <w:highlight w:val="none"/>
        </w:rPr>
        <w:t>。</w:t>
      </w:r>
    </w:p>
    <w:p w14:paraId="65C53B86">
      <w:pPr>
        <w:pStyle w:val="23"/>
        <w:spacing w:before="0" w:line="360" w:lineRule="auto"/>
        <w:ind w:left="-181" w:leftChars="-86" w:firstLine="577" w:firstLineChars="27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7</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lang w:eastAsia="zh-CN"/>
        </w:rPr>
        <w:t>成交候选供应商</w:t>
      </w:r>
      <w:r>
        <w:rPr>
          <w:rFonts w:hint="eastAsia" w:ascii="仿宋" w:hAnsi="仿宋" w:eastAsia="仿宋" w:cs="仿宋"/>
          <w:color w:val="auto"/>
          <w:sz w:val="21"/>
          <w:szCs w:val="21"/>
          <w:highlight w:val="none"/>
        </w:rPr>
        <w:t>并列时的处理方式：</w:t>
      </w:r>
    </w:p>
    <w:p w14:paraId="72044D05">
      <w:pPr>
        <w:autoSpaceDE w:val="0"/>
        <w:autoSpaceDN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如采用最低评标办法，则：在全部满足以上实质性要求前提下，依据统一的价格要素评定最低报价，以提出最低报价的</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作为排名第一的</w:t>
      </w:r>
      <w:r>
        <w:rPr>
          <w:rFonts w:hint="eastAsia" w:ascii="仿宋" w:hAnsi="仿宋" w:eastAsia="仿宋" w:cs="仿宋"/>
          <w:color w:val="auto"/>
          <w:sz w:val="21"/>
          <w:szCs w:val="21"/>
          <w:highlight w:val="none"/>
          <w:lang w:eastAsia="zh-CN"/>
        </w:rPr>
        <w:t>成交候选供应商</w:t>
      </w:r>
      <w:r>
        <w:rPr>
          <w:rFonts w:hint="eastAsia" w:ascii="仿宋" w:hAnsi="仿宋" w:eastAsia="仿宋" w:cs="仿宋"/>
          <w:color w:val="auto"/>
          <w:sz w:val="21"/>
          <w:szCs w:val="21"/>
          <w:highlight w:val="none"/>
        </w:rPr>
        <w:t>。投标报价相同的，按照技术指标优劣排序。</w:t>
      </w:r>
    </w:p>
    <w:p w14:paraId="78A5E85D">
      <w:pPr>
        <w:pStyle w:val="23"/>
        <w:spacing w:before="0" w:line="360" w:lineRule="auto"/>
        <w:ind w:left="-181" w:leftChars="-86" w:firstLine="577" w:firstLineChars="275"/>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如采用综合评标法，则：评标结果按评审后得分由高到低顺序排列。得分相同的，按投标报价由低到高顺序排列。得分且投标报价相同的并列。</w:t>
      </w: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满足</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全部实质性要求，且按照评审因素的量化指标评审得分最高的</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为排名第一的</w:t>
      </w:r>
      <w:r>
        <w:rPr>
          <w:rFonts w:hint="eastAsia" w:ascii="仿宋" w:hAnsi="仿宋" w:eastAsia="仿宋" w:cs="仿宋"/>
          <w:color w:val="auto"/>
          <w:sz w:val="21"/>
          <w:szCs w:val="21"/>
          <w:highlight w:val="none"/>
          <w:lang w:eastAsia="zh-CN"/>
        </w:rPr>
        <w:t>成交候选供应商</w:t>
      </w:r>
      <w:r>
        <w:rPr>
          <w:rFonts w:hint="eastAsia" w:ascii="仿宋" w:hAnsi="仿宋" w:eastAsia="仿宋" w:cs="仿宋"/>
          <w:color w:val="auto"/>
          <w:sz w:val="21"/>
          <w:szCs w:val="21"/>
          <w:highlight w:val="none"/>
        </w:rPr>
        <w:t>。</w:t>
      </w:r>
    </w:p>
    <w:p w14:paraId="60A0EF74">
      <w:pPr>
        <w:pStyle w:val="23"/>
        <w:spacing w:before="0" w:line="320" w:lineRule="exact"/>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br w:type="page"/>
      </w:r>
      <w:bookmarkStart w:id="416" w:name="_Toc108720994"/>
      <w:bookmarkStart w:id="417" w:name="_Toc108721139"/>
    </w:p>
    <w:p w14:paraId="019BE71F">
      <w:pPr>
        <w:pStyle w:val="23"/>
        <w:spacing w:before="0" w:line="360" w:lineRule="auto"/>
        <w:jc w:val="center"/>
        <w:outlineLvl w:val="9"/>
        <w:rPr>
          <w:rFonts w:hint="eastAsia" w:ascii="仿宋" w:hAnsi="仿宋" w:eastAsia="仿宋" w:cs="仿宋"/>
          <w:b/>
          <w:color w:val="auto"/>
          <w:sz w:val="21"/>
          <w:szCs w:val="21"/>
          <w:highlight w:val="none"/>
        </w:rPr>
      </w:pPr>
      <w:r>
        <w:rPr>
          <w:rFonts w:hint="eastAsia" w:ascii="仿宋" w:hAnsi="仿宋" w:eastAsia="仿宋" w:cs="仿宋"/>
          <w:b/>
          <w:color w:val="auto"/>
          <w:sz w:val="21"/>
          <w:szCs w:val="21"/>
          <w:highlight w:val="none"/>
          <w:lang w:val="en-US" w:eastAsia="zh-CN"/>
        </w:rPr>
        <w:t>附表一：</w:t>
      </w:r>
      <w:r>
        <w:rPr>
          <w:rFonts w:hint="eastAsia" w:ascii="仿宋" w:hAnsi="仿宋" w:eastAsia="仿宋" w:cs="仿宋"/>
          <w:b/>
          <w:bCs/>
          <w:color w:val="auto"/>
          <w:sz w:val="21"/>
          <w:szCs w:val="21"/>
          <w:highlight w:val="none"/>
        </w:rPr>
        <w:t>资格审查</w:t>
      </w:r>
    </w:p>
    <w:p w14:paraId="57BD8EF3">
      <w:pPr>
        <w:pStyle w:val="23"/>
        <w:spacing w:before="0" w:line="360" w:lineRule="auto"/>
        <w:jc w:val="left"/>
        <w:outlineLvl w:val="9"/>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1、</w:t>
      </w:r>
      <w:r>
        <w:rPr>
          <w:rFonts w:hint="eastAsia" w:ascii="仿宋" w:hAnsi="仿宋" w:eastAsia="仿宋" w:cs="仿宋"/>
          <w:b/>
          <w:color w:val="auto"/>
          <w:sz w:val="21"/>
          <w:szCs w:val="21"/>
          <w:highlight w:val="none"/>
        </w:rPr>
        <w:t>评审因素和指标</w:t>
      </w:r>
      <w:r>
        <w:rPr>
          <w:rFonts w:hint="eastAsia" w:ascii="仿宋" w:hAnsi="仿宋" w:eastAsia="仿宋" w:cs="仿宋"/>
          <w:b/>
          <w:bCs/>
          <w:color w:val="auto"/>
          <w:sz w:val="21"/>
          <w:szCs w:val="21"/>
          <w:highlight w:val="none"/>
        </w:rPr>
        <w:t>：</w:t>
      </w:r>
    </w:p>
    <w:tbl>
      <w:tblPr>
        <w:tblStyle w:val="51"/>
        <w:tblW w:w="86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1"/>
        <w:gridCol w:w="1556"/>
        <w:gridCol w:w="6369"/>
      </w:tblGrid>
      <w:tr w14:paraId="4F04C1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6" w:hRule="atLeast"/>
          <w:jc w:val="center"/>
        </w:trPr>
        <w:tc>
          <w:tcPr>
            <w:tcW w:w="761" w:type="dxa"/>
            <w:vAlign w:val="center"/>
          </w:tcPr>
          <w:p w14:paraId="2686DB95">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1556" w:type="dxa"/>
            <w:vAlign w:val="center"/>
          </w:tcPr>
          <w:p w14:paraId="095423F4">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审查项目</w:t>
            </w:r>
          </w:p>
        </w:tc>
        <w:tc>
          <w:tcPr>
            <w:tcW w:w="6369" w:type="dxa"/>
            <w:vAlign w:val="center"/>
          </w:tcPr>
          <w:p w14:paraId="29A9C38B">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合格条件</w:t>
            </w:r>
          </w:p>
        </w:tc>
      </w:tr>
      <w:tr w14:paraId="0838D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5" w:hRule="atLeast"/>
          <w:jc w:val="center"/>
        </w:trPr>
        <w:tc>
          <w:tcPr>
            <w:tcW w:w="761" w:type="dxa"/>
            <w:vAlign w:val="center"/>
          </w:tcPr>
          <w:p w14:paraId="7A7FD36A">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w:t>
            </w:r>
          </w:p>
        </w:tc>
        <w:tc>
          <w:tcPr>
            <w:tcW w:w="1556" w:type="dxa"/>
            <w:vAlign w:val="center"/>
          </w:tcPr>
          <w:p w14:paraId="1815119D">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有效的主体资格证明</w:t>
            </w:r>
          </w:p>
        </w:tc>
        <w:tc>
          <w:tcPr>
            <w:tcW w:w="6369" w:type="dxa"/>
            <w:vAlign w:val="center"/>
          </w:tcPr>
          <w:p w14:paraId="35C82052">
            <w:pPr>
              <w:keepNext w:val="0"/>
              <w:keepLines w:val="0"/>
              <w:widowControl w:val="0"/>
              <w:suppressLineNumbers w:val="0"/>
              <w:spacing w:before="0" w:beforeAutospacing="0" w:after="0" w:afterAutospacing="0" w:line="360" w:lineRule="auto"/>
              <w:ind w:left="0" w:leftChars="0" w:right="0" w:rightChars="0"/>
              <w:jc w:val="both"/>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具有独立承担民事责任能力的法人、其他组织或自然人，提供合法有效的统一社会信用代码营业执照（事业单位提供事业单位法人证书，自然人应提供身份证）。</w:t>
            </w:r>
          </w:p>
        </w:tc>
      </w:tr>
      <w:tr w14:paraId="3E2F65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7" w:hRule="atLeast"/>
          <w:jc w:val="center"/>
        </w:trPr>
        <w:tc>
          <w:tcPr>
            <w:tcW w:w="761" w:type="dxa"/>
            <w:vAlign w:val="center"/>
          </w:tcPr>
          <w:p w14:paraId="7A886121">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w:t>
            </w:r>
          </w:p>
        </w:tc>
        <w:tc>
          <w:tcPr>
            <w:tcW w:w="1556" w:type="dxa"/>
            <w:vAlign w:val="center"/>
          </w:tcPr>
          <w:p w14:paraId="6EA89F3C">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财务状况</w:t>
            </w:r>
          </w:p>
        </w:tc>
        <w:tc>
          <w:tcPr>
            <w:tcW w:w="6369" w:type="dxa"/>
            <w:vAlign w:val="center"/>
          </w:tcPr>
          <w:p w14:paraId="2344566A">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1"/>
                <w:szCs w:val="21"/>
                <w:highlight w:val="none"/>
              </w:rPr>
            </w:pPr>
            <w:r>
              <w:rPr>
                <w:rFonts w:hint="eastAsia" w:ascii="仿宋" w:hAnsi="仿宋" w:eastAsia="仿宋" w:cs="仿宋"/>
                <w:color w:val="auto"/>
                <w:kern w:val="2"/>
                <w:sz w:val="21"/>
                <w:szCs w:val="21"/>
                <w:highlight w:val="none"/>
                <w:lang w:val="en-US" w:eastAsia="zh-CN" w:bidi="ar"/>
              </w:rPr>
              <w:t>供应商提供2025年度经审计完整的财务审计报告（成立时间至提交响应文件截止时间不足一年的可提供成立后任意时段的资产负债表）或其开标前三个月内基本存款账户开户银行出具的资信证明或信用担保机构出具的投标担保函；</w:t>
            </w:r>
          </w:p>
          <w:p w14:paraId="510D5EF2">
            <w:pPr>
              <w:keepNext w:val="0"/>
              <w:keepLines w:val="0"/>
              <w:widowControl/>
              <w:suppressLineNumbers w:val="0"/>
              <w:spacing w:before="0" w:beforeAutospacing="0" w:after="0" w:afterAutospacing="0" w:line="360" w:lineRule="auto"/>
              <w:ind w:left="0" w:leftChars="0" w:right="0" w:rightChars="0"/>
              <w:jc w:val="both"/>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注：以上三种形式的资料提供任何一种即可。</w:t>
            </w:r>
          </w:p>
        </w:tc>
      </w:tr>
      <w:tr w14:paraId="58ACD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1" w:type="dxa"/>
            <w:vAlign w:val="center"/>
          </w:tcPr>
          <w:p w14:paraId="235828EC">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3</w:t>
            </w:r>
          </w:p>
        </w:tc>
        <w:tc>
          <w:tcPr>
            <w:tcW w:w="1556" w:type="dxa"/>
            <w:vAlign w:val="center"/>
          </w:tcPr>
          <w:p w14:paraId="228C0012">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承诺书</w:t>
            </w:r>
          </w:p>
        </w:tc>
        <w:tc>
          <w:tcPr>
            <w:tcW w:w="6369" w:type="dxa"/>
            <w:vAlign w:val="center"/>
          </w:tcPr>
          <w:p w14:paraId="02BA7BB6">
            <w:pPr>
              <w:keepNext w:val="0"/>
              <w:keepLines w:val="0"/>
              <w:widowControl/>
              <w:suppressLineNumbers w:val="0"/>
              <w:spacing w:before="0" w:beforeAutospacing="0" w:after="0" w:afterAutospacing="0" w:line="360" w:lineRule="auto"/>
              <w:ind w:left="0" w:leftChars="0" w:right="0" w:rightChars="0"/>
              <w:jc w:val="left"/>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具有履行合同所必需的设备和专业技术能力；未为本项目提供整体设计、规范编制或者项目管理、监理、检测等服务（提供承诺书）。</w:t>
            </w:r>
          </w:p>
        </w:tc>
      </w:tr>
      <w:tr w14:paraId="2D723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7" w:hRule="atLeast"/>
          <w:jc w:val="center"/>
        </w:trPr>
        <w:tc>
          <w:tcPr>
            <w:tcW w:w="761" w:type="dxa"/>
            <w:vAlign w:val="center"/>
          </w:tcPr>
          <w:p w14:paraId="4705B242">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4</w:t>
            </w:r>
          </w:p>
        </w:tc>
        <w:tc>
          <w:tcPr>
            <w:tcW w:w="1556" w:type="dxa"/>
            <w:vAlign w:val="center"/>
          </w:tcPr>
          <w:p w14:paraId="5578A912">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税收缴纳证明</w:t>
            </w:r>
          </w:p>
        </w:tc>
        <w:tc>
          <w:tcPr>
            <w:tcW w:w="6369" w:type="dxa"/>
            <w:vAlign w:val="center"/>
          </w:tcPr>
          <w:p w14:paraId="1243200B">
            <w:pPr>
              <w:keepNext w:val="0"/>
              <w:keepLines w:val="0"/>
              <w:widowControl/>
              <w:suppressLineNumbers w:val="0"/>
              <w:spacing w:before="0" w:beforeAutospacing="0" w:after="0" w:afterAutospacing="0" w:line="360" w:lineRule="auto"/>
              <w:ind w:left="0" w:leftChars="0" w:right="0" w:rightChars="0"/>
              <w:jc w:val="both"/>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提供2026年1月以来至少一个月的纳税证明或完税证明（增值税、企业所得税至少提供一种），依法免税的单位应提供相关证明材料。</w:t>
            </w:r>
          </w:p>
        </w:tc>
      </w:tr>
      <w:tr w14:paraId="530C6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0" w:hRule="atLeast"/>
          <w:jc w:val="center"/>
        </w:trPr>
        <w:tc>
          <w:tcPr>
            <w:tcW w:w="761" w:type="dxa"/>
            <w:vAlign w:val="center"/>
          </w:tcPr>
          <w:p w14:paraId="6C9FAA19">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1556" w:type="dxa"/>
            <w:vAlign w:val="center"/>
          </w:tcPr>
          <w:p w14:paraId="075F7DC7">
            <w:pPr>
              <w:keepNext w:val="0"/>
              <w:keepLines w:val="0"/>
              <w:widowControl/>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社保资金缴纳证明</w:t>
            </w:r>
          </w:p>
        </w:tc>
        <w:tc>
          <w:tcPr>
            <w:tcW w:w="6369" w:type="dxa"/>
            <w:vAlign w:val="center"/>
          </w:tcPr>
          <w:p w14:paraId="15535933">
            <w:pPr>
              <w:keepNext w:val="0"/>
              <w:keepLines w:val="0"/>
              <w:widowControl/>
              <w:suppressLineNumbers w:val="0"/>
              <w:spacing w:before="0" w:beforeAutospacing="0" w:after="0" w:afterAutospacing="0" w:line="360" w:lineRule="auto"/>
              <w:ind w:left="0" w:leftChars="0" w:right="0" w:rightChars="0"/>
              <w:jc w:val="both"/>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提供2026年1月以来至少一个月的社会保障资金缴存单据或社保机构开具的社会保险参保缴费情况证明；依法不需要缴纳社会保障资金的供应商应提供相关文件证明。</w:t>
            </w:r>
          </w:p>
        </w:tc>
      </w:tr>
      <w:tr w14:paraId="0857E1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61" w:type="dxa"/>
            <w:vAlign w:val="center"/>
          </w:tcPr>
          <w:p w14:paraId="318D78F9">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w:t>
            </w:r>
          </w:p>
        </w:tc>
        <w:tc>
          <w:tcPr>
            <w:tcW w:w="1556" w:type="dxa"/>
            <w:vAlign w:val="center"/>
          </w:tcPr>
          <w:p w14:paraId="15598CF5">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无重大违法记录书面声明</w:t>
            </w:r>
          </w:p>
        </w:tc>
        <w:tc>
          <w:tcPr>
            <w:tcW w:w="6369" w:type="dxa"/>
            <w:vAlign w:val="center"/>
          </w:tcPr>
          <w:p w14:paraId="1BDC2CA9">
            <w:pPr>
              <w:keepNext w:val="0"/>
              <w:keepLines w:val="0"/>
              <w:widowControl/>
              <w:suppressLineNumbers w:val="0"/>
              <w:spacing w:before="0" w:beforeAutospacing="0" w:after="0" w:afterAutospacing="0" w:line="360" w:lineRule="auto"/>
              <w:ind w:left="0" w:leftChars="0" w:right="0" w:rightChars="0"/>
              <w:jc w:val="both"/>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参加</w:t>
            </w:r>
            <w:r>
              <w:rPr>
                <w:rFonts w:hint="eastAsia" w:ascii="仿宋" w:hAnsi="仿宋" w:eastAsia="仿宋" w:cs="仿宋"/>
                <w:color w:val="auto"/>
                <w:lang w:val="en-US" w:eastAsia="zh-CN"/>
              </w:rPr>
              <w:t>政府</w:t>
            </w:r>
            <w:r>
              <w:rPr>
                <w:rFonts w:hint="eastAsia" w:ascii="仿宋" w:hAnsi="仿宋" w:eastAsia="仿宋" w:cs="仿宋"/>
                <w:color w:val="auto"/>
                <w:kern w:val="2"/>
                <w:sz w:val="21"/>
                <w:szCs w:val="21"/>
                <w:highlight w:val="none"/>
                <w:lang w:val="en-US" w:eastAsia="zh-CN" w:bidi="ar"/>
              </w:rPr>
              <w:t>采购活动前三年内，在经营活动中没有重大违法记录的书面声明。</w:t>
            </w:r>
          </w:p>
        </w:tc>
      </w:tr>
      <w:tr w14:paraId="3E5B5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61" w:type="dxa"/>
            <w:vAlign w:val="center"/>
          </w:tcPr>
          <w:p w14:paraId="06123E2F">
            <w:pPr>
              <w:pStyle w:val="23"/>
              <w:keepNext w:val="0"/>
              <w:keepLines w:val="0"/>
              <w:suppressLineNumbers w:val="0"/>
              <w:spacing w:before="0" w:beforeAutospacing="0" w:after="0" w:afterAutospacing="0" w:line="380" w:lineRule="exact"/>
              <w:ind w:left="0" w:right="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7</w:t>
            </w:r>
          </w:p>
        </w:tc>
        <w:tc>
          <w:tcPr>
            <w:tcW w:w="1556" w:type="dxa"/>
            <w:vAlign w:val="center"/>
          </w:tcPr>
          <w:p w14:paraId="43BEB245">
            <w:pPr>
              <w:keepNext w:val="0"/>
              <w:keepLines w:val="0"/>
              <w:widowControl/>
              <w:suppressLineNumbers w:val="0"/>
              <w:spacing w:before="0" w:beforeAutospacing="0" w:after="0" w:afterAutospacing="0" w:line="360" w:lineRule="auto"/>
              <w:ind w:left="0" w:leftChars="0" w:right="0" w:rightChars="0"/>
              <w:jc w:val="center"/>
              <w:rPr>
                <w:rFonts w:hint="default"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供应商资质</w:t>
            </w:r>
          </w:p>
        </w:tc>
        <w:tc>
          <w:tcPr>
            <w:tcW w:w="6369" w:type="dxa"/>
            <w:vAlign w:val="center"/>
          </w:tcPr>
          <w:p w14:paraId="6548013B">
            <w:pPr>
              <w:keepNext w:val="0"/>
              <w:keepLines w:val="0"/>
              <w:widowControl/>
              <w:suppressLineNumbers w:val="0"/>
              <w:spacing w:before="0" w:beforeAutospacing="0" w:after="0" w:afterAutospacing="0" w:line="360" w:lineRule="auto"/>
              <w:ind w:left="0" w:leftChars="0" w:right="0" w:rightChars="0"/>
              <w:jc w:val="both"/>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供应商须具有有效的《国家秘密载体印制资质证书》（涉密档案数字化加工）乙级及以上资质，省外乙级资质企业须在陕西省省级保密行政管理部门完成备案，并提供有效备案证明材料。</w:t>
            </w:r>
          </w:p>
        </w:tc>
      </w:tr>
      <w:tr w14:paraId="18D87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61" w:type="dxa"/>
            <w:vAlign w:val="center"/>
          </w:tcPr>
          <w:p w14:paraId="301CDA5D">
            <w:pPr>
              <w:pStyle w:val="23"/>
              <w:keepNext w:val="0"/>
              <w:keepLines w:val="0"/>
              <w:suppressLineNumbers w:val="0"/>
              <w:spacing w:before="0" w:beforeAutospacing="0" w:after="0" w:afterAutospacing="0" w:line="380" w:lineRule="exact"/>
              <w:ind w:left="0" w:right="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p>
        </w:tc>
        <w:tc>
          <w:tcPr>
            <w:tcW w:w="1556" w:type="dxa"/>
            <w:vAlign w:val="center"/>
          </w:tcPr>
          <w:p w14:paraId="33DFB624">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参会人员身份证明</w:t>
            </w:r>
          </w:p>
        </w:tc>
        <w:tc>
          <w:tcPr>
            <w:tcW w:w="6369" w:type="dxa"/>
            <w:vAlign w:val="center"/>
          </w:tcPr>
          <w:p w14:paraId="5572504C">
            <w:pPr>
              <w:keepNext w:val="0"/>
              <w:keepLines w:val="0"/>
              <w:widowControl/>
              <w:suppressLineNumbers w:val="0"/>
              <w:spacing w:before="0" w:beforeAutospacing="0" w:after="0" w:afterAutospacing="0" w:line="360" w:lineRule="auto"/>
              <w:ind w:left="0" w:leftChars="0" w:right="0" w:rightChars="0"/>
              <w:jc w:val="both"/>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供应商应授权合法的人员参加磋商全过程，法定代表人（负责人）委托代理人参加磋商时，应提供法定代表人委托授权书及被授权人磋商截止时间前半年任意一个月的参保缴费证明；法定代表人（负责人）亲自参加磋商时，应提供法定代表人（负责人）身份证明书。</w:t>
            </w:r>
          </w:p>
        </w:tc>
      </w:tr>
      <w:tr w14:paraId="0EB83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61" w:type="dxa"/>
            <w:vAlign w:val="center"/>
          </w:tcPr>
          <w:p w14:paraId="14060106">
            <w:pPr>
              <w:pStyle w:val="23"/>
              <w:keepNext w:val="0"/>
              <w:keepLines w:val="0"/>
              <w:suppressLineNumbers w:val="0"/>
              <w:spacing w:before="0" w:beforeAutospacing="0" w:after="0" w:afterAutospacing="0" w:line="380" w:lineRule="exact"/>
              <w:ind w:left="0" w:right="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9</w:t>
            </w:r>
          </w:p>
        </w:tc>
        <w:tc>
          <w:tcPr>
            <w:tcW w:w="1556" w:type="dxa"/>
            <w:vAlign w:val="center"/>
          </w:tcPr>
          <w:p w14:paraId="79AB6B8B">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信用记录查询</w:t>
            </w:r>
          </w:p>
        </w:tc>
        <w:tc>
          <w:tcPr>
            <w:tcW w:w="6369" w:type="dxa"/>
            <w:vAlign w:val="center"/>
          </w:tcPr>
          <w:p w14:paraId="0E7E8C5F">
            <w:pPr>
              <w:keepNext w:val="0"/>
              <w:keepLines w:val="0"/>
              <w:widowControl/>
              <w:suppressLineNumbers w:val="0"/>
              <w:spacing w:before="0" w:beforeAutospacing="0" w:after="0" w:afterAutospacing="0" w:line="360" w:lineRule="auto"/>
              <w:ind w:left="0" w:leftChars="0" w:right="0" w:rightChars="0"/>
              <w:jc w:val="both"/>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参加本项目的潜在供应商须无不良信用记录，开启结束后，采购人或代理机构根据《关于在政府采购活动中查询及使用信用记录有关问题的通知》（财库〔2016〕125号）的要求，通过“信用中国”网站（www.creditchina.gov.cn）、“中国政府采购网”网站 （www.ccgp.gov.cn）等渠道，查询供应商在响应文件提交截止时间前的信用记录并保存信用记录结果网页截图，拒绝列入失信被执行人名单、重大税收违法案件当事人名单、政府采购严重违法失信行为记录名单中的供应商参加本项目的采购活动。</w:t>
            </w:r>
          </w:p>
        </w:tc>
      </w:tr>
      <w:tr w14:paraId="46D85E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761" w:type="dxa"/>
            <w:vAlign w:val="center"/>
          </w:tcPr>
          <w:p w14:paraId="0120D2EA">
            <w:pPr>
              <w:pStyle w:val="23"/>
              <w:keepNext w:val="0"/>
              <w:keepLines w:val="0"/>
              <w:suppressLineNumbers w:val="0"/>
              <w:spacing w:before="0" w:beforeAutospacing="0" w:after="0" w:afterAutospacing="0" w:line="380" w:lineRule="exact"/>
              <w:ind w:left="0" w:right="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10</w:t>
            </w:r>
          </w:p>
        </w:tc>
        <w:tc>
          <w:tcPr>
            <w:tcW w:w="1556" w:type="dxa"/>
            <w:vAlign w:val="center"/>
          </w:tcPr>
          <w:p w14:paraId="02048B08">
            <w:pPr>
              <w:keepNext w:val="0"/>
              <w:keepLines w:val="0"/>
              <w:widowControl/>
              <w:suppressLineNumbers w:val="0"/>
              <w:spacing w:before="0" w:beforeAutospacing="0" w:after="0" w:afterAutospacing="0" w:line="360" w:lineRule="auto"/>
              <w:ind w:left="0" w:leftChars="0" w:right="0" w:rightChars="0"/>
              <w:jc w:val="cente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控股管理关系</w:t>
            </w:r>
          </w:p>
        </w:tc>
        <w:tc>
          <w:tcPr>
            <w:tcW w:w="6369" w:type="dxa"/>
            <w:vAlign w:val="center"/>
          </w:tcPr>
          <w:p w14:paraId="364F7C15">
            <w:pPr>
              <w:keepNext w:val="0"/>
              <w:keepLines w:val="0"/>
              <w:widowControl/>
              <w:suppressLineNumbers w:val="0"/>
              <w:spacing w:before="0" w:beforeAutospacing="0" w:after="0" w:afterAutospacing="0" w:line="360" w:lineRule="auto"/>
              <w:ind w:left="0" w:leftChars="0" w:right="0" w:rightChars="0"/>
              <w:jc w:val="both"/>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单位负责人为同一人或者存在直接控股、管理关系的不同供应商，不得同时参加本项目采购活动。</w:t>
            </w:r>
          </w:p>
        </w:tc>
      </w:tr>
      <w:tr w14:paraId="51AD5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2317" w:type="dxa"/>
            <w:gridSpan w:val="2"/>
            <w:vAlign w:val="center"/>
          </w:tcPr>
          <w:p w14:paraId="14BBC5A4">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lang w:eastAsia="zh-CN"/>
              </w:rPr>
            </w:pPr>
            <w:r>
              <w:rPr>
                <w:rFonts w:hint="eastAsia" w:ascii="仿宋" w:hAnsi="仿宋" w:eastAsia="仿宋" w:cs="仿宋"/>
                <w:b/>
                <w:color w:val="auto"/>
                <w:sz w:val="21"/>
                <w:szCs w:val="21"/>
                <w:highlight w:val="none"/>
              </w:rPr>
              <w:t>结论（通过或未通过）</w:t>
            </w:r>
          </w:p>
        </w:tc>
        <w:tc>
          <w:tcPr>
            <w:tcW w:w="6369" w:type="dxa"/>
            <w:vAlign w:val="center"/>
          </w:tcPr>
          <w:p w14:paraId="5C1BA6A0">
            <w:pPr>
              <w:pStyle w:val="23"/>
              <w:keepNext w:val="0"/>
              <w:keepLines w:val="0"/>
              <w:suppressLineNumbers w:val="0"/>
              <w:spacing w:before="0" w:beforeAutospacing="0" w:after="0" w:afterAutospacing="0" w:line="380" w:lineRule="exact"/>
              <w:ind w:left="0" w:right="0"/>
              <w:rPr>
                <w:rFonts w:hint="eastAsia" w:ascii="仿宋" w:hAnsi="仿宋" w:eastAsia="仿宋" w:cs="仿宋"/>
                <w:color w:val="auto"/>
                <w:sz w:val="21"/>
                <w:szCs w:val="21"/>
                <w:highlight w:val="none"/>
                <w:lang w:val="en-US" w:eastAsia="zh-CN"/>
              </w:rPr>
            </w:pPr>
          </w:p>
        </w:tc>
      </w:tr>
      <w:tr w14:paraId="7D164F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8686" w:type="dxa"/>
            <w:gridSpan w:val="3"/>
            <w:vAlign w:val="center"/>
          </w:tcPr>
          <w:p w14:paraId="78CBB6AF">
            <w:pPr>
              <w:pStyle w:val="23"/>
              <w:keepNext w:val="0"/>
              <w:keepLines w:val="0"/>
              <w:suppressLineNumbers w:val="0"/>
              <w:spacing w:before="0" w:beforeAutospacing="0" w:after="0" w:afterAutospacing="0" w:line="380" w:lineRule="exact"/>
              <w:ind w:left="0" w:right="0"/>
              <w:jc w:val="center"/>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rPr>
              <w:t>备注：以上资料的扫描件、复印件必须加盖</w:t>
            </w:r>
            <w:r>
              <w:rPr>
                <w:rFonts w:hint="eastAsia" w:ascii="仿宋" w:hAnsi="仿宋" w:eastAsia="仿宋" w:cs="仿宋"/>
                <w:b/>
                <w:bCs/>
                <w:color w:val="auto"/>
                <w:sz w:val="21"/>
                <w:szCs w:val="21"/>
                <w:highlight w:val="none"/>
                <w:lang w:eastAsia="zh-CN"/>
              </w:rPr>
              <w:t>供应商</w:t>
            </w:r>
            <w:r>
              <w:rPr>
                <w:rFonts w:hint="eastAsia" w:ascii="仿宋" w:hAnsi="仿宋" w:eastAsia="仿宋" w:cs="仿宋"/>
                <w:b/>
                <w:bCs/>
                <w:color w:val="auto"/>
                <w:sz w:val="21"/>
                <w:szCs w:val="21"/>
                <w:highlight w:val="none"/>
              </w:rPr>
              <w:t>公章。</w:t>
            </w:r>
          </w:p>
        </w:tc>
      </w:tr>
    </w:tbl>
    <w:p w14:paraId="6FEFA251">
      <w:pPr>
        <w:pStyle w:val="306"/>
        <w:rPr>
          <w:rFonts w:hint="eastAsia" w:ascii="仿宋" w:hAnsi="仿宋" w:eastAsia="仿宋" w:cs="仿宋"/>
          <w:color w:val="auto"/>
          <w:sz w:val="21"/>
          <w:szCs w:val="21"/>
          <w:highlight w:val="none"/>
        </w:rPr>
      </w:pPr>
    </w:p>
    <w:p w14:paraId="073D99EB">
      <w:pPr>
        <w:spacing w:line="0" w:lineRule="atLeast"/>
        <w:rPr>
          <w:rFonts w:hint="eastAsia" w:ascii="仿宋" w:hAnsi="仿宋" w:eastAsia="仿宋" w:cs="仿宋"/>
          <w:color w:val="auto"/>
          <w:szCs w:val="21"/>
          <w:highlight w:val="none"/>
        </w:rPr>
      </w:pPr>
      <w:r>
        <w:rPr>
          <w:rFonts w:hint="eastAsia" w:ascii="仿宋" w:hAnsi="仿宋" w:eastAsia="仿宋" w:cs="仿宋"/>
          <w:color w:val="auto"/>
          <w:szCs w:val="21"/>
          <w:highlight w:val="none"/>
        </w:rPr>
        <w:t>注：符合要求用“</w:t>
      </w:r>
      <w:r>
        <w:rPr>
          <w:rFonts w:hint="eastAsia" w:ascii="仿宋" w:hAnsi="仿宋" w:eastAsia="仿宋" w:cs="仿宋"/>
          <w:color w:val="auto"/>
          <w:szCs w:val="21"/>
          <w:highlight w:val="none"/>
          <w:lang w:eastAsia="zh-CN"/>
        </w:rPr>
        <w:t>√</w:t>
      </w:r>
      <w:r>
        <w:rPr>
          <w:rFonts w:hint="eastAsia" w:ascii="仿宋" w:hAnsi="仿宋" w:eastAsia="仿宋" w:cs="仿宋"/>
          <w:color w:val="auto"/>
          <w:szCs w:val="21"/>
          <w:highlight w:val="none"/>
        </w:rPr>
        <w:t>”表示，不符合用“×”表示。有一项不符合要求，结论为不合格。</w:t>
      </w:r>
    </w:p>
    <w:p w14:paraId="367ED10D">
      <w:pPr>
        <w:widowControl/>
        <w:spacing w:line="360" w:lineRule="auto"/>
        <w:rPr>
          <w:rFonts w:hint="eastAsia" w:ascii="仿宋" w:hAnsi="仿宋" w:eastAsia="仿宋" w:cs="仿宋"/>
          <w:color w:val="auto"/>
          <w:sz w:val="21"/>
          <w:szCs w:val="21"/>
          <w:highlight w:val="none"/>
        </w:rPr>
        <w:sectPr>
          <w:footerReference r:id="rId8" w:type="default"/>
          <w:pgSz w:w="11906" w:h="16838"/>
          <w:pgMar w:top="1418" w:right="1418" w:bottom="1418" w:left="1418" w:header="851" w:footer="992" w:gutter="0"/>
          <w:pgNumType w:fmt="decimal" w:start="1"/>
          <w:cols w:space="720" w:num="1"/>
          <w:docGrid w:linePitch="312" w:charSpace="0"/>
        </w:sectPr>
      </w:pPr>
    </w:p>
    <w:p w14:paraId="453D0261">
      <w:pPr>
        <w:pStyle w:val="23"/>
        <w:spacing w:before="0" w:line="360" w:lineRule="auto"/>
        <w:jc w:val="center"/>
        <w:outlineLvl w:val="9"/>
        <w:rPr>
          <w:rFonts w:hint="eastAsia" w:ascii="仿宋" w:hAnsi="仿宋" w:eastAsia="仿宋" w:cs="仿宋"/>
          <w:b/>
          <w:color w:val="auto"/>
          <w:sz w:val="21"/>
          <w:szCs w:val="21"/>
          <w:highlight w:val="none"/>
          <w:lang w:val="en-US" w:eastAsia="zh-CN"/>
        </w:rPr>
      </w:pPr>
      <w:r>
        <w:rPr>
          <w:rFonts w:hint="eastAsia" w:ascii="仿宋" w:hAnsi="仿宋" w:eastAsia="仿宋" w:cs="仿宋"/>
          <w:b/>
          <w:color w:val="auto"/>
          <w:sz w:val="21"/>
          <w:szCs w:val="21"/>
          <w:highlight w:val="none"/>
          <w:lang w:val="en-US" w:eastAsia="zh-CN"/>
        </w:rPr>
        <w:t>附表二：</w:t>
      </w:r>
      <w:r>
        <w:rPr>
          <w:rFonts w:hint="eastAsia" w:ascii="仿宋" w:hAnsi="仿宋" w:eastAsia="仿宋" w:cs="仿宋"/>
          <w:b/>
          <w:bCs/>
          <w:color w:val="auto"/>
          <w:sz w:val="21"/>
          <w:szCs w:val="21"/>
          <w:highlight w:val="none"/>
        </w:rPr>
        <w:t>符合性审查</w:t>
      </w:r>
    </w:p>
    <w:p w14:paraId="578D565C">
      <w:pPr>
        <w:widowControl/>
        <w:spacing w:line="360" w:lineRule="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2、评审因素和指标：</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2193"/>
        <w:gridCol w:w="5542"/>
      </w:tblGrid>
      <w:tr w14:paraId="2AF89A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2" w:hRule="atLeast"/>
        </w:trPr>
        <w:tc>
          <w:tcPr>
            <w:tcW w:w="787" w:type="dxa"/>
            <w:vAlign w:val="center"/>
          </w:tcPr>
          <w:p w14:paraId="66E99552">
            <w:pPr>
              <w:pStyle w:val="23"/>
              <w:keepNext w:val="0"/>
              <w:keepLines w:val="0"/>
              <w:suppressLineNumbers w:val="0"/>
              <w:spacing w:before="0" w:beforeAutospacing="0" w:after="0" w:afterAutospacing="0" w:line="24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序号</w:t>
            </w:r>
          </w:p>
        </w:tc>
        <w:tc>
          <w:tcPr>
            <w:tcW w:w="2193" w:type="dxa"/>
            <w:vAlign w:val="center"/>
          </w:tcPr>
          <w:p w14:paraId="20FF1AE2">
            <w:pPr>
              <w:pStyle w:val="23"/>
              <w:keepNext w:val="0"/>
              <w:keepLines w:val="0"/>
              <w:suppressLineNumbers w:val="0"/>
              <w:spacing w:before="0" w:beforeAutospacing="0" w:after="0" w:afterAutospacing="0" w:line="24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审查项目</w:t>
            </w:r>
          </w:p>
        </w:tc>
        <w:tc>
          <w:tcPr>
            <w:tcW w:w="5542" w:type="dxa"/>
            <w:vAlign w:val="center"/>
          </w:tcPr>
          <w:p w14:paraId="515A1CBD">
            <w:pPr>
              <w:pStyle w:val="23"/>
              <w:keepNext w:val="0"/>
              <w:keepLines w:val="0"/>
              <w:suppressLineNumbers w:val="0"/>
              <w:spacing w:before="0" w:beforeAutospacing="0" w:after="0" w:afterAutospacing="0" w:line="24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投标无效条件</w:t>
            </w:r>
          </w:p>
        </w:tc>
      </w:tr>
      <w:tr w14:paraId="2A1E1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0C9CABB3">
            <w:pPr>
              <w:pStyle w:val="23"/>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p>
        </w:tc>
        <w:tc>
          <w:tcPr>
            <w:tcW w:w="2193" w:type="dxa"/>
            <w:vAlign w:val="center"/>
          </w:tcPr>
          <w:p w14:paraId="6F059A9D">
            <w:pPr>
              <w:pStyle w:val="23"/>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签署、盖章</w:t>
            </w:r>
          </w:p>
        </w:tc>
        <w:tc>
          <w:tcPr>
            <w:tcW w:w="5542" w:type="dxa"/>
            <w:vAlign w:val="center"/>
          </w:tcPr>
          <w:p w14:paraId="1D0383DB">
            <w:pPr>
              <w:pStyle w:val="23"/>
              <w:keepNext w:val="0"/>
              <w:keepLines w:val="0"/>
              <w:suppressLineNumbers w:val="0"/>
              <w:tabs>
                <w:tab w:val="left" w:pos="567"/>
              </w:tabs>
              <w:spacing w:before="0" w:beforeAutospacing="0" w:after="0" w:afterAutospacing="0" w:line="360" w:lineRule="auto"/>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磋商响应文件</w:t>
            </w:r>
            <w:r>
              <w:rPr>
                <w:rFonts w:hint="eastAsia" w:ascii="仿宋" w:hAnsi="仿宋" w:eastAsia="仿宋" w:cs="仿宋"/>
                <w:color w:val="auto"/>
                <w:sz w:val="21"/>
                <w:szCs w:val="21"/>
                <w:highlight w:val="none"/>
              </w:rPr>
              <w:t>未按</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要求签署、盖章的。</w:t>
            </w:r>
          </w:p>
        </w:tc>
      </w:tr>
      <w:tr w14:paraId="0B7D03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42D4541C">
            <w:pPr>
              <w:pStyle w:val="23"/>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p>
        </w:tc>
        <w:tc>
          <w:tcPr>
            <w:tcW w:w="2193" w:type="dxa"/>
            <w:vAlign w:val="center"/>
          </w:tcPr>
          <w:p w14:paraId="5934F6C3">
            <w:pPr>
              <w:pStyle w:val="23"/>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磋商</w:t>
            </w:r>
            <w:r>
              <w:rPr>
                <w:rFonts w:hint="eastAsia" w:ascii="仿宋" w:hAnsi="仿宋" w:eastAsia="仿宋" w:cs="仿宋"/>
                <w:color w:val="auto"/>
                <w:sz w:val="21"/>
                <w:szCs w:val="21"/>
                <w:highlight w:val="none"/>
              </w:rPr>
              <w:t>报价</w:t>
            </w:r>
          </w:p>
        </w:tc>
        <w:tc>
          <w:tcPr>
            <w:tcW w:w="5542" w:type="dxa"/>
            <w:vAlign w:val="center"/>
          </w:tcPr>
          <w:p w14:paraId="6569FEE4">
            <w:pPr>
              <w:pStyle w:val="23"/>
              <w:keepNext w:val="0"/>
              <w:keepLines w:val="0"/>
              <w:suppressLineNumbers w:val="0"/>
              <w:spacing w:before="0" w:beforeAutospacing="0" w:after="0" w:afterAutospacing="0" w:line="360" w:lineRule="auto"/>
              <w:ind w:left="0" w:leftChars="0" w:right="0" w:rightChars="0"/>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rPr>
              <w:t>供应商报价超过预算金额（磋商文件有最高限价的，报价超过最高限价）</w:t>
            </w:r>
            <w:r>
              <w:rPr>
                <w:rFonts w:hint="eastAsia" w:ascii="仿宋" w:hAnsi="仿宋" w:eastAsia="仿宋" w:cs="仿宋"/>
                <w:color w:val="auto"/>
                <w:sz w:val="21"/>
                <w:szCs w:val="21"/>
                <w:highlight w:val="none"/>
                <w:lang w:val="en-US" w:eastAsia="zh-CN"/>
              </w:rPr>
              <w:t>。</w:t>
            </w:r>
          </w:p>
        </w:tc>
      </w:tr>
      <w:tr w14:paraId="76C100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60E71EF9">
            <w:pPr>
              <w:pStyle w:val="23"/>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w:t>
            </w:r>
          </w:p>
        </w:tc>
        <w:tc>
          <w:tcPr>
            <w:tcW w:w="2193" w:type="dxa"/>
            <w:vAlign w:val="center"/>
          </w:tcPr>
          <w:p w14:paraId="501D0EE5">
            <w:pPr>
              <w:pStyle w:val="23"/>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报价合理性</w:t>
            </w:r>
          </w:p>
        </w:tc>
        <w:tc>
          <w:tcPr>
            <w:tcW w:w="5542" w:type="dxa"/>
            <w:vAlign w:val="center"/>
          </w:tcPr>
          <w:p w14:paraId="40A2669A">
            <w:pPr>
              <w:pStyle w:val="23"/>
              <w:keepNext w:val="0"/>
              <w:keepLines w:val="0"/>
              <w:suppressLineNumbers w:val="0"/>
              <w:spacing w:before="0" w:beforeAutospacing="0" w:after="0" w:afterAutospacing="0" w:line="360" w:lineRule="auto"/>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的报价</w:t>
            </w:r>
            <w:r>
              <w:rPr>
                <w:rFonts w:hint="eastAsia" w:ascii="仿宋" w:hAnsi="仿宋" w:eastAsia="仿宋" w:cs="仿宋"/>
                <w:color w:val="auto"/>
                <w:sz w:val="21"/>
                <w:szCs w:val="21"/>
                <w:highlight w:val="none"/>
                <w:lang w:eastAsia="zh-CN"/>
              </w:rPr>
              <w:t>出现政府采购异常低价审查情形之一</w:t>
            </w:r>
            <w:r>
              <w:rPr>
                <w:rFonts w:hint="eastAsia" w:ascii="仿宋" w:hAnsi="仿宋" w:eastAsia="仿宋" w:cs="仿宋"/>
                <w:color w:val="auto"/>
                <w:sz w:val="21"/>
                <w:szCs w:val="21"/>
                <w:highlight w:val="none"/>
              </w:rPr>
              <w:t>，有可能影响服务质量或者不能诚信履约的，且</w:t>
            </w: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不能证明其报价合理性的。</w:t>
            </w:r>
          </w:p>
        </w:tc>
      </w:tr>
      <w:tr w14:paraId="20E53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758FCE6D">
            <w:pPr>
              <w:pStyle w:val="23"/>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4</w:t>
            </w:r>
          </w:p>
        </w:tc>
        <w:tc>
          <w:tcPr>
            <w:tcW w:w="2193" w:type="dxa"/>
            <w:vAlign w:val="center"/>
          </w:tcPr>
          <w:p w14:paraId="3FAD6332">
            <w:pPr>
              <w:pStyle w:val="23"/>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内容</w:t>
            </w:r>
          </w:p>
        </w:tc>
        <w:tc>
          <w:tcPr>
            <w:tcW w:w="5542" w:type="dxa"/>
            <w:vAlign w:val="center"/>
          </w:tcPr>
          <w:p w14:paraId="7CBE82CE">
            <w:pPr>
              <w:pStyle w:val="23"/>
              <w:keepNext w:val="0"/>
              <w:keepLines w:val="0"/>
              <w:suppressLineNumbers w:val="0"/>
              <w:spacing w:before="0" w:beforeAutospacing="0" w:after="0" w:afterAutospacing="0" w:line="360" w:lineRule="auto"/>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内容出现漏项或与要求不符或</w:t>
            </w:r>
            <w:r>
              <w:rPr>
                <w:rFonts w:hint="eastAsia" w:ascii="仿宋" w:hAnsi="仿宋" w:eastAsia="仿宋" w:cs="仿宋"/>
                <w:color w:val="auto"/>
                <w:sz w:val="21"/>
                <w:szCs w:val="21"/>
                <w:highlight w:val="none"/>
                <w:lang w:val="en-US" w:eastAsia="zh-CN"/>
              </w:rPr>
              <w:t>响应</w:t>
            </w:r>
            <w:r>
              <w:rPr>
                <w:rFonts w:hint="eastAsia" w:ascii="仿宋" w:hAnsi="仿宋" w:eastAsia="仿宋" w:cs="仿宋"/>
                <w:color w:val="auto"/>
                <w:sz w:val="21"/>
                <w:szCs w:val="21"/>
                <w:highlight w:val="none"/>
              </w:rPr>
              <w:t>内容的技术指标达不到</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要求，造成采购档次降低或影响服务实质性内容。</w:t>
            </w:r>
          </w:p>
        </w:tc>
      </w:tr>
      <w:tr w14:paraId="4A6189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076392CA">
            <w:pPr>
              <w:pStyle w:val="23"/>
              <w:keepNext w:val="0"/>
              <w:keepLines w:val="0"/>
              <w:suppressLineNumbers w:val="0"/>
              <w:spacing w:before="0" w:beforeAutospacing="0" w:after="0" w:afterAutospacing="0" w:line="360" w:lineRule="auto"/>
              <w:ind w:left="0" w:right="0"/>
              <w:jc w:val="center"/>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5</w:t>
            </w:r>
          </w:p>
        </w:tc>
        <w:tc>
          <w:tcPr>
            <w:tcW w:w="2193" w:type="dxa"/>
            <w:vAlign w:val="center"/>
          </w:tcPr>
          <w:p w14:paraId="18CD2E49">
            <w:pPr>
              <w:pStyle w:val="23"/>
              <w:keepNext w:val="0"/>
              <w:keepLines w:val="0"/>
              <w:suppressLineNumbers w:val="0"/>
              <w:spacing w:before="0" w:beforeAutospacing="0" w:after="0" w:afterAutospacing="0" w:line="360" w:lineRule="auto"/>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其它情形</w:t>
            </w:r>
          </w:p>
        </w:tc>
        <w:tc>
          <w:tcPr>
            <w:tcW w:w="5542" w:type="dxa"/>
            <w:vAlign w:val="center"/>
          </w:tcPr>
          <w:p w14:paraId="6E9DFBC1">
            <w:pPr>
              <w:pStyle w:val="23"/>
              <w:keepNext w:val="0"/>
              <w:keepLines w:val="0"/>
              <w:suppressLineNumbers w:val="0"/>
              <w:spacing w:before="0" w:beforeAutospacing="0" w:after="0" w:afterAutospacing="0" w:line="360" w:lineRule="auto"/>
              <w:ind w:left="0" w:leftChars="0" w:right="0" w:rightChars="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存在其它不符合法律法规或</w:t>
            </w:r>
            <w:r>
              <w:rPr>
                <w:rFonts w:hint="eastAsia" w:ascii="仿宋" w:hAnsi="仿宋" w:eastAsia="仿宋" w:cs="仿宋"/>
                <w:color w:val="auto"/>
                <w:sz w:val="21"/>
                <w:szCs w:val="21"/>
                <w:highlight w:val="none"/>
                <w:lang w:eastAsia="zh-CN"/>
              </w:rPr>
              <w:t>磋商文件</w:t>
            </w:r>
            <w:r>
              <w:rPr>
                <w:rFonts w:hint="eastAsia" w:ascii="仿宋" w:hAnsi="仿宋" w:eastAsia="仿宋" w:cs="仿宋"/>
                <w:color w:val="auto"/>
                <w:sz w:val="21"/>
                <w:szCs w:val="21"/>
                <w:highlight w:val="none"/>
              </w:rPr>
              <w:t>规定的投标无效条款。</w:t>
            </w:r>
          </w:p>
        </w:tc>
      </w:tr>
      <w:tr w14:paraId="2BC5DB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6D9D21D0">
            <w:pPr>
              <w:keepNext w:val="0"/>
              <w:keepLines w:val="0"/>
              <w:suppressLineNumbers w:val="0"/>
              <w:bidi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1）</w:t>
            </w:r>
          </w:p>
        </w:tc>
        <w:tc>
          <w:tcPr>
            <w:tcW w:w="2193" w:type="dxa"/>
            <w:vAlign w:val="center"/>
          </w:tcPr>
          <w:p w14:paraId="0DF77783">
            <w:pPr>
              <w:keepNext w:val="0"/>
              <w:keepLines w:val="0"/>
              <w:suppressLineNumbers w:val="0"/>
              <w:tabs>
                <w:tab w:val="left" w:pos="1260"/>
                <w:tab w:val="left" w:pos="1620"/>
              </w:tabs>
              <w:adjustRightInd w:val="0"/>
              <w:snapToGrid w:val="0"/>
              <w:spacing w:before="0" w:beforeAutospacing="0" w:after="0" w:afterAutospacing="0"/>
              <w:ind w:left="0" w:right="0"/>
              <w:jc w:val="center"/>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响应文件有效期</w:t>
            </w:r>
          </w:p>
        </w:tc>
        <w:tc>
          <w:tcPr>
            <w:tcW w:w="5542" w:type="dxa"/>
            <w:vAlign w:val="center"/>
          </w:tcPr>
          <w:p w14:paraId="0408B6A0">
            <w:pPr>
              <w:keepNext w:val="0"/>
              <w:keepLines w:val="0"/>
              <w:suppressLineNumbers w:val="0"/>
              <w:tabs>
                <w:tab w:val="left" w:pos="1260"/>
                <w:tab w:val="left" w:pos="1620"/>
              </w:tabs>
              <w:adjustRightInd w:val="0"/>
              <w:snapToGrid w:val="0"/>
              <w:spacing w:before="0" w:beforeAutospacing="0" w:after="0" w:afterAutospacing="0"/>
              <w:ind w:left="0" w:leftChars="0" w:right="0" w:rightChars="0"/>
              <w:jc w:val="left"/>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有效期不满足磋商文件要求。</w:t>
            </w:r>
          </w:p>
        </w:tc>
      </w:tr>
      <w:tr w14:paraId="6036C6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6BD0AF34">
            <w:pPr>
              <w:keepNext w:val="0"/>
              <w:keepLines w:val="0"/>
              <w:suppressLineNumbers w:val="0"/>
              <w:bidi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w:t>
            </w:r>
          </w:p>
        </w:tc>
        <w:tc>
          <w:tcPr>
            <w:tcW w:w="2193" w:type="dxa"/>
            <w:vAlign w:val="center"/>
          </w:tcPr>
          <w:p w14:paraId="6FC59B02">
            <w:pPr>
              <w:keepNext w:val="0"/>
              <w:keepLines w:val="0"/>
              <w:suppressLineNumbers w:val="0"/>
              <w:tabs>
                <w:tab w:val="left" w:pos="1260"/>
                <w:tab w:val="left" w:pos="1620"/>
              </w:tabs>
              <w:adjustRightInd w:val="0"/>
              <w:snapToGrid w:val="0"/>
              <w:spacing w:before="0" w:beforeAutospacing="0" w:after="0" w:afterAutospacing="0"/>
              <w:ind w:left="0" w:right="0"/>
              <w:jc w:val="center"/>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响应文件格式</w:t>
            </w:r>
          </w:p>
        </w:tc>
        <w:tc>
          <w:tcPr>
            <w:tcW w:w="5542" w:type="dxa"/>
            <w:vAlign w:val="center"/>
          </w:tcPr>
          <w:p w14:paraId="6A80CF63">
            <w:pPr>
              <w:keepNext w:val="0"/>
              <w:keepLines w:val="0"/>
              <w:suppressLineNumbers w:val="0"/>
              <w:tabs>
                <w:tab w:val="left" w:pos="1260"/>
                <w:tab w:val="left" w:pos="1620"/>
              </w:tabs>
              <w:adjustRightInd w:val="0"/>
              <w:snapToGrid w:val="0"/>
              <w:spacing w:before="0" w:beforeAutospacing="0" w:after="0" w:afterAutospacing="0"/>
              <w:ind w:left="0" w:leftChars="0" w:right="0" w:rightChars="0"/>
              <w:jc w:val="left"/>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响应文件未按规定的格式填写，内容不完整且关键字迹不清晰。</w:t>
            </w:r>
          </w:p>
        </w:tc>
      </w:tr>
      <w:tr w14:paraId="32F887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787" w:type="dxa"/>
            <w:vAlign w:val="center"/>
          </w:tcPr>
          <w:p w14:paraId="4DF84FA8">
            <w:pPr>
              <w:keepNext w:val="0"/>
              <w:keepLines w:val="0"/>
              <w:suppressLineNumbers w:val="0"/>
              <w:bidi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w:t>
            </w:r>
          </w:p>
        </w:tc>
        <w:tc>
          <w:tcPr>
            <w:tcW w:w="2193" w:type="dxa"/>
            <w:vAlign w:val="center"/>
          </w:tcPr>
          <w:p w14:paraId="10E62CAB">
            <w:pPr>
              <w:keepNext w:val="0"/>
              <w:keepLines w:val="0"/>
              <w:suppressLineNumbers w:val="0"/>
              <w:tabs>
                <w:tab w:val="left" w:pos="1260"/>
                <w:tab w:val="left" w:pos="1620"/>
              </w:tabs>
              <w:adjustRightInd w:val="0"/>
              <w:snapToGrid w:val="0"/>
              <w:spacing w:before="0" w:beforeAutospacing="0" w:after="0" w:afterAutospacing="0"/>
              <w:ind w:left="0" w:right="0"/>
              <w:jc w:val="center"/>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备选方案</w:t>
            </w:r>
          </w:p>
        </w:tc>
        <w:tc>
          <w:tcPr>
            <w:tcW w:w="5542" w:type="dxa"/>
            <w:vAlign w:val="center"/>
          </w:tcPr>
          <w:p w14:paraId="12484092">
            <w:pPr>
              <w:keepNext w:val="0"/>
              <w:keepLines w:val="0"/>
              <w:suppressLineNumbers w:val="0"/>
              <w:tabs>
                <w:tab w:val="left" w:pos="1260"/>
                <w:tab w:val="left" w:pos="1620"/>
              </w:tabs>
              <w:adjustRightInd w:val="0"/>
              <w:snapToGrid w:val="0"/>
              <w:spacing w:before="0" w:beforeAutospacing="0" w:after="0" w:afterAutospacing="0"/>
              <w:ind w:left="0" w:leftChars="0" w:right="0" w:rightChars="0"/>
              <w:jc w:val="left"/>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供应商提交两份或者多份内容不同的响应文件，或者在同一份响应文件中对同一磋商项目有两个或者多个报价。</w:t>
            </w:r>
          </w:p>
        </w:tc>
      </w:tr>
      <w:tr w14:paraId="7E6C5F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396E29FF">
            <w:pPr>
              <w:keepNext w:val="0"/>
              <w:keepLines w:val="0"/>
              <w:suppressLineNumbers w:val="0"/>
              <w:bidi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4）</w:t>
            </w:r>
          </w:p>
        </w:tc>
        <w:tc>
          <w:tcPr>
            <w:tcW w:w="2193" w:type="dxa"/>
            <w:vAlign w:val="center"/>
          </w:tcPr>
          <w:p w14:paraId="7AC58BFF">
            <w:pPr>
              <w:keepNext w:val="0"/>
              <w:keepLines w:val="0"/>
              <w:suppressLineNumbers w:val="0"/>
              <w:tabs>
                <w:tab w:val="left" w:pos="1260"/>
                <w:tab w:val="left" w:pos="1620"/>
              </w:tabs>
              <w:adjustRightInd w:val="0"/>
              <w:snapToGrid w:val="0"/>
              <w:spacing w:before="0" w:beforeAutospacing="0" w:after="0" w:afterAutospacing="0"/>
              <w:ind w:left="0" w:right="0"/>
              <w:jc w:val="center"/>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响应文件内容</w:t>
            </w:r>
          </w:p>
        </w:tc>
        <w:tc>
          <w:tcPr>
            <w:tcW w:w="5542" w:type="dxa"/>
            <w:vAlign w:val="center"/>
          </w:tcPr>
          <w:p w14:paraId="0056D681">
            <w:pPr>
              <w:keepNext w:val="0"/>
              <w:keepLines w:val="0"/>
              <w:suppressLineNumbers w:val="0"/>
              <w:tabs>
                <w:tab w:val="left" w:pos="1260"/>
                <w:tab w:val="left" w:pos="1620"/>
              </w:tabs>
              <w:adjustRightInd w:val="0"/>
              <w:snapToGrid w:val="0"/>
              <w:spacing w:before="0" w:beforeAutospacing="0" w:after="0" w:afterAutospacing="0"/>
              <w:ind w:left="0" w:leftChars="0" w:right="0" w:rightChars="0"/>
              <w:jc w:val="left"/>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供应商提供的货物或服务存在实质性遗漏。</w:t>
            </w:r>
          </w:p>
        </w:tc>
      </w:tr>
      <w:tr w14:paraId="55592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4BA03809">
            <w:pPr>
              <w:keepNext w:val="0"/>
              <w:keepLines w:val="0"/>
              <w:suppressLineNumbers w:val="0"/>
              <w:bidi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w:t>
            </w:r>
          </w:p>
        </w:tc>
        <w:tc>
          <w:tcPr>
            <w:tcW w:w="2193" w:type="dxa"/>
            <w:vAlign w:val="center"/>
          </w:tcPr>
          <w:p w14:paraId="096B9A32">
            <w:pPr>
              <w:keepNext w:val="0"/>
              <w:keepLines w:val="0"/>
              <w:suppressLineNumbers w:val="0"/>
              <w:tabs>
                <w:tab w:val="left" w:pos="1260"/>
                <w:tab w:val="left" w:pos="1620"/>
              </w:tabs>
              <w:adjustRightInd w:val="0"/>
              <w:snapToGrid w:val="0"/>
              <w:spacing w:before="0" w:beforeAutospacing="0" w:after="0" w:afterAutospacing="0"/>
              <w:ind w:left="0" w:right="0"/>
              <w:jc w:val="center"/>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技术响应</w:t>
            </w:r>
          </w:p>
        </w:tc>
        <w:tc>
          <w:tcPr>
            <w:tcW w:w="5542" w:type="dxa"/>
            <w:vAlign w:val="center"/>
          </w:tcPr>
          <w:p w14:paraId="5D9EF320">
            <w:pPr>
              <w:keepNext w:val="0"/>
              <w:keepLines w:val="0"/>
              <w:suppressLineNumbers w:val="0"/>
              <w:tabs>
                <w:tab w:val="left" w:pos="1260"/>
                <w:tab w:val="left" w:pos="1620"/>
              </w:tabs>
              <w:adjustRightInd w:val="0"/>
              <w:snapToGrid w:val="0"/>
              <w:spacing w:before="0" w:beforeAutospacing="0" w:after="0" w:afterAutospacing="0"/>
              <w:ind w:left="0" w:leftChars="0" w:right="0" w:rightChars="0"/>
              <w:jc w:val="left"/>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不符合“采购需求”要求，存在重大偏差。</w:t>
            </w:r>
          </w:p>
        </w:tc>
      </w:tr>
      <w:tr w14:paraId="0A6CD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5881B1F5">
            <w:pPr>
              <w:keepNext w:val="0"/>
              <w:keepLines w:val="0"/>
              <w:suppressLineNumbers w:val="0"/>
              <w:bidi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6）</w:t>
            </w:r>
          </w:p>
        </w:tc>
        <w:tc>
          <w:tcPr>
            <w:tcW w:w="2193" w:type="dxa"/>
            <w:vAlign w:val="center"/>
          </w:tcPr>
          <w:p w14:paraId="475289E7">
            <w:pPr>
              <w:keepNext w:val="0"/>
              <w:keepLines w:val="0"/>
              <w:suppressLineNumbers w:val="0"/>
              <w:tabs>
                <w:tab w:val="left" w:pos="1260"/>
                <w:tab w:val="left" w:pos="1620"/>
              </w:tabs>
              <w:adjustRightInd w:val="0"/>
              <w:snapToGrid w:val="0"/>
              <w:spacing w:before="0" w:beforeAutospacing="0" w:after="0" w:afterAutospacing="0"/>
              <w:ind w:left="0" w:right="0"/>
              <w:jc w:val="center"/>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服务期和服务地点</w:t>
            </w:r>
          </w:p>
        </w:tc>
        <w:tc>
          <w:tcPr>
            <w:tcW w:w="5542" w:type="dxa"/>
            <w:vAlign w:val="center"/>
          </w:tcPr>
          <w:p w14:paraId="3D664C95">
            <w:pPr>
              <w:keepNext w:val="0"/>
              <w:keepLines w:val="0"/>
              <w:suppressLineNumbers w:val="0"/>
              <w:tabs>
                <w:tab w:val="left" w:pos="1260"/>
                <w:tab w:val="left" w:pos="1620"/>
              </w:tabs>
              <w:adjustRightInd w:val="0"/>
              <w:snapToGrid w:val="0"/>
              <w:spacing w:before="0" w:beforeAutospacing="0" w:after="0" w:afterAutospacing="0"/>
              <w:ind w:left="0" w:leftChars="0" w:right="0" w:rightChars="0"/>
              <w:jc w:val="left"/>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不满足磋商文件要求。</w:t>
            </w:r>
          </w:p>
        </w:tc>
      </w:tr>
      <w:tr w14:paraId="7B4C4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787" w:type="dxa"/>
            <w:vAlign w:val="center"/>
          </w:tcPr>
          <w:p w14:paraId="2D69A5FB">
            <w:pPr>
              <w:keepNext w:val="0"/>
              <w:keepLines w:val="0"/>
              <w:suppressLineNumbers w:val="0"/>
              <w:bidi w:val="0"/>
              <w:spacing w:before="0" w:beforeAutospacing="0" w:after="0" w:afterAutospacing="0"/>
              <w:ind w:left="0" w:right="0"/>
              <w:jc w:val="center"/>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7）</w:t>
            </w:r>
          </w:p>
        </w:tc>
        <w:tc>
          <w:tcPr>
            <w:tcW w:w="2193" w:type="dxa"/>
            <w:vAlign w:val="center"/>
          </w:tcPr>
          <w:p w14:paraId="6EB41F49">
            <w:pPr>
              <w:keepNext w:val="0"/>
              <w:keepLines w:val="0"/>
              <w:suppressLineNumbers w:val="0"/>
              <w:tabs>
                <w:tab w:val="left" w:pos="1260"/>
                <w:tab w:val="left" w:pos="1620"/>
              </w:tabs>
              <w:adjustRightInd w:val="0"/>
              <w:snapToGrid w:val="0"/>
              <w:spacing w:before="0" w:beforeAutospacing="0" w:after="0" w:afterAutospacing="0"/>
              <w:ind w:left="0" w:right="0"/>
              <w:jc w:val="center"/>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付款方式</w:t>
            </w:r>
          </w:p>
        </w:tc>
        <w:tc>
          <w:tcPr>
            <w:tcW w:w="5542" w:type="dxa"/>
            <w:vAlign w:val="center"/>
          </w:tcPr>
          <w:p w14:paraId="7C51443A">
            <w:pPr>
              <w:keepNext w:val="0"/>
              <w:keepLines w:val="0"/>
              <w:suppressLineNumbers w:val="0"/>
              <w:tabs>
                <w:tab w:val="left" w:pos="1260"/>
                <w:tab w:val="left" w:pos="1620"/>
              </w:tabs>
              <w:adjustRightInd w:val="0"/>
              <w:snapToGrid w:val="0"/>
              <w:spacing w:before="0" w:beforeAutospacing="0" w:after="0" w:afterAutospacing="0"/>
              <w:ind w:left="0" w:leftChars="0" w:right="0" w:rightChars="0"/>
              <w:jc w:val="left"/>
              <w:textAlignment w:val="baseline"/>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不满足磋商文件要求。</w:t>
            </w:r>
          </w:p>
        </w:tc>
      </w:tr>
      <w:tr w14:paraId="2AFE12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4" w:hRule="atLeast"/>
        </w:trPr>
        <w:tc>
          <w:tcPr>
            <w:tcW w:w="2980" w:type="dxa"/>
            <w:gridSpan w:val="2"/>
            <w:vAlign w:val="center"/>
          </w:tcPr>
          <w:p w14:paraId="4D21E98A">
            <w:pPr>
              <w:keepNext w:val="0"/>
              <w:keepLines w:val="0"/>
              <w:suppressLineNumbers w:val="0"/>
              <w:tabs>
                <w:tab w:val="left" w:pos="1260"/>
                <w:tab w:val="left" w:pos="1620"/>
              </w:tabs>
              <w:adjustRightInd w:val="0"/>
              <w:snapToGrid w:val="0"/>
              <w:spacing w:before="0" w:beforeAutospacing="0" w:after="0" w:afterAutospacing="0"/>
              <w:ind w:left="0" w:right="0"/>
              <w:textAlignment w:val="baseline"/>
              <w:rPr>
                <w:rFonts w:hint="eastAsia" w:ascii="仿宋" w:hAnsi="仿宋" w:eastAsia="仿宋" w:cs="仿宋"/>
                <w:iCs/>
                <w:color w:val="auto"/>
                <w:szCs w:val="21"/>
                <w:highlight w:val="none"/>
              </w:rPr>
            </w:pPr>
            <w:r>
              <w:rPr>
                <w:rFonts w:hint="eastAsia" w:ascii="仿宋" w:hAnsi="仿宋" w:eastAsia="仿宋" w:cs="仿宋"/>
                <w:b/>
                <w:color w:val="auto"/>
                <w:szCs w:val="21"/>
                <w:highlight w:val="none"/>
              </w:rPr>
              <w:t>结论（通过或未通过）</w:t>
            </w:r>
          </w:p>
        </w:tc>
        <w:tc>
          <w:tcPr>
            <w:tcW w:w="5542" w:type="dxa"/>
            <w:vAlign w:val="center"/>
          </w:tcPr>
          <w:p w14:paraId="6FDFA2B7">
            <w:pPr>
              <w:keepNext w:val="0"/>
              <w:keepLines w:val="0"/>
              <w:suppressLineNumbers w:val="0"/>
              <w:tabs>
                <w:tab w:val="left" w:pos="1260"/>
                <w:tab w:val="left" w:pos="1620"/>
              </w:tabs>
              <w:adjustRightInd w:val="0"/>
              <w:snapToGrid w:val="0"/>
              <w:spacing w:before="0" w:beforeAutospacing="0" w:after="0" w:afterAutospacing="0"/>
              <w:ind w:left="0" w:right="0"/>
              <w:textAlignment w:val="baseline"/>
              <w:rPr>
                <w:rFonts w:hint="eastAsia" w:ascii="仿宋" w:hAnsi="仿宋" w:eastAsia="仿宋" w:cs="仿宋"/>
                <w:iCs/>
                <w:color w:val="auto"/>
                <w:szCs w:val="21"/>
                <w:highlight w:val="none"/>
              </w:rPr>
            </w:pPr>
          </w:p>
        </w:tc>
      </w:tr>
    </w:tbl>
    <w:p w14:paraId="230C2F2C">
      <w:pPr>
        <w:spacing w:line="0" w:lineRule="atLeast"/>
        <w:rPr>
          <w:rFonts w:hint="eastAsia" w:ascii="仿宋" w:hAnsi="仿宋" w:eastAsia="仿宋" w:cs="仿宋"/>
          <w:color w:val="auto"/>
          <w:szCs w:val="21"/>
          <w:highlight w:val="none"/>
        </w:rPr>
      </w:pPr>
    </w:p>
    <w:p w14:paraId="57A1042B">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注：1、符合磋商文件要求用“</w:t>
      </w:r>
      <w:r>
        <w:rPr>
          <w:rFonts w:hint="eastAsia" w:ascii="仿宋" w:hAnsi="仿宋" w:eastAsia="仿宋" w:cs="仿宋"/>
          <w:b/>
          <w:color w:val="auto"/>
          <w:szCs w:val="21"/>
          <w:highlight w:val="none"/>
          <w:lang w:eastAsia="zh-CN"/>
        </w:rPr>
        <w:t>√</w:t>
      </w:r>
      <w:r>
        <w:rPr>
          <w:rFonts w:hint="eastAsia" w:ascii="仿宋" w:hAnsi="仿宋" w:eastAsia="仿宋" w:cs="仿宋"/>
          <w:b/>
          <w:color w:val="auto"/>
          <w:szCs w:val="21"/>
          <w:highlight w:val="none"/>
        </w:rPr>
        <w:t>”表示，不符合用“×”表示。有一项不符合要求，结论为不合格。</w:t>
      </w:r>
    </w:p>
    <w:p w14:paraId="0EDE8EDA">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2、有下列情形之一的，视为供应商相互串通：</w:t>
      </w:r>
    </w:p>
    <w:p w14:paraId="2F4E3F97">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（1）不同供应商的响应文件由同一单位或者个人编制；</w:t>
      </w:r>
    </w:p>
    <w:p w14:paraId="4FEE3B28">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（2）不同供应商委托同一单位或者个人办理参与磋商事宜；</w:t>
      </w:r>
    </w:p>
    <w:p w14:paraId="09296936">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（3）不同供应商的响应文件载明的项目管理成员或者联系人员为同一人；</w:t>
      </w:r>
    </w:p>
    <w:p w14:paraId="1D83B20C">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（4）不同供应商的响应文件异常一致或者报价呈规律性差异；</w:t>
      </w:r>
    </w:p>
    <w:p w14:paraId="1E48539C">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（5）不同供应商的响应文件相互混装；</w:t>
      </w:r>
    </w:p>
    <w:p w14:paraId="32453EFF">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（6）不同供应商的磋商保证金从同一单位或者个人的账户转出。</w:t>
      </w:r>
    </w:p>
    <w:p w14:paraId="25A78E71">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3、有下列情形之一的，属于提供虚假材料谋取成交的行为：</w:t>
      </w:r>
    </w:p>
    <w:p w14:paraId="407F6FC8">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（1）使用伪造、变造的许可证件；</w:t>
      </w:r>
    </w:p>
    <w:p w14:paraId="7DA224B8">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（2）提供虚假的财务状况或者业绩；</w:t>
      </w:r>
    </w:p>
    <w:p w14:paraId="55775C75">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（3）提供虚假的项目负责人或者主要技术人员简历、劳动关系证明；</w:t>
      </w:r>
    </w:p>
    <w:p w14:paraId="1473C233">
      <w:pPr>
        <w:tabs>
          <w:tab w:val="left" w:pos="1260"/>
          <w:tab w:val="left" w:pos="1620"/>
        </w:tabs>
        <w:adjustRightInd w:val="0"/>
        <w:spacing w:line="360" w:lineRule="auto"/>
        <w:jc w:val="left"/>
        <w:textAlignment w:val="baseline"/>
        <w:rPr>
          <w:rFonts w:hint="eastAsia" w:ascii="仿宋" w:hAnsi="仿宋" w:eastAsia="仿宋" w:cs="仿宋"/>
          <w:b/>
          <w:color w:val="auto"/>
          <w:szCs w:val="21"/>
          <w:highlight w:val="none"/>
        </w:rPr>
      </w:pPr>
      <w:r>
        <w:rPr>
          <w:rFonts w:hint="eastAsia" w:ascii="仿宋" w:hAnsi="仿宋" w:eastAsia="仿宋" w:cs="仿宋"/>
          <w:b/>
          <w:color w:val="auto"/>
          <w:szCs w:val="21"/>
          <w:highlight w:val="none"/>
        </w:rPr>
        <w:t>（4）提供虚假的信用状况；</w:t>
      </w:r>
    </w:p>
    <w:p w14:paraId="15AFF380">
      <w:pPr>
        <w:tabs>
          <w:tab w:val="left" w:pos="1260"/>
          <w:tab w:val="left" w:pos="1620"/>
        </w:tabs>
        <w:adjustRightInd w:val="0"/>
        <w:spacing w:line="360" w:lineRule="auto"/>
        <w:jc w:val="left"/>
        <w:textAlignment w:val="baseline"/>
        <w:rPr>
          <w:rFonts w:hint="eastAsia" w:ascii="仿宋" w:hAnsi="仿宋" w:eastAsia="仿宋" w:cs="仿宋"/>
          <w:color w:val="auto"/>
          <w:szCs w:val="21"/>
          <w:highlight w:val="none"/>
        </w:rPr>
      </w:pPr>
      <w:r>
        <w:rPr>
          <w:rFonts w:hint="eastAsia" w:ascii="仿宋" w:hAnsi="仿宋" w:eastAsia="仿宋" w:cs="仿宋"/>
          <w:b/>
          <w:color w:val="auto"/>
          <w:szCs w:val="21"/>
          <w:highlight w:val="none"/>
        </w:rPr>
        <w:t>（5）其他弄虚作假的行为。</w:t>
      </w:r>
    </w:p>
    <w:p w14:paraId="64A7913D">
      <w:pPr>
        <w:pStyle w:val="23"/>
        <w:spacing w:before="0" w:line="320" w:lineRule="exact"/>
        <w:jc w:val="center"/>
        <w:rPr>
          <w:rFonts w:hint="eastAsia" w:ascii="仿宋" w:hAnsi="仿宋" w:eastAsia="仿宋" w:cs="仿宋"/>
          <w:color w:val="auto"/>
          <w:sz w:val="21"/>
          <w:szCs w:val="21"/>
          <w:highlight w:val="none"/>
        </w:rPr>
      </w:pPr>
    </w:p>
    <w:p w14:paraId="0965B4EF">
      <w:pPr>
        <w:pStyle w:val="23"/>
        <w:spacing w:before="0" w:line="320" w:lineRule="exact"/>
        <w:jc w:val="center"/>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br w:type="page"/>
      </w:r>
    </w:p>
    <w:p w14:paraId="3130F928">
      <w:pPr>
        <w:pStyle w:val="23"/>
        <w:spacing w:before="0" w:line="360" w:lineRule="auto"/>
        <w:jc w:val="center"/>
        <w:outlineLvl w:val="9"/>
        <w:rPr>
          <w:rFonts w:hint="eastAsia" w:ascii="仿宋" w:hAnsi="仿宋" w:eastAsia="仿宋" w:cs="仿宋"/>
          <w:b/>
          <w:color w:val="auto"/>
          <w:sz w:val="21"/>
          <w:szCs w:val="21"/>
          <w:highlight w:val="none"/>
        </w:rPr>
      </w:pPr>
      <w:bookmarkStart w:id="418" w:name="_Toc28681"/>
      <w:bookmarkStart w:id="419" w:name="_Toc4047"/>
      <w:r>
        <w:rPr>
          <w:rFonts w:hint="eastAsia" w:ascii="仿宋" w:hAnsi="仿宋" w:eastAsia="仿宋" w:cs="仿宋"/>
          <w:b/>
          <w:color w:val="auto"/>
          <w:sz w:val="21"/>
          <w:szCs w:val="21"/>
          <w:highlight w:val="none"/>
          <w:lang w:val="en-US" w:eastAsia="zh-CN"/>
        </w:rPr>
        <w:t>附表三：</w:t>
      </w:r>
      <w:bookmarkEnd w:id="416"/>
      <w:bookmarkEnd w:id="417"/>
      <w:bookmarkEnd w:id="418"/>
      <w:bookmarkEnd w:id="419"/>
      <w:r>
        <w:rPr>
          <w:rFonts w:hint="eastAsia" w:ascii="仿宋" w:hAnsi="仿宋" w:eastAsia="仿宋" w:cs="仿宋"/>
          <w:b/>
          <w:color w:val="auto"/>
          <w:sz w:val="21"/>
          <w:szCs w:val="21"/>
          <w:highlight w:val="none"/>
        </w:rPr>
        <w:t>（采用综合评分法时适用）</w:t>
      </w:r>
    </w:p>
    <w:p w14:paraId="2E7240A0">
      <w:pPr>
        <w:widowControl/>
        <w:spacing w:line="360" w:lineRule="auto"/>
        <w:rPr>
          <w:rStyle w:val="209"/>
          <w:rFonts w:hint="eastAsia" w:ascii="仿宋" w:hAnsi="仿宋" w:eastAsia="仿宋" w:cs="仿宋"/>
          <w:b/>
          <w:bCs/>
          <w:i w:val="0"/>
          <w:iCs w:val="0"/>
          <w:color w:val="auto"/>
          <w:kern w:val="2"/>
          <w:sz w:val="36"/>
          <w:szCs w:val="36"/>
          <w:highlight w:val="none"/>
          <w:lang w:val="en-US" w:eastAsia="zh-CN"/>
        </w:rPr>
      </w:pPr>
      <w:bookmarkStart w:id="420" w:name="_Toc410631198"/>
      <w:bookmarkStart w:id="421" w:name="_Toc7005048"/>
      <w:bookmarkStart w:id="422" w:name="_Toc414446034"/>
      <w:r>
        <w:rPr>
          <w:rFonts w:hint="eastAsia" w:ascii="仿宋" w:hAnsi="仿宋" w:eastAsia="仿宋" w:cs="仿宋"/>
          <w:b/>
          <w:bCs/>
          <w:color w:val="auto"/>
          <w:sz w:val="21"/>
          <w:szCs w:val="21"/>
          <w:highlight w:val="none"/>
        </w:rPr>
        <w:t>3、综合评价评审因素和指标</w:t>
      </w:r>
      <w:r>
        <w:rPr>
          <w:rFonts w:hint="eastAsia" w:ascii="仿宋" w:hAnsi="仿宋" w:eastAsia="仿宋" w:cs="仿宋"/>
          <w:b/>
          <w:bCs/>
          <w:color w:val="auto"/>
          <w:sz w:val="21"/>
          <w:szCs w:val="21"/>
          <w:highlight w:val="none"/>
          <w:lang w:eastAsia="zh-CN"/>
        </w:rPr>
        <w:t>：</w:t>
      </w:r>
    </w:p>
    <w:tbl>
      <w:tblPr>
        <w:tblStyle w:val="51"/>
        <w:tblW w:w="99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35"/>
        <w:gridCol w:w="1056"/>
        <w:gridCol w:w="7405"/>
      </w:tblGrid>
      <w:tr w14:paraId="3586A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35" w:type="dxa"/>
            <w:tcBorders>
              <w:top w:val="single" w:color="auto" w:sz="4" w:space="0"/>
              <w:left w:val="single" w:color="auto" w:sz="4" w:space="0"/>
              <w:bottom w:val="single" w:color="auto" w:sz="4" w:space="0"/>
              <w:right w:val="single" w:color="auto" w:sz="4" w:space="0"/>
            </w:tcBorders>
            <w:vAlign w:val="center"/>
          </w:tcPr>
          <w:p w14:paraId="0855ECD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评标因素</w:t>
            </w:r>
          </w:p>
        </w:tc>
        <w:tc>
          <w:tcPr>
            <w:tcW w:w="1056" w:type="dxa"/>
            <w:tcBorders>
              <w:top w:val="single" w:color="auto" w:sz="4" w:space="0"/>
              <w:left w:val="single" w:color="auto" w:sz="4" w:space="0"/>
              <w:right w:val="single" w:color="auto" w:sz="4" w:space="0"/>
            </w:tcBorders>
            <w:vAlign w:val="center"/>
          </w:tcPr>
          <w:p w14:paraId="636BADA6">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权值%</w:t>
            </w:r>
          </w:p>
        </w:tc>
        <w:tc>
          <w:tcPr>
            <w:tcW w:w="7405" w:type="dxa"/>
            <w:tcBorders>
              <w:top w:val="single" w:color="auto" w:sz="4" w:space="0"/>
              <w:left w:val="single" w:color="auto" w:sz="4" w:space="0"/>
              <w:bottom w:val="single" w:color="auto" w:sz="4" w:space="0"/>
              <w:right w:val="single" w:color="auto" w:sz="4" w:space="0"/>
            </w:tcBorders>
            <w:vAlign w:val="center"/>
          </w:tcPr>
          <w:p w14:paraId="34F1A654">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评价要素</w:t>
            </w:r>
          </w:p>
        </w:tc>
      </w:tr>
      <w:tr w14:paraId="786AD5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535" w:type="dxa"/>
            <w:tcBorders>
              <w:top w:val="single" w:color="auto" w:sz="4" w:space="0"/>
              <w:left w:val="single" w:color="auto" w:sz="4" w:space="0"/>
              <w:bottom w:val="single" w:color="auto" w:sz="4" w:space="0"/>
              <w:right w:val="single" w:color="auto" w:sz="4" w:space="0"/>
            </w:tcBorders>
            <w:vAlign w:val="center"/>
          </w:tcPr>
          <w:p w14:paraId="5D08F98C">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实施方案</w:t>
            </w:r>
            <w:r>
              <w:rPr>
                <w:rFonts w:hint="eastAsia" w:ascii="仿宋" w:hAnsi="仿宋" w:eastAsia="仿宋" w:cs="仿宋"/>
                <w:color w:val="auto"/>
                <w:lang w:val="en-US" w:eastAsia="zh-CN"/>
              </w:rPr>
              <w:t>（主观）</w:t>
            </w:r>
          </w:p>
        </w:tc>
        <w:tc>
          <w:tcPr>
            <w:tcW w:w="1056" w:type="dxa"/>
            <w:tcBorders>
              <w:top w:val="single" w:color="auto" w:sz="4" w:space="0"/>
              <w:left w:val="single" w:color="auto" w:sz="4" w:space="0"/>
              <w:right w:val="single" w:color="auto" w:sz="4" w:space="0"/>
            </w:tcBorders>
            <w:vAlign w:val="center"/>
          </w:tcPr>
          <w:p w14:paraId="2189572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20分</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top"/>
          </w:tcPr>
          <w:p w14:paraId="6467226B">
            <w:pPr>
              <w:pStyle w:val="310"/>
              <w:keepNext w:val="0"/>
              <w:keepLines w:val="0"/>
              <w:widowControl/>
              <w:suppressLineNumbers w:val="0"/>
              <w:spacing w:before="0" w:beforeAutospacing="0" w:after="0" w:afterAutospacing="0" w:line="360" w:lineRule="auto"/>
              <w:ind w:left="0" w:right="0"/>
              <w:rPr>
                <w:rFonts w:hint="eastAsia" w:asciiTheme="minorHAnsi" w:hAnsiTheme="minorHAnsi" w:eastAsiaTheme="minorEastAsia" w:cstheme="minorBidi"/>
                <w:color w:val="auto"/>
                <w:sz w:val="20"/>
                <w:szCs w:val="20"/>
                <w:lang w:val="en-US" w:eastAsia="zh-Hans"/>
              </w:rPr>
            </w:pPr>
            <w:r>
              <w:rPr>
                <w:rFonts w:hint="eastAsia" w:ascii="仿宋" w:hAnsi="仿宋" w:eastAsia="仿宋" w:cs="仿宋"/>
                <w:color w:val="auto"/>
                <w:sz w:val="21"/>
                <w:szCs w:val="21"/>
                <w:highlight w:val="none"/>
                <w:lang w:val="en-US" w:eastAsia="zh-CN"/>
              </w:rPr>
              <w:t>根据项目实际需求提供实施方案。内容包含：①技术实施细则（包含且不限于档案整理、档案数字化加工、档案移交等）②技术服务流程③技术手段④工作思路及任务⑤内部管理制度。按其响应程度进行综合赋分。 以上各项内容全面详细、阐述条理清晰得20分，每缺一项扣4分，每项中的内容存在缺陷，扣1分，扣完为止。 备注：缺陷是指内容不合理、虽有内容但不完善、内容表述前后不一致、套用其他项目方案或与项目需求不匹配及其他不利于项目实施的等任意一种情形。</w:t>
            </w:r>
          </w:p>
        </w:tc>
      </w:tr>
      <w:tr w14:paraId="6669D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1" w:hRule="atLeast"/>
          <w:jc w:val="center"/>
        </w:trPr>
        <w:tc>
          <w:tcPr>
            <w:tcW w:w="1535" w:type="dxa"/>
            <w:tcBorders>
              <w:top w:val="single" w:color="auto" w:sz="4" w:space="0"/>
              <w:left w:val="single" w:color="auto" w:sz="4" w:space="0"/>
              <w:bottom w:val="single" w:color="auto" w:sz="4" w:space="0"/>
              <w:right w:val="single" w:color="auto" w:sz="4" w:space="0"/>
            </w:tcBorders>
            <w:shd w:val="clear" w:color="auto" w:fill="auto"/>
            <w:vAlign w:val="center"/>
          </w:tcPr>
          <w:p w14:paraId="3605302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进度计划方案</w:t>
            </w:r>
          </w:p>
          <w:p w14:paraId="092849F0">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lang w:val="en-US" w:eastAsia="zh-CN"/>
              </w:rPr>
              <w:t>（主观）</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69A9373B">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8分</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center"/>
          </w:tcPr>
          <w:p w14:paraId="2669465F">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leftChars="0" w:right="0" w:firstLine="0" w:firstLineChars="0"/>
              <w:jc w:val="left"/>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kern w:val="0"/>
                <w:sz w:val="21"/>
                <w:szCs w:val="21"/>
                <w:highlight w:val="none"/>
                <w:lang w:val="en-US" w:eastAsia="zh-CN"/>
              </w:rPr>
              <w:t xml:space="preserve">供应商根据项目实际情况制定进度计划方案。内容包含：①总体进度安排②进度检查和评估措施。按其响应程度进行综合赋分。 </w:t>
            </w:r>
            <w:r>
              <w:rPr>
                <w:rFonts w:hint="eastAsia" w:ascii="仿宋" w:hAnsi="仿宋" w:eastAsia="仿宋" w:cs="仿宋"/>
                <w:color w:val="auto"/>
                <w:sz w:val="21"/>
                <w:szCs w:val="21"/>
                <w:highlight w:val="none"/>
                <w:lang w:val="en-US" w:eastAsia="zh-CN"/>
              </w:rPr>
              <w:t>以上各项内容全面详细、阐述条理清晰得8分，每缺一项扣4分，每项中的内容存在缺陷，扣1分，扣完为止。 备注：缺陷是指内容不合理、虽有内容但不完善、内容表述前后不一致、套用其他项目方案或与项目需求不匹配及其他不利于项目实施的等任意一种情形</w:t>
            </w:r>
            <w:r>
              <w:rPr>
                <w:rFonts w:hint="eastAsia" w:ascii="仿宋" w:hAnsi="仿宋" w:eastAsia="仿宋" w:cs="仿宋"/>
                <w:color w:val="auto"/>
                <w:kern w:val="0"/>
                <w:sz w:val="21"/>
                <w:szCs w:val="21"/>
                <w:highlight w:val="none"/>
                <w:lang w:val="en-US" w:eastAsia="zh-CN"/>
              </w:rPr>
              <w:t>。</w:t>
            </w:r>
          </w:p>
        </w:tc>
      </w:tr>
      <w:tr w14:paraId="465405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535" w:type="dxa"/>
            <w:vMerge w:val="restart"/>
            <w:tcBorders>
              <w:top w:val="single" w:color="auto" w:sz="4" w:space="0"/>
              <w:left w:val="single" w:color="auto" w:sz="4" w:space="0"/>
              <w:right w:val="single" w:color="auto" w:sz="4" w:space="0"/>
            </w:tcBorders>
            <w:shd w:val="clear" w:color="auto" w:fill="auto"/>
            <w:vAlign w:val="center"/>
          </w:tcPr>
          <w:p w14:paraId="5C0EB51F">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jc w:val="center"/>
              <w:textAlignment w:val="auto"/>
              <w:rPr>
                <w:rFonts w:hint="eastAsia" w:ascii="仿宋" w:hAnsi="仿宋" w:eastAsia="仿宋" w:cs="仿宋"/>
                <w:color w:val="auto"/>
                <w:kern w:val="2"/>
                <w:sz w:val="21"/>
                <w:szCs w:val="21"/>
                <w:highlight w:val="none"/>
                <w:lang w:eastAsia="zh-CN"/>
              </w:rPr>
            </w:pPr>
            <w:r>
              <w:rPr>
                <w:rFonts w:hint="eastAsia" w:ascii="仿宋" w:hAnsi="仿宋" w:eastAsia="仿宋" w:cs="仿宋"/>
                <w:color w:val="auto"/>
                <w:sz w:val="21"/>
                <w:szCs w:val="21"/>
                <w:highlight w:val="none"/>
                <w:lang w:val="en-US" w:eastAsia="zh-CN"/>
              </w:rPr>
              <w:t>人员配置</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21D76953">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rPr>
              <w:t>分</w:t>
            </w:r>
          </w:p>
          <w:p w14:paraId="296F9190">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主观</w:t>
            </w:r>
            <w:r>
              <w:rPr>
                <w:rFonts w:hint="eastAsia" w:ascii="仿宋" w:hAnsi="仿宋" w:eastAsia="仿宋" w:cs="仿宋"/>
                <w:color w:val="auto"/>
                <w:sz w:val="21"/>
                <w:szCs w:val="21"/>
                <w:highlight w:val="none"/>
                <w:lang w:eastAsia="zh-CN"/>
              </w:rPr>
              <w:t>）</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center"/>
          </w:tcPr>
          <w:p w14:paraId="733ABF7A">
            <w:pPr>
              <w:keepNext w:val="0"/>
              <w:keepLines w:val="0"/>
              <w:pageBreakBefore w:val="0"/>
              <w:suppressLineNumbers w:val="0"/>
              <w:kinsoku/>
              <w:wordWrap/>
              <w:overflowPunct/>
              <w:topLinePunct w:val="0"/>
              <w:autoSpaceDE/>
              <w:autoSpaceDN/>
              <w:bidi w:val="0"/>
              <w:spacing w:before="0" w:beforeAutospacing="0" w:after="0" w:afterAutospacing="0" w:line="360" w:lineRule="auto"/>
              <w:ind w:left="0" w:right="0"/>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1.供应商针对本项目提供合理完善的服务人员团队，内容包含 ：①服务团队架构、配置；②团队人员管理制度；③团队人员职责分工；以上各项内容全面详细、阐述条理清晰得6分，每缺一项扣2分，每项中的内容存在缺陷，扣0.5分，扣完为止。备注：缺陷是指服务团队架构及配置不合理、团队人员管理制度及职责分工不明确、虽有内容但不完善、内容表述前后不一致、套用其他项目方案或与项目需求不匹配及其他不利于项目实施的等任意一种情形。</w:t>
            </w:r>
          </w:p>
        </w:tc>
      </w:tr>
      <w:tr w14:paraId="2D56D3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0" w:hRule="atLeast"/>
          <w:jc w:val="center"/>
        </w:trPr>
        <w:tc>
          <w:tcPr>
            <w:tcW w:w="1535" w:type="dxa"/>
            <w:vMerge w:val="continue"/>
            <w:tcBorders>
              <w:left w:val="single" w:color="auto" w:sz="4" w:space="0"/>
              <w:bottom w:val="single" w:color="auto" w:sz="4" w:space="0"/>
              <w:right w:val="single" w:color="auto" w:sz="4" w:space="0"/>
            </w:tcBorders>
            <w:shd w:val="clear" w:color="auto" w:fill="auto"/>
            <w:vAlign w:val="center"/>
          </w:tcPr>
          <w:p w14:paraId="73B6890C">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val="en-US" w:eastAsia="zh-CN"/>
              </w:rPr>
            </w:pP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73C37E45">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6分</w:t>
            </w:r>
          </w:p>
          <w:p w14:paraId="7A46F461">
            <w:pPr>
              <w:keepNext w:val="0"/>
              <w:keepLines w:val="0"/>
              <w:pageBreakBefore w:val="0"/>
              <w:suppressLineNumbers w:val="0"/>
              <w:kinsoku/>
              <w:wordWrap/>
              <w:overflowPunct/>
              <w:topLinePunct w:val="0"/>
              <w:autoSpaceDE/>
              <w:autoSpaceDN/>
              <w:bidi w:val="0"/>
              <w:snapToGrid w:val="0"/>
              <w:spacing w:before="0" w:beforeAutospacing="0" w:after="0" w:afterAutospacing="0" w:line="360" w:lineRule="auto"/>
              <w:ind w:left="0" w:right="0"/>
              <w:jc w:val="center"/>
              <w:textAlignment w:val="auto"/>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（客观）</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center"/>
          </w:tcPr>
          <w:p w14:paraId="1164F522">
            <w:pPr>
              <w:keepNext w:val="0"/>
              <w:keepLines w:val="0"/>
              <w:pageBreakBefore w:val="0"/>
              <w:numPr>
                <w:ilvl w:val="0"/>
                <w:numId w:val="13"/>
              </w:numPr>
              <w:suppressLineNumbers w:val="0"/>
              <w:kinsoku/>
              <w:wordWrap/>
              <w:overflowPunct/>
              <w:topLinePunct w:val="0"/>
              <w:autoSpaceDE/>
              <w:autoSpaceDN/>
              <w:bidi w:val="0"/>
              <w:spacing w:before="0" w:beforeAutospacing="0" w:after="0" w:afterAutospacing="0" w:line="360" w:lineRule="auto"/>
              <w:ind w:left="0" w:right="0"/>
              <w:textAlignment w:val="auto"/>
              <w:rPr>
                <w:rFonts w:hint="eastAsia" w:ascii="仿宋_GB2312" w:hAnsi="仿宋_GB2312" w:eastAsia="仿宋_GB2312" w:cs="仿宋_GB2312"/>
                <w:color w:val="auto"/>
                <w:lang w:val="en-US" w:eastAsia="zh-CN"/>
              </w:rPr>
            </w:pPr>
            <w:r>
              <w:rPr>
                <w:rFonts w:hint="default" w:ascii="仿宋_GB2312" w:hAnsi="仿宋_GB2312" w:eastAsia="仿宋_GB2312" w:cs="仿宋_GB2312"/>
                <w:color w:val="auto"/>
              </w:rPr>
              <w:t>拟投入本项目</w:t>
            </w:r>
            <w:r>
              <w:rPr>
                <w:rFonts w:hint="eastAsia" w:ascii="仿宋" w:hAnsi="仿宋" w:eastAsia="仿宋" w:cs="仿宋"/>
                <w:color w:val="auto"/>
                <w:kern w:val="0"/>
                <w:sz w:val="21"/>
                <w:szCs w:val="21"/>
                <w:highlight w:val="none"/>
                <w:lang w:val="en-US" w:eastAsia="zh-CN"/>
              </w:rPr>
              <w:t>服务团队成员</w:t>
            </w:r>
            <w:r>
              <w:rPr>
                <w:rFonts w:hint="eastAsia" w:ascii="仿宋_GB2312" w:hAnsi="仿宋_GB2312" w:eastAsia="仿宋_GB2312" w:cs="仿宋_GB2312"/>
                <w:color w:val="auto"/>
                <w:lang w:val="en-US" w:eastAsia="zh-CN"/>
              </w:rPr>
              <w:t>具有</w:t>
            </w:r>
            <w:r>
              <w:rPr>
                <w:rFonts w:hint="default" w:ascii="仿宋_GB2312" w:hAnsi="仿宋_GB2312" w:eastAsia="仿宋_GB2312" w:cs="仿宋_GB2312"/>
                <w:color w:val="auto"/>
              </w:rPr>
              <w:t>档案管理部门颁发的岗位培训合格证书</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每有1人得1.5分</w:t>
            </w: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满分3分。</w:t>
            </w:r>
          </w:p>
          <w:p w14:paraId="782C7230">
            <w:pPr>
              <w:keepNext w:val="0"/>
              <w:keepLines w:val="0"/>
              <w:pageBreakBefore w:val="0"/>
              <w:numPr>
                <w:ilvl w:val="0"/>
                <w:numId w:val="13"/>
              </w:numPr>
              <w:suppressLineNumbers w:val="0"/>
              <w:kinsoku/>
              <w:wordWrap/>
              <w:overflowPunct/>
              <w:topLinePunct w:val="0"/>
              <w:autoSpaceDE/>
              <w:autoSpaceDN/>
              <w:bidi w:val="0"/>
              <w:spacing w:before="0" w:beforeAutospacing="0" w:after="0" w:afterAutospacing="0" w:line="360" w:lineRule="auto"/>
              <w:ind w:left="0" w:right="0"/>
              <w:textAlignment w:val="auto"/>
              <w:rPr>
                <w:rFonts w:hint="eastAsia" w:ascii="仿宋_GB2312" w:hAnsi="仿宋_GB2312" w:eastAsia="仿宋_GB2312" w:cs="仿宋_GB2312"/>
                <w:color w:val="auto"/>
                <w:lang w:val="en-US" w:eastAsia="zh-CN"/>
              </w:rPr>
            </w:pPr>
            <w:r>
              <w:rPr>
                <w:rFonts w:hint="default" w:ascii="仿宋_GB2312" w:hAnsi="仿宋_GB2312" w:eastAsia="仿宋_GB2312" w:cs="仿宋_GB2312"/>
                <w:color w:val="auto"/>
              </w:rPr>
              <w:t>拟投入本项目</w:t>
            </w:r>
            <w:r>
              <w:rPr>
                <w:rFonts w:hint="eastAsia" w:ascii="仿宋" w:hAnsi="仿宋" w:eastAsia="仿宋" w:cs="仿宋"/>
                <w:color w:val="auto"/>
                <w:kern w:val="0"/>
                <w:sz w:val="21"/>
                <w:szCs w:val="21"/>
                <w:highlight w:val="none"/>
                <w:lang w:val="en-US" w:eastAsia="zh-CN"/>
              </w:rPr>
              <w:t>服务团队成员</w:t>
            </w:r>
            <w:r>
              <w:rPr>
                <w:rFonts w:hint="default" w:ascii="仿宋_GB2312" w:hAnsi="仿宋_GB2312" w:eastAsia="仿宋_GB2312" w:cs="仿宋_GB2312"/>
                <w:color w:val="auto"/>
              </w:rPr>
              <w:t>接受过国家保密机构培训，并具有保密培训结业证书，每提供1人得1</w:t>
            </w:r>
            <w:r>
              <w:rPr>
                <w:rFonts w:hint="eastAsia" w:ascii="仿宋_GB2312" w:hAnsi="仿宋_GB2312" w:eastAsia="仿宋_GB2312" w:cs="仿宋_GB2312"/>
                <w:color w:val="auto"/>
                <w:lang w:val="en-US" w:eastAsia="zh-CN"/>
              </w:rPr>
              <w:t>.5</w:t>
            </w:r>
            <w:r>
              <w:rPr>
                <w:rFonts w:hint="default" w:ascii="仿宋_GB2312" w:hAnsi="仿宋_GB2312" w:eastAsia="仿宋_GB2312" w:cs="仿宋_GB2312"/>
                <w:color w:val="auto"/>
              </w:rPr>
              <w:t>分，满分</w:t>
            </w:r>
            <w:r>
              <w:rPr>
                <w:rFonts w:hint="eastAsia" w:ascii="仿宋_GB2312" w:hAnsi="仿宋_GB2312" w:eastAsia="仿宋_GB2312" w:cs="仿宋_GB2312"/>
                <w:color w:val="auto"/>
                <w:lang w:val="en-US" w:eastAsia="zh-CN"/>
              </w:rPr>
              <w:t>3</w:t>
            </w:r>
            <w:r>
              <w:rPr>
                <w:rFonts w:hint="default" w:ascii="仿宋_GB2312" w:hAnsi="仿宋_GB2312" w:eastAsia="仿宋_GB2312" w:cs="仿宋_GB2312"/>
                <w:color w:val="auto"/>
              </w:rPr>
              <w:t>分</w:t>
            </w:r>
            <w:r>
              <w:rPr>
                <w:rFonts w:hint="eastAsia" w:ascii="仿宋_GB2312" w:hAnsi="仿宋_GB2312" w:eastAsia="仿宋_GB2312" w:cs="仿宋_GB2312"/>
                <w:color w:val="auto"/>
                <w:lang w:eastAsia="zh-CN"/>
              </w:rPr>
              <w:t>。</w:t>
            </w:r>
          </w:p>
          <w:p w14:paraId="7072C11D">
            <w:pPr>
              <w:keepNext w:val="0"/>
              <w:keepLines w:val="0"/>
              <w:pageBreakBefore w:val="0"/>
              <w:numPr>
                <w:ilvl w:val="0"/>
                <w:numId w:val="0"/>
              </w:numPr>
              <w:suppressLineNumbers w:val="0"/>
              <w:kinsoku/>
              <w:wordWrap/>
              <w:overflowPunct/>
              <w:topLinePunct w:val="0"/>
              <w:autoSpaceDE/>
              <w:autoSpaceDN/>
              <w:bidi w:val="0"/>
              <w:spacing w:before="0" w:beforeAutospacing="0" w:after="0" w:afterAutospacing="0" w:line="360" w:lineRule="auto"/>
              <w:ind w:left="0" w:right="0" w:rightChars="0"/>
              <w:textAlignment w:val="auto"/>
              <w:rPr>
                <w:rFonts w:hint="default" w:ascii="仿宋_GB2312" w:hAnsi="仿宋_GB2312" w:eastAsia="仿宋_GB2312" w:cs="仿宋_GB2312"/>
                <w:color w:val="auto"/>
                <w:lang w:val="en-US" w:eastAsia="zh-CN"/>
              </w:rPr>
            </w:pPr>
            <w:r>
              <w:rPr>
                <w:rFonts w:hint="eastAsia" w:ascii="仿宋_GB2312" w:hAnsi="仿宋_GB2312" w:eastAsia="仿宋_GB2312" w:cs="仿宋_GB2312"/>
                <w:b/>
                <w:bCs/>
                <w:color w:val="auto"/>
                <w:lang w:val="en-US" w:eastAsia="zh-CN"/>
              </w:rPr>
              <w:t>以上人员证明资料提供身份证、毕业证、相关证书的复印件或扫描件</w:t>
            </w:r>
            <w:r>
              <w:rPr>
                <w:rFonts w:hint="eastAsia" w:ascii="仿宋_GB2312" w:hAnsi="仿宋_GB2312" w:eastAsia="仿宋_GB2312" w:cs="仿宋_GB2312"/>
                <w:color w:val="auto"/>
                <w:lang w:val="en-US" w:eastAsia="zh-CN"/>
              </w:rPr>
              <w:t>。</w:t>
            </w:r>
          </w:p>
        </w:tc>
      </w:tr>
      <w:tr w14:paraId="634C9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1535" w:type="dxa"/>
            <w:tcBorders>
              <w:top w:val="single" w:color="auto" w:sz="4" w:space="0"/>
              <w:left w:val="single" w:color="auto" w:sz="4" w:space="0"/>
              <w:bottom w:val="single" w:color="auto" w:sz="4" w:space="0"/>
              <w:right w:val="single" w:color="auto" w:sz="4" w:space="0"/>
            </w:tcBorders>
            <w:shd w:val="clear" w:color="auto" w:fill="auto"/>
            <w:vAlign w:val="center"/>
          </w:tcPr>
          <w:p w14:paraId="58537F5A">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default" w:ascii="仿宋_GB2312" w:hAnsi="仿宋_GB2312" w:eastAsia="仿宋_GB2312" w:cs="仿宋_GB2312"/>
                <w:color w:val="auto"/>
              </w:rPr>
            </w:pPr>
            <w:r>
              <w:rPr>
                <w:rFonts w:hint="default" w:ascii="仿宋_GB2312" w:hAnsi="仿宋_GB2312" w:eastAsia="仿宋_GB2312" w:cs="仿宋_GB2312"/>
                <w:color w:val="auto"/>
              </w:rPr>
              <w:t>硬件设施</w:t>
            </w:r>
          </w:p>
          <w:p w14:paraId="76F0DA80">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_GB2312" w:cs="仿宋"/>
                <w:color w:val="auto"/>
                <w:lang w:val="en-US" w:eastAsia="zh-CN"/>
              </w:rPr>
            </w:pPr>
            <w:r>
              <w:rPr>
                <w:rFonts w:hint="eastAsia" w:ascii="仿宋_GB2312" w:hAnsi="仿宋_GB2312" w:eastAsia="仿宋_GB2312" w:cs="仿宋_GB2312"/>
                <w:color w:val="auto"/>
                <w:lang w:eastAsia="zh-CN"/>
              </w:rPr>
              <w:t>（</w:t>
            </w:r>
            <w:r>
              <w:rPr>
                <w:rFonts w:hint="eastAsia" w:ascii="仿宋_GB2312" w:hAnsi="仿宋_GB2312" w:eastAsia="仿宋_GB2312" w:cs="仿宋_GB2312"/>
                <w:color w:val="auto"/>
                <w:lang w:val="en-US" w:eastAsia="zh-CN"/>
              </w:rPr>
              <w:t>客观</w:t>
            </w:r>
            <w:r>
              <w:rPr>
                <w:rFonts w:hint="eastAsia" w:ascii="仿宋_GB2312" w:hAnsi="仿宋_GB2312" w:eastAsia="仿宋_GB2312" w:cs="仿宋_GB2312"/>
                <w:color w:val="auto"/>
                <w:lang w:eastAsia="zh-CN"/>
              </w:rPr>
              <w:t>）</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79AC052B">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6分</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center"/>
          </w:tcPr>
          <w:p w14:paraId="251B8C49">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ascii="仿宋_GB2312" w:hAnsi="仿宋_GB2312" w:eastAsia="仿宋_GB2312" w:cs="仿宋_GB2312"/>
                <w:color w:val="auto"/>
              </w:rPr>
            </w:pPr>
            <w:r>
              <w:rPr>
                <w:rFonts w:hint="default" w:ascii="仿宋_GB2312" w:hAnsi="仿宋_GB2312" w:eastAsia="仿宋_GB2312" w:cs="仿宋_GB2312"/>
                <w:color w:val="auto"/>
              </w:rPr>
              <w:t xml:space="preserve">供应商提供档案整理和数字化专业硬件设备设施，包含但不限于：1.计算机；2.打印机；3.扫描仪。 </w:t>
            </w:r>
          </w:p>
          <w:p w14:paraId="179940CE">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eastAsia" w:ascii="仿宋" w:hAnsi="仿宋" w:eastAsia="仿宋" w:cs="仿宋"/>
                <w:color w:val="auto"/>
                <w:sz w:val="21"/>
                <w:szCs w:val="21"/>
                <w:lang w:val="en-US" w:eastAsia="zh-CN"/>
              </w:rPr>
            </w:pPr>
            <w:r>
              <w:rPr>
                <w:rFonts w:hint="default" w:ascii="仿宋_GB2312" w:hAnsi="仿宋_GB2312" w:eastAsia="仿宋_GB2312" w:cs="仿宋_GB2312"/>
                <w:color w:val="auto"/>
              </w:rPr>
              <w:t>提供设备清单及上述设备有效的购置凭证或租赁协议得</w:t>
            </w:r>
            <w:r>
              <w:rPr>
                <w:rFonts w:hint="eastAsia" w:ascii="仿宋_GB2312" w:hAnsi="仿宋_GB2312" w:eastAsia="仿宋_GB2312" w:cs="仿宋_GB2312"/>
                <w:color w:val="auto"/>
                <w:lang w:val="en-US" w:eastAsia="zh-CN"/>
              </w:rPr>
              <w:t>6</w:t>
            </w:r>
            <w:r>
              <w:rPr>
                <w:rFonts w:hint="default" w:ascii="仿宋_GB2312" w:hAnsi="仿宋_GB2312" w:eastAsia="仿宋_GB2312" w:cs="仿宋_GB2312"/>
                <w:color w:val="auto"/>
              </w:rPr>
              <w:t>分。每缺少一个设备扣2分，未提供不得分。</w:t>
            </w:r>
          </w:p>
        </w:tc>
      </w:tr>
      <w:tr w14:paraId="315176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1535" w:type="dxa"/>
            <w:tcBorders>
              <w:top w:val="single" w:color="auto" w:sz="4" w:space="0"/>
              <w:left w:val="single" w:color="auto" w:sz="4" w:space="0"/>
              <w:bottom w:val="single" w:color="auto" w:sz="4" w:space="0"/>
              <w:right w:val="single" w:color="auto" w:sz="4" w:space="0"/>
            </w:tcBorders>
            <w:shd w:val="clear" w:color="auto" w:fill="auto"/>
            <w:vAlign w:val="center"/>
          </w:tcPr>
          <w:p w14:paraId="26A485F7">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保密措施及承诺</w:t>
            </w:r>
          </w:p>
          <w:p w14:paraId="08B7E68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lang w:val="en-US" w:eastAsia="zh-CN"/>
              </w:rPr>
              <w:t>（主观）</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20A6AC59">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w:t>
            </w:r>
            <w:r>
              <w:rPr>
                <w:rFonts w:hint="eastAsia" w:ascii="仿宋" w:hAnsi="仿宋" w:eastAsia="仿宋" w:cs="仿宋"/>
                <w:color w:val="auto"/>
                <w:sz w:val="21"/>
                <w:szCs w:val="21"/>
                <w:highlight w:val="none"/>
                <w:lang w:val="en-US" w:eastAsia="zh-CN"/>
              </w:rPr>
              <w:t>分</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center"/>
          </w:tcPr>
          <w:p w14:paraId="102CCFDA">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default"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供应商针对本项目有具体的保密措施，并出具保密承诺。</w:t>
            </w:r>
            <w:r>
              <w:rPr>
                <w:rFonts w:hint="eastAsia" w:ascii="仿宋" w:hAnsi="仿宋" w:eastAsia="仿宋" w:cs="仿宋"/>
                <w:color w:val="auto"/>
                <w:sz w:val="21"/>
                <w:szCs w:val="21"/>
                <w:highlight w:val="none"/>
                <w:lang w:val="en-US" w:eastAsia="zh-CN"/>
              </w:rPr>
              <w:t>以上内容专门针对本项目且阐述明晰、全面、合理得3分，每缺一项内容扣1.5分，若上述内容存在缺陷，每出现一处缺陷扣0.5分，扣完为止。“缺陷”指内容明显错误，或内容不完整或缺少关键点，或不适用本项目特性、套用其他项目内容或内容不能满足本项目实际需求等情形。</w:t>
            </w:r>
          </w:p>
        </w:tc>
      </w:tr>
      <w:tr w14:paraId="6BC1CD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5" w:hRule="atLeast"/>
          <w:jc w:val="center"/>
        </w:trPr>
        <w:tc>
          <w:tcPr>
            <w:tcW w:w="1535" w:type="dxa"/>
            <w:tcBorders>
              <w:top w:val="single" w:color="auto" w:sz="4" w:space="0"/>
              <w:left w:val="single" w:color="auto" w:sz="4" w:space="0"/>
              <w:bottom w:val="single" w:color="auto" w:sz="4" w:space="0"/>
              <w:right w:val="single" w:color="auto" w:sz="4" w:space="0"/>
            </w:tcBorders>
            <w:shd w:val="clear" w:color="auto" w:fill="auto"/>
            <w:vAlign w:val="center"/>
          </w:tcPr>
          <w:p w14:paraId="080EDD89">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default" w:ascii="仿宋_GB2312" w:hAnsi="仿宋_GB2312" w:eastAsia="仿宋_GB2312" w:cs="仿宋_GB2312"/>
                <w:color w:val="auto"/>
              </w:rPr>
            </w:pPr>
            <w:r>
              <w:rPr>
                <w:rFonts w:hint="default" w:ascii="仿宋_GB2312" w:hAnsi="仿宋_GB2312" w:eastAsia="仿宋_GB2312" w:cs="仿宋_GB2312"/>
                <w:color w:val="auto"/>
              </w:rPr>
              <w:t>管理体系认证</w:t>
            </w:r>
          </w:p>
          <w:p w14:paraId="023FC3A6">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 w:cs="仿宋"/>
                <w:color w:val="auto"/>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客观</w:t>
            </w:r>
            <w:r>
              <w:rPr>
                <w:rFonts w:hint="eastAsia" w:ascii="仿宋" w:hAnsi="仿宋" w:eastAsia="仿宋" w:cs="仿宋"/>
                <w:color w:val="auto"/>
                <w:sz w:val="21"/>
                <w:szCs w:val="21"/>
                <w:highlight w:val="none"/>
                <w:lang w:eastAsia="zh-CN"/>
              </w:rPr>
              <w:t>）</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68CB69AD">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3分</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center"/>
          </w:tcPr>
          <w:p w14:paraId="34AF1D25">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eastAsia" w:ascii="仿宋" w:hAnsi="仿宋" w:eastAsia="仿宋" w:cs="仿宋"/>
                <w:color w:val="auto"/>
                <w:sz w:val="21"/>
                <w:szCs w:val="21"/>
                <w:lang w:val="en-US" w:eastAsia="zh-CN"/>
              </w:rPr>
            </w:pPr>
            <w:r>
              <w:rPr>
                <w:rFonts w:hint="default" w:ascii="仿宋_GB2312" w:hAnsi="仿宋_GB2312" w:eastAsia="仿宋_GB2312" w:cs="仿宋_GB2312"/>
                <w:color w:val="auto"/>
              </w:rPr>
              <w:t>供应商具备以下认证证书：①ISO9001质量管理体系认证；②ISO14001环境管理体系认证；③ISO45001职业健康安全管理体系认证。每提供一项得1分，满分3分。 注：提供有效证书复印件/扫描件并加盖投标供应商印章，未提供或提供的不符合要求均不得分。</w:t>
            </w:r>
          </w:p>
        </w:tc>
      </w:tr>
      <w:tr w14:paraId="7F9680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6" w:hRule="atLeast"/>
          <w:jc w:val="center"/>
        </w:trPr>
        <w:tc>
          <w:tcPr>
            <w:tcW w:w="1535" w:type="dxa"/>
            <w:tcBorders>
              <w:top w:val="single" w:color="auto" w:sz="4" w:space="0"/>
              <w:left w:val="single" w:color="auto" w:sz="4" w:space="0"/>
              <w:bottom w:val="single" w:color="auto" w:sz="4" w:space="0"/>
              <w:right w:val="single" w:color="auto" w:sz="4" w:space="0"/>
            </w:tcBorders>
            <w:shd w:val="clear" w:color="auto" w:fill="auto"/>
            <w:vAlign w:val="center"/>
          </w:tcPr>
          <w:p w14:paraId="62041DB3">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 w:cs="仿宋"/>
                <w:color w:val="auto"/>
                <w:lang w:val="en-US" w:eastAsia="zh-CN"/>
              </w:rPr>
            </w:pPr>
            <w:r>
              <w:rPr>
                <w:rFonts w:hint="eastAsia" w:ascii="仿宋" w:hAnsi="仿宋" w:eastAsia="仿宋" w:cs="仿宋"/>
                <w:color w:val="auto"/>
                <w:lang w:val="en-US" w:eastAsia="zh-CN"/>
              </w:rPr>
              <w:t>质量保证措施</w:t>
            </w:r>
          </w:p>
          <w:p w14:paraId="305272F1">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default" w:ascii="仿宋" w:hAnsi="仿宋" w:eastAsia="仿宋" w:cs="仿宋"/>
                <w:color w:val="auto"/>
                <w:lang w:val="en-US" w:eastAsia="zh-CN"/>
              </w:rPr>
            </w:pPr>
            <w:r>
              <w:rPr>
                <w:rFonts w:hint="eastAsia" w:ascii="仿宋" w:hAnsi="仿宋" w:eastAsia="仿宋" w:cs="仿宋"/>
                <w:color w:val="auto"/>
                <w:lang w:val="en-US" w:eastAsia="zh-CN"/>
              </w:rPr>
              <w:t>（主观）</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09D4EB9C">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3</w:t>
            </w:r>
            <w:r>
              <w:rPr>
                <w:rFonts w:hint="eastAsia" w:ascii="仿宋" w:hAnsi="仿宋" w:eastAsia="仿宋" w:cs="仿宋"/>
                <w:color w:val="auto"/>
                <w:sz w:val="21"/>
                <w:szCs w:val="21"/>
                <w:highlight w:val="none"/>
                <w:lang w:val="en-US" w:eastAsia="zh-CN"/>
              </w:rPr>
              <w:t>分</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center"/>
          </w:tcPr>
          <w:p w14:paraId="6C6CBFDF">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eastAsia" w:ascii="仿宋" w:hAnsi="仿宋" w:eastAsia="仿宋" w:cs="仿宋"/>
                <w:color w:val="auto"/>
                <w:sz w:val="21"/>
                <w:szCs w:val="21"/>
                <w:lang w:val="en-US" w:eastAsia="zh-CN"/>
              </w:rPr>
            </w:pPr>
            <w:r>
              <w:rPr>
                <w:rFonts w:hint="eastAsia" w:ascii="仿宋" w:hAnsi="仿宋" w:eastAsia="仿宋" w:cs="仿宋"/>
                <w:color w:val="auto"/>
                <w:sz w:val="21"/>
                <w:szCs w:val="21"/>
                <w:lang w:val="en-US" w:eastAsia="zh-CN"/>
              </w:rPr>
              <w:t>供应商针对本项目提供详细的质量保证措施。</w:t>
            </w:r>
            <w:r>
              <w:rPr>
                <w:rFonts w:hint="eastAsia" w:ascii="仿宋" w:hAnsi="仿宋" w:eastAsia="仿宋" w:cs="仿宋"/>
                <w:color w:val="auto"/>
                <w:sz w:val="21"/>
                <w:szCs w:val="21"/>
                <w:highlight w:val="none"/>
                <w:lang w:val="en-US" w:eastAsia="zh-CN"/>
              </w:rPr>
              <w:t>以上内容专门针对本项目且阐述明晰、全面、合理得3分，若上述内容存在缺陷，每出现一处缺陷扣0.5分，扣完为止。“缺陷”指内容明显错误，或内容不完整或缺少关键点，或不适用本项目特性、套用其他项目内容或内容不能满足本项目实际需求等情形。</w:t>
            </w:r>
          </w:p>
        </w:tc>
      </w:tr>
      <w:tr w14:paraId="3CD06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36" w:hRule="atLeast"/>
          <w:jc w:val="center"/>
        </w:trPr>
        <w:tc>
          <w:tcPr>
            <w:tcW w:w="1535" w:type="dxa"/>
            <w:tcBorders>
              <w:top w:val="single" w:color="auto" w:sz="4" w:space="0"/>
              <w:left w:val="single" w:color="auto" w:sz="4" w:space="0"/>
              <w:bottom w:val="single" w:color="auto" w:sz="4" w:space="0"/>
              <w:right w:val="single" w:color="auto" w:sz="4" w:space="0"/>
            </w:tcBorders>
            <w:shd w:val="clear" w:color="auto" w:fill="auto"/>
            <w:vAlign w:val="center"/>
          </w:tcPr>
          <w:p w14:paraId="1FF2540B">
            <w:pPr>
              <w:pStyle w:val="310"/>
              <w:keepNext w:val="0"/>
              <w:keepLines w:val="0"/>
              <w:widowControl/>
              <w:suppressLineNumbers w:val="0"/>
              <w:spacing w:before="0" w:beforeAutospacing="0" w:after="0" w:afterAutospacing="0"/>
              <w:ind w:left="0" w:right="0"/>
              <w:jc w:val="center"/>
              <w:rPr>
                <w:rFonts w:ascii="仿宋_GB2312" w:hAnsi="仿宋_GB2312" w:eastAsia="仿宋_GB2312" w:cs="仿宋_GB2312"/>
                <w:color w:val="auto"/>
                <w:sz w:val="20"/>
                <w:szCs w:val="20"/>
              </w:rPr>
            </w:pPr>
            <w:r>
              <w:rPr>
                <w:rFonts w:ascii="仿宋_GB2312" w:hAnsi="仿宋_GB2312" w:eastAsia="仿宋_GB2312" w:cs="仿宋_GB2312"/>
                <w:color w:val="auto"/>
                <w:sz w:val="20"/>
                <w:szCs w:val="20"/>
              </w:rPr>
              <w:t>企业实力</w:t>
            </w:r>
          </w:p>
          <w:p w14:paraId="470F102D">
            <w:pPr>
              <w:pStyle w:val="310"/>
              <w:keepNext w:val="0"/>
              <w:keepLines w:val="0"/>
              <w:widowControl/>
              <w:suppressLineNumbers w:val="0"/>
              <w:spacing w:before="0" w:beforeAutospacing="0" w:after="0" w:afterAutospacing="0"/>
              <w:ind w:left="0" w:right="0"/>
              <w:jc w:val="center"/>
              <w:rPr>
                <w:rFonts w:hint="eastAsia" w:asciiTheme="minorHAnsi" w:hAnsiTheme="minorHAnsi" w:eastAsiaTheme="minorEastAsia" w:cstheme="minorBidi"/>
                <w:color w:val="auto"/>
                <w:sz w:val="20"/>
                <w:szCs w:val="20"/>
                <w:lang w:val="en-US"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客观</w:t>
            </w:r>
            <w:r>
              <w:rPr>
                <w:rFonts w:hint="eastAsia" w:ascii="仿宋" w:hAnsi="仿宋" w:eastAsia="仿宋" w:cs="仿宋"/>
                <w:color w:val="auto"/>
                <w:sz w:val="21"/>
                <w:szCs w:val="21"/>
                <w:highlight w:val="none"/>
                <w:lang w:eastAsia="zh-CN"/>
              </w:rPr>
              <w:t>）</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0812EB31">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default" w:ascii="仿宋" w:hAnsi="仿宋" w:eastAsia="仿宋" w:cs="仿宋"/>
                <w:color w:val="auto"/>
                <w:kern w:val="0"/>
                <w:sz w:val="21"/>
                <w:szCs w:val="21"/>
                <w:highlight w:val="none"/>
                <w:lang w:val="en-US" w:eastAsia="zh-CN"/>
              </w:rPr>
            </w:pPr>
            <w:r>
              <w:rPr>
                <w:rFonts w:hint="eastAsia" w:ascii="仿宋" w:hAnsi="仿宋" w:eastAsia="仿宋" w:cs="仿宋"/>
                <w:color w:val="auto"/>
                <w:kern w:val="0"/>
                <w:sz w:val="21"/>
                <w:szCs w:val="21"/>
                <w:highlight w:val="none"/>
                <w:lang w:val="en-US" w:eastAsia="zh-CN"/>
              </w:rPr>
              <w:t>10分</w:t>
            </w:r>
          </w:p>
        </w:tc>
        <w:tc>
          <w:tcPr>
            <w:tcW w:w="7405" w:type="dxa"/>
            <w:tcBorders>
              <w:top w:val="single" w:color="auto" w:sz="4" w:space="0"/>
              <w:left w:val="single" w:color="auto" w:sz="4" w:space="0"/>
              <w:bottom w:val="single" w:color="auto" w:sz="4" w:space="0"/>
              <w:right w:val="single" w:color="auto" w:sz="4" w:space="0"/>
            </w:tcBorders>
            <w:shd w:val="clear" w:color="auto" w:fill="auto"/>
            <w:vAlign w:val="center"/>
          </w:tcPr>
          <w:p w14:paraId="6CFA3B44">
            <w:pPr>
              <w:keepNext w:val="0"/>
              <w:keepLines w:val="0"/>
              <w:pageBreakBefore w:val="0"/>
              <w:widowControl/>
              <w:numPr>
                <w:ilvl w:val="0"/>
                <w:numId w:val="0"/>
              </w:numPr>
              <w:suppressLineNumbers w:val="0"/>
              <w:kinsoku/>
              <w:wordWrap/>
              <w:overflowPunct/>
              <w:topLinePunct w:val="0"/>
              <w:autoSpaceDE/>
              <w:autoSpaceDN/>
              <w:bidi w:val="0"/>
              <w:spacing w:before="0" w:beforeAutospacing="0" w:after="0" w:afterAutospacing="0" w:line="360" w:lineRule="auto"/>
              <w:ind w:left="0" w:right="0"/>
              <w:jc w:val="left"/>
              <w:textAlignment w:val="auto"/>
              <w:rPr>
                <w:rFonts w:hint="eastAsia" w:ascii="仿宋" w:hAnsi="仿宋" w:eastAsia="仿宋" w:cs="仿宋"/>
                <w:color w:val="auto"/>
                <w:sz w:val="21"/>
                <w:szCs w:val="21"/>
                <w:lang w:val="en-US" w:eastAsia="zh-CN"/>
              </w:rPr>
            </w:pPr>
            <w:r>
              <w:rPr>
                <w:rFonts w:hint="default" w:ascii="仿宋_GB2312" w:hAnsi="仿宋_GB2312" w:eastAsia="仿宋_GB2312" w:cs="仿宋_GB2312"/>
                <w:color w:val="auto"/>
              </w:rPr>
              <w:t>供应商具备档案数字化相关的软件著作权证书。每提供一个得2分，满分10分。未提供不得分。注：提供证书复印件/扫描件并加盖投标供应商印章，未提供或提供的不符合要求的均不得分。</w:t>
            </w:r>
          </w:p>
        </w:tc>
      </w:tr>
      <w:tr w14:paraId="6A9C4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jc w:val="center"/>
        </w:trPr>
        <w:tc>
          <w:tcPr>
            <w:tcW w:w="1535" w:type="dxa"/>
            <w:tcBorders>
              <w:top w:val="single" w:color="auto" w:sz="4" w:space="0"/>
              <w:left w:val="single" w:color="auto" w:sz="4" w:space="0"/>
              <w:bottom w:val="single" w:color="auto" w:sz="4" w:space="0"/>
              <w:right w:val="single" w:color="auto" w:sz="4" w:space="0"/>
            </w:tcBorders>
            <w:shd w:val="clear" w:color="auto" w:fill="auto"/>
            <w:vAlign w:val="center"/>
          </w:tcPr>
          <w:p w14:paraId="68530A74">
            <w:pPr>
              <w:pStyle w:val="310"/>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业绩</w:t>
            </w:r>
          </w:p>
          <w:p w14:paraId="54954F82">
            <w:pPr>
              <w:pStyle w:val="310"/>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客观</w:t>
            </w:r>
            <w:r>
              <w:rPr>
                <w:rFonts w:hint="eastAsia" w:ascii="仿宋" w:hAnsi="仿宋" w:eastAsia="仿宋" w:cs="仿宋"/>
                <w:color w:val="auto"/>
                <w:sz w:val="21"/>
                <w:szCs w:val="21"/>
                <w:highlight w:val="none"/>
                <w:lang w:eastAsia="zh-CN"/>
              </w:rPr>
              <w:t>）</w:t>
            </w:r>
          </w:p>
        </w:tc>
        <w:tc>
          <w:tcPr>
            <w:tcW w:w="1056" w:type="dxa"/>
            <w:tcBorders>
              <w:top w:val="single" w:color="auto" w:sz="4" w:space="0"/>
              <w:left w:val="single" w:color="auto" w:sz="4" w:space="0"/>
              <w:bottom w:val="single" w:color="auto" w:sz="4" w:space="0"/>
              <w:right w:val="single" w:color="auto" w:sz="4" w:space="0"/>
            </w:tcBorders>
            <w:shd w:val="clear" w:color="auto" w:fill="auto"/>
            <w:vAlign w:val="center"/>
          </w:tcPr>
          <w:p w14:paraId="7F180524">
            <w:pPr>
              <w:pStyle w:val="310"/>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20分</w:t>
            </w:r>
          </w:p>
        </w:tc>
        <w:tc>
          <w:tcPr>
            <w:tcW w:w="7405" w:type="dxa"/>
            <w:tcBorders>
              <w:top w:val="single" w:color="auto" w:sz="4" w:space="0"/>
              <w:left w:val="single" w:color="auto" w:sz="4" w:space="0"/>
              <w:bottom w:val="single" w:color="auto" w:sz="4" w:space="0"/>
              <w:right w:val="single" w:color="auto" w:sz="4" w:space="0"/>
            </w:tcBorders>
            <w:shd w:val="clear" w:color="auto" w:fill="auto"/>
          </w:tcPr>
          <w:p w14:paraId="578A2AE4">
            <w:pPr>
              <w:pStyle w:val="310"/>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val="en-US" w:eastAsia="zh-CN"/>
              </w:rPr>
              <w:t>供应商</w:t>
            </w:r>
            <w:r>
              <w:rPr>
                <w:rFonts w:hint="eastAsia" w:ascii="仿宋" w:hAnsi="仿宋" w:eastAsia="仿宋" w:cs="仿宋"/>
                <w:color w:val="auto"/>
                <w:sz w:val="21"/>
                <w:szCs w:val="21"/>
                <w:highlight w:val="none"/>
                <w:lang w:eastAsia="zh-CN"/>
              </w:rPr>
              <w:t>提供202</w:t>
            </w:r>
            <w:r>
              <w:rPr>
                <w:rFonts w:hint="eastAsia" w:ascii="仿宋" w:hAnsi="仿宋" w:eastAsia="仿宋" w:cs="仿宋"/>
                <w:color w:val="auto"/>
                <w:sz w:val="21"/>
                <w:szCs w:val="21"/>
                <w:highlight w:val="none"/>
                <w:lang w:val="en-US" w:eastAsia="zh-CN"/>
              </w:rPr>
              <w:t>3</w:t>
            </w:r>
            <w:r>
              <w:rPr>
                <w:rFonts w:hint="eastAsia" w:ascii="仿宋" w:hAnsi="仿宋" w:eastAsia="仿宋" w:cs="仿宋"/>
                <w:color w:val="auto"/>
                <w:sz w:val="21"/>
                <w:szCs w:val="21"/>
                <w:highlight w:val="none"/>
                <w:lang w:eastAsia="zh-CN"/>
              </w:rPr>
              <w:t>年</w:t>
            </w:r>
            <w:r>
              <w:rPr>
                <w:rFonts w:hint="eastAsia" w:ascii="仿宋" w:hAnsi="仿宋" w:eastAsia="仿宋" w:cs="仿宋"/>
                <w:color w:val="auto"/>
                <w:sz w:val="21"/>
                <w:szCs w:val="21"/>
                <w:highlight w:val="none"/>
                <w:lang w:val="en-US" w:eastAsia="zh-CN"/>
              </w:rPr>
              <w:t>6</w:t>
            </w:r>
            <w:r>
              <w:rPr>
                <w:rFonts w:hint="eastAsia" w:ascii="仿宋" w:hAnsi="仿宋" w:eastAsia="仿宋" w:cs="仿宋"/>
                <w:color w:val="auto"/>
                <w:sz w:val="21"/>
                <w:szCs w:val="21"/>
                <w:highlight w:val="none"/>
                <w:lang w:eastAsia="zh-CN"/>
              </w:rPr>
              <w:t>月1日至今完成的类似项目业绩证明，每提供一份得</w:t>
            </w:r>
            <w:r>
              <w:rPr>
                <w:rFonts w:hint="eastAsia" w:ascii="仿宋" w:hAnsi="仿宋" w:eastAsia="仿宋" w:cs="仿宋"/>
                <w:color w:val="auto"/>
                <w:sz w:val="21"/>
                <w:szCs w:val="21"/>
                <w:highlight w:val="none"/>
                <w:lang w:val="en-US" w:eastAsia="zh-CN"/>
              </w:rPr>
              <w:t>5</w:t>
            </w:r>
            <w:r>
              <w:rPr>
                <w:rFonts w:hint="eastAsia" w:ascii="仿宋" w:hAnsi="仿宋" w:eastAsia="仿宋" w:cs="仿宋"/>
                <w:color w:val="auto"/>
                <w:sz w:val="21"/>
                <w:szCs w:val="21"/>
                <w:highlight w:val="none"/>
                <w:lang w:eastAsia="zh-CN"/>
              </w:rPr>
              <w:t>分，最高计</w:t>
            </w:r>
            <w:r>
              <w:rPr>
                <w:rFonts w:hint="eastAsia" w:ascii="仿宋" w:hAnsi="仿宋" w:eastAsia="仿宋" w:cs="仿宋"/>
                <w:color w:val="auto"/>
                <w:sz w:val="21"/>
                <w:szCs w:val="21"/>
                <w:highlight w:val="none"/>
                <w:lang w:val="en-US" w:eastAsia="zh-CN"/>
              </w:rPr>
              <w:t>20</w:t>
            </w:r>
            <w:r>
              <w:rPr>
                <w:rFonts w:hint="eastAsia" w:ascii="仿宋" w:hAnsi="仿宋" w:eastAsia="仿宋" w:cs="仿宋"/>
                <w:color w:val="auto"/>
                <w:sz w:val="21"/>
                <w:szCs w:val="21"/>
                <w:highlight w:val="none"/>
                <w:lang w:eastAsia="zh-CN"/>
              </w:rPr>
              <w:t>分。注：业绩以合同（协议书)复印件加盖公章为准，时间以合同签订时间为准。提供的业绩合同须真实有效，内容清晰可辨，关键信息完整；评审时仅对符合采购项目性质、内容相近的业绩予以认可。</w:t>
            </w:r>
          </w:p>
        </w:tc>
      </w:tr>
      <w:tr w14:paraId="1F063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28" w:hRule="atLeast"/>
          <w:jc w:val="center"/>
        </w:trPr>
        <w:tc>
          <w:tcPr>
            <w:tcW w:w="1535" w:type="dxa"/>
            <w:tcBorders>
              <w:top w:val="single" w:color="auto" w:sz="4" w:space="0"/>
              <w:left w:val="single" w:color="auto" w:sz="4" w:space="0"/>
              <w:bottom w:val="single" w:color="auto" w:sz="4" w:space="0"/>
              <w:right w:val="single" w:color="auto" w:sz="4" w:space="0"/>
            </w:tcBorders>
            <w:vAlign w:val="center"/>
          </w:tcPr>
          <w:p w14:paraId="2280016C">
            <w:pPr>
              <w:pStyle w:val="310"/>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价格分</w:t>
            </w:r>
          </w:p>
          <w:p w14:paraId="095853E6">
            <w:pPr>
              <w:pStyle w:val="310"/>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w:t>
            </w:r>
            <w:r>
              <w:rPr>
                <w:rFonts w:hint="eastAsia" w:ascii="仿宋" w:hAnsi="仿宋" w:eastAsia="仿宋" w:cs="仿宋"/>
                <w:color w:val="auto"/>
                <w:sz w:val="21"/>
                <w:szCs w:val="21"/>
                <w:highlight w:val="none"/>
                <w:lang w:val="en-US" w:eastAsia="zh-CN"/>
              </w:rPr>
              <w:t>客观</w:t>
            </w:r>
            <w:r>
              <w:rPr>
                <w:rFonts w:hint="eastAsia" w:ascii="仿宋" w:hAnsi="仿宋" w:eastAsia="仿宋" w:cs="仿宋"/>
                <w:color w:val="auto"/>
                <w:sz w:val="21"/>
                <w:szCs w:val="21"/>
                <w:highlight w:val="none"/>
                <w:lang w:eastAsia="zh-CN"/>
              </w:rPr>
              <w:t>）</w:t>
            </w:r>
          </w:p>
        </w:tc>
        <w:tc>
          <w:tcPr>
            <w:tcW w:w="1056" w:type="dxa"/>
            <w:tcBorders>
              <w:top w:val="single" w:color="auto" w:sz="4" w:space="0"/>
              <w:left w:val="single" w:color="auto" w:sz="4" w:space="0"/>
              <w:bottom w:val="single" w:color="auto" w:sz="4" w:space="0"/>
              <w:right w:val="single" w:color="auto" w:sz="4" w:space="0"/>
            </w:tcBorders>
            <w:vAlign w:val="center"/>
          </w:tcPr>
          <w:p w14:paraId="1C975614">
            <w:pPr>
              <w:pStyle w:val="310"/>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15分</w:t>
            </w:r>
          </w:p>
        </w:tc>
        <w:tc>
          <w:tcPr>
            <w:tcW w:w="7405" w:type="dxa"/>
            <w:tcBorders>
              <w:top w:val="single" w:color="auto" w:sz="4" w:space="0"/>
              <w:left w:val="single" w:color="auto" w:sz="4" w:space="0"/>
              <w:bottom w:val="single" w:color="auto" w:sz="4" w:space="0"/>
              <w:right w:val="single" w:color="auto" w:sz="4" w:space="0"/>
            </w:tcBorders>
          </w:tcPr>
          <w:p w14:paraId="74CE0797">
            <w:pPr>
              <w:pStyle w:val="310"/>
              <w:keepNext w:val="0"/>
              <w:keepLines w:val="0"/>
              <w:pageBreakBefore w:val="0"/>
              <w:widowControl/>
              <w:suppressLineNumbers w:val="0"/>
              <w:kinsoku/>
              <w:wordWrap/>
              <w:overflowPunct/>
              <w:topLinePunct w:val="0"/>
              <w:autoSpaceDE/>
              <w:autoSpaceDN/>
              <w:bidi w:val="0"/>
              <w:spacing w:before="0" w:beforeAutospacing="0" w:after="0" w:afterAutospacing="0" w:line="360" w:lineRule="auto"/>
              <w:ind w:left="0" w:right="0"/>
              <w:jc w:val="both"/>
              <w:textAlignment w:val="auto"/>
              <w:rPr>
                <w:rFonts w:hint="eastAsia" w:ascii="仿宋" w:hAnsi="仿宋" w:eastAsia="仿宋" w:cs="仿宋"/>
                <w:color w:val="auto"/>
                <w:sz w:val="21"/>
                <w:szCs w:val="21"/>
                <w:highlight w:val="none"/>
                <w:lang w:eastAsia="zh-CN"/>
              </w:rPr>
            </w:pPr>
            <w:r>
              <w:rPr>
                <w:rFonts w:hint="eastAsia" w:ascii="仿宋" w:hAnsi="仿宋" w:eastAsia="仿宋" w:cs="仿宋"/>
                <w:color w:val="auto"/>
                <w:sz w:val="21"/>
                <w:szCs w:val="21"/>
                <w:highlight w:val="none"/>
                <w:lang w:eastAsia="zh-CN"/>
              </w:rPr>
              <w:t>价格分统一采用低价优先法计算，即满足磋商文件要求且最低的响应报价为基准价，其价格分为满分。其他供应商的价格分统一按照下列公式计算：响应报价得分=(基准价／响应报价)×价格权值×100 计算分数时四舍五入取小数点后两位。</w:t>
            </w:r>
          </w:p>
        </w:tc>
      </w:tr>
      <w:tr w14:paraId="72F94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jc w:val="center"/>
        </w:trPr>
        <w:tc>
          <w:tcPr>
            <w:tcW w:w="2591" w:type="dxa"/>
            <w:gridSpan w:val="2"/>
            <w:tcBorders>
              <w:top w:val="single" w:color="auto" w:sz="4" w:space="0"/>
              <w:left w:val="single" w:color="auto" w:sz="4" w:space="0"/>
              <w:bottom w:val="single" w:color="auto" w:sz="4" w:space="0"/>
              <w:right w:val="single" w:color="auto" w:sz="4" w:space="0"/>
            </w:tcBorders>
            <w:vAlign w:val="center"/>
          </w:tcPr>
          <w:p w14:paraId="4BE900C8">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总分</w:t>
            </w:r>
          </w:p>
        </w:tc>
        <w:tc>
          <w:tcPr>
            <w:tcW w:w="7405" w:type="dxa"/>
            <w:tcBorders>
              <w:top w:val="single" w:color="auto" w:sz="4" w:space="0"/>
              <w:left w:val="single" w:color="auto" w:sz="4" w:space="0"/>
              <w:bottom w:val="single" w:color="auto" w:sz="4" w:space="0"/>
              <w:right w:val="single" w:color="auto" w:sz="4" w:space="0"/>
            </w:tcBorders>
            <w:vAlign w:val="center"/>
          </w:tcPr>
          <w:p w14:paraId="44CFCD07">
            <w:pPr>
              <w:keepNext w:val="0"/>
              <w:keepLines w:val="0"/>
              <w:pageBreakBefore w:val="0"/>
              <w:suppressLineNumbers w:val="0"/>
              <w:kinsoku/>
              <w:wordWrap/>
              <w:overflowPunct/>
              <w:topLinePunct w:val="0"/>
              <w:autoSpaceDE/>
              <w:autoSpaceDN/>
              <w:bidi w:val="0"/>
              <w:adjustRightInd w:val="0"/>
              <w:snapToGrid w:val="0"/>
              <w:spacing w:before="0" w:beforeAutospacing="0" w:after="0" w:afterAutospacing="0" w:line="360" w:lineRule="auto"/>
              <w:ind w:left="0" w:right="0"/>
              <w:jc w:val="center"/>
              <w:textAlignment w:val="auto"/>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100分</w:t>
            </w:r>
          </w:p>
        </w:tc>
      </w:tr>
    </w:tbl>
    <w:p w14:paraId="6C872D0A">
      <w:pPr>
        <w:jc w:val="center"/>
        <w:outlineLvl w:val="0"/>
        <w:rPr>
          <w:rStyle w:val="209"/>
          <w:rFonts w:hint="eastAsia" w:ascii="仿宋" w:hAnsi="仿宋" w:eastAsia="仿宋" w:cs="仿宋"/>
          <w:b/>
          <w:bCs/>
          <w:i w:val="0"/>
          <w:iCs w:val="0"/>
          <w:color w:val="auto"/>
          <w:kern w:val="2"/>
          <w:sz w:val="36"/>
          <w:szCs w:val="36"/>
          <w:highlight w:val="none"/>
          <w:lang w:val="en-US" w:eastAsia="zh-CN"/>
        </w:rPr>
        <w:sectPr>
          <w:pgSz w:w="11906" w:h="16838"/>
          <w:pgMar w:top="1440" w:right="1800" w:bottom="1440" w:left="1800" w:header="851" w:footer="992" w:gutter="0"/>
          <w:pgNumType w:fmt="decimal"/>
          <w:cols w:space="720" w:num="1"/>
          <w:docGrid w:type="lines" w:linePitch="312" w:charSpace="0"/>
        </w:sectPr>
      </w:pPr>
    </w:p>
    <w:p w14:paraId="32265BF7">
      <w:pPr>
        <w:outlineLvl w:val="9"/>
        <w:rPr>
          <w:rFonts w:hint="eastAsia" w:ascii="仿宋" w:hAnsi="仿宋" w:eastAsia="仿宋" w:cs="仿宋"/>
          <w:color w:val="auto"/>
          <w:highlight w:val="none"/>
        </w:rPr>
      </w:pPr>
    </w:p>
    <w:bookmarkEnd w:id="420"/>
    <w:bookmarkEnd w:id="421"/>
    <w:bookmarkEnd w:id="422"/>
    <w:p w14:paraId="1780A895">
      <w:pPr>
        <w:jc w:val="center"/>
        <w:outlineLvl w:val="0"/>
        <w:rPr>
          <w:rStyle w:val="209"/>
          <w:rFonts w:hint="eastAsia" w:ascii="仿宋" w:hAnsi="仿宋" w:eastAsia="仿宋" w:cs="仿宋"/>
          <w:b/>
          <w:bCs/>
          <w:i w:val="0"/>
          <w:iCs w:val="0"/>
          <w:color w:val="auto"/>
          <w:kern w:val="2"/>
          <w:sz w:val="36"/>
          <w:szCs w:val="36"/>
          <w:highlight w:val="none"/>
          <w:lang w:val="en-US" w:eastAsia="zh-CN"/>
        </w:rPr>
      </w:pPr>
      <w:bookmarkStart w:id="423" w:name="_Toc7311"/>
      <w:bookmarkStart w:id="424" w:name="_Toc23590"/>
      <w:r>
        <w:rPr>
          <w:rStyle w:val="209"/>
          <w:rFonts w:hint="eastAsia" w:ascii="仿宋" w:hAnsi="仿宋" w:eastAsia="仿宋" w:cs="仿宋"/>
          <w:b/>
          <w:bCs/>
          <w:i w:val="0"/>
          <w:iCs w:val="0"/>
          <w:color w:val="auto"/>
          <w:kern w:val="2"/>
          <w:sz w:val="36"/>
          <w:szCs w:val="36"/>
          <w:highlight w:val="none"/>
          <w:lang w:val="en-US" w:eastAsia="zh-CN"/>
        </w:rPr>
        <w:t xml:space="preserve">第四章  </w:t>
      </w:r>
      <w:bookmarkEnd w:id="20"/>
      <w:bookmarkEnd w:id="396"/>
      <w:bookmarkEnd w:id="397"/>
      <w:bookmarkStart w:id="425" w:name="_Toc249515369"/>
      <w:bookmarkStart w:id="426" w:name="_Toc503063458"/>
      <w:bookmarkStart w:id="427" w:name="_Toc415499897"/>
      <w:bookmarkStart w:id="428" w:name="_Toc249515482"/>
      <w:bookmarkStart w:id="429" w:name="_Toc500747233"/>
      <w:bookmarkStart w:id="430" w:name="_Toc232176282"/>
      <w:bookmarkStart w:id="431" w:name="_Toc184043058"/>
      <w:bookmarkStart w:id="432" w:name="_Toc496324623"/>
      <w:bookmarkStart w:id="433" w:name="_Toc53722865"/>
      <w:bookmarkStart w:id="434" w:name="_Toc177995483"/>
      <w:bookmarkStart w:id="435" w:name="_Toc256342152"/>
      <w:bookmarkStart w:id="436" w:name="_Toc177189245"/>
      <w:bookmarkStart w:id="437" w:name="_Toc492955459"/>
      <w:bookmarkStart w:id="438" w:name="_Toc500747010"/>
      <w:bookmarkStart w:id="439" w:name="_Toc230099803"/>
      <w:bookmarkStart w:id="440" w:name="_Toc230583552"/>
      <w:bookmarkStart w:id="441" w:name="_Toc28450"/>
      <w:bookmarkStart w:id="442" w:name="_Toc232395222"/>
      <w:bookmarkStart w:id="443" w:name="_Toc499711928"/>
      <w:bookmarkStart w:id="444" w:name="_Toc230013638"/>
      <w:bookmarkStart w:id="445" w:name="_Toc500747106"/>
      <w:bookmarkStart w:id="446" w:name="_Toc249525250"/>
      <w:bookmarkStart w:id="447" w:name="_Toc176882552"/>
      <w:bookmarkStart w:id="448" w:name="_Toc70687202"/>
      <w:bookmarkStart w:id="449" w:name="_Toc499711087"/>
      <w:bookmarkStart w:id="450" w:name="_Toc177817344"/>
      <w:r>
        <w:rPr>
          <w:rStyle w:val="209"/>
          <w:rFonts w:hint="eastAsia" w:ascii="仿宋" w:hAnsi="仿宋" w:eastAsia="仿宋" w:cs="仿宋"/>
          <w:b/>
          <w:bCs/>
          <w:i w:val="0"/>
          <w:iCs w:val="0"/>
          <w:color w:val="auto"/>
          <w:kern w:val="2"/>
          <w:sz w:val="36"/>
          <w:szCs w:val="36"/>
          <w:highlight w:val="none"/>
          <w:lang w:val="en-US" w:eastAsia="zh-CN"/>
        </w:rPr>
        <w:t>拟签订的合同文本</w:t>
      </w:r>
      <w:bookmarkEnd w:id="423"/>
      <w:bookmarkEnd w:id="424"/>
    </w:p>
    <w:p w14:paraId="304107A0">
      <w:pPr>
        <w:pStyle w:val="2"/>
        <w:spacing w:line="360" w:lineRule="auto"/>
        <w:rPr>
          <w:rFonts w:hint="eastAsia" w:ascii="仿宋" w:hAnsi="仿宋" w:eastAsia="仿宋" w:cs="仿宋"/>
          <w:b/>
          <w:bCs/>
          <w:color w:val="auto"/>
          <w:sz w:val="24"/>
          <w:szCs w:val="24"/>
          <w:highlight w:val="none"/>
        </w:rPr>
      </w:pPr>
      <w:bookmarkStart w:id="451" w:name="_Toc58504448"/>
      <w:bookmarkStart w:id="452" w:name="_Toc27709"/>
    </w:p>
    <w:p w14:paraId="670E7460">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b/>
          <w:color w:val="auto"/>
          <w:sz w:val="24"/>
          <w:szCs w:val="24"/>
        </w:rPr>
        <w:t>甲方（采购人）</w:t>
      </w:r>
      <w:r>
        <w:rPr>
          <w:rFonts w:hint="eastAsia" w:ascii="仿宋" w:hAnsi="仿宋" w:eastAsia="仿宋" w:cs="仿宋"/>
          <w:color w:val="auto"/>
          <w:sz w:val="24"/>
          <w:szCs w:val="24"/>
        </w:rPr>
        <w:t>：</w:t>
      </w:r>
    </w:p>
    <w:p w14:paraId="4ABEE3E5">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统一社会信用代码：</w:t>
      </w:r>
    </w:p>
    <w:p w14:paraId="10759E23">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地址：</w:t>
      </w:r>
    </w:p>
    <w:p w14:paraId="1926131C">
      <w:pPr>
        <w:spacing w:before="120" w:after="120" w:line="360" w:lineRule="auto"/>
        <w:ind w:left="0"/>
        <w:jc w:val="left"/>
        <w:rPr>
          <w:rFonts w:hint="eastAsia" w:ascii="仿宋" w:hAnsi="仿宋" w:eastAsia="仿宋" w:cs="仿宋"/>
          <w:b/>
          <w:color w:val="auto"/>
          <w:sz w:val="24"/>
          <w:szCs w:val="24"/>
        </w:rPr>
      </w:pPr>
      <w:r>
        <w:rPr>
          <w:rFonts w:hint="eastAsia" w:ascii="仿宋" w:hAnsi="仿宋" w:eastAsia="仿宋" w:cs="仿宋"/>
          <w:color w:val="auto"/>
          <w:sz w:val="24"/>
          <w:szCs w:val="24"/>
        </w:rPr>
        <w:t>联系电话：</w:t>
      </w:r>
    </w:p>
    <w:p w14:paraId="37E4AED9">
      <w:pPr>
        <w:spacing w:before="120" w:after="120" w:line="360" w:lineRule="auto"/>
        <w:ind w:left="0"/>
        <w:jc w:val="left"/>
        <w:rPr>
          <w:rFonts w:hint="eastAsia" w:ascii="仿宋" w:hAnsi="仿宋" w:eastAsia="仿宋" w:cs="仿宋"/>
          <w:b/>
          <w:color w:val="auto"/>
          <w:sz w:val="24"/>
          <w:szCs w:val="24"/>
        </w:rPr>
      </w:pPr>
    </w:p>
    <w:p w14:paraId="3B896C7A">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b/>
          <w:color w:val="auto"/>
          <w:sz w:val="24"/>
          <w:szCs w:val="24"/>
        </w:rPr>
        <w:t>乙方（成交供应商）</w:t>
      </w:r>
      <w:r>
        <w:rPr>
          <w:rFonts w:hint="eastAsia" w:ascii="仿宋" w:hAnsi="仿宋" w:eastAsia="仿宋" w:cs="仿宋"/>
          <w:color w:val="auto"/>
          <w:sz w:val="24"/>
          <w:szCs w:val="24"/>
        </w:rPr>
        <w:t>：</w:t>
      </w:r>
    </w:p>
    <w:p w14:paraId="53054D53">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统一社会信用代码：</w:t>
      </w:r>
    </w:p>
    <w:p w14:paraId="28638AD4">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地址：</w:t>
      </w:r>
    </w:p>
    <w:p w14:paraId="0B7A9FD9">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联系人：</w:t>
      </w:r>
      <w:r>
        <w:rPr>
          <w:rFonts w:hint="eastAsia" w:ascii="仿宋" w:hAnsi="仿宋" w:eastAsia="仿宋" w:cs="仿宋"/>
          <w:color w:val="auto"/>
          <w:sz w:val="24"/>
          <w:szCs w:val="24"/>
          <w:lang w:val="en-US" w:eastAsia="zh-CN"/>
        </w:rPr>
        <w:t xml:space="preserve">         </w:t>
      </w:r>
    </w:p>
    <w:p w14:paraId="66EF499F">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联系电话：</w:t>
      </w:r>
    </w:p>
    <w:p w14:paraId="3C8AED6A">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开户银行：</w:t>
      </w:r>
    </w:p>
    <w:p w14:paraId="7F959B49">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银行账号：</w:t>
      </w:r>
    </w:p>
    <w:p w14:paraId="29B704B0">
      <w:pPr>
        <w:spacing w:before="120" w:after="120" w:line="360" w:lineRule="auto"/>
        <w:ind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依据《中华人民共和国民法典》《中华人民共和国政府采购法》《中华人民共和国档案法》等</w:t>
      </w:r>
      <w:r>
        <w:rPr>
          <w:rFonts w:hint="eastAsia" w:ascii="仿宋" w:hAnsi="仿宋" w:eastAsia="仿宋" w:cs="仿宋"/>
          <w:color w:val="auto"/>
          <w:sz w:val="24"/>
          <w:szCs w:val="24"/>
          <w:lang w:val="en-US" w:eastAsia="zh-CN"/>
        </w:rPr>
        <w:t>相关</w:t>
      </w:r>
      <w:r>
        <w:rPr>
          <w:rFonts w:hint="eastAsia" w:ascii="仿宋" w:hAnsi="仿宋" w:eastAsia="仿宋" w:cs="仿宋"/>
          <w:color w:val="auto"/>
          <w:sz w:val="24"/>
          <w:szCs w:val="24"/>
        </w:rPr>
        <w:t>法律法规。甲乙双方本着平等自愿、诚实信用原则，就</w:t>
      </w:r>
      <w:r>
        <w:rPr>
          <w:rFonts w:hint="eastAsia" w:ascii="仿宋" w:hAnsi="仿宋" w:eastAsia="仿宋" w:cs="仿宋"/>
          <w:color w:val="auto"/>
          <w:sz w:val="24"/>
          <w:szCs w:val="24"/>
          <w:u w:val="single"/>
        </w:rPr>
        <w:t>住房保障资料归档暨数字化管理</w:t>
      </w:r>
      <w:r>
        <w:rPr>
          <w:rFonts w:hint="eastAsia" w:ascii="仿宋" w:hAnsi="仿宋" w:eastAsia="仿宋" w:cs="仿宋"/>
          <w:color w:val="auto"/>
          <w:sz w:val="24"/>
          <w:szCs w:val="24"/>
          <w:u w:val="none"/>
        </w:rPr>
        <w:t>服务</w:t>
      </w:r>
      <w:r>
        <w:rPr>
          <w:rFonts w:hint="eastAsia" w:ascii="仿宋" w:hAnsi="仿宋" w:eastAsia="仿宋" w:cs="仿宋"/>
          <w:color w:val="auto"/>
          <w:sz w:val="24"/>
          <w:szCs w:val="24"/>
        </w:rPr>
        <w:t>事宜订立本合同，共同遵照执行。</w:t>
      </w:r>
    </w:p>
    <w:p w14:paraId="3AABCB5F">
      <w:pPr>
        <w:spacing w:before="320" w:after="120" w:line="360" w:lineRule="auto"/>
        <w:ind w:left="0"/>
        <w:jc w:val="left"/>
        <w:outlineLvl w:val="1"/>
        <w:rPr>
          <w:rFonts w:hint="eastAsia" w:ascii="仿宋" w:hAnsi="仿宋" w:eastAsia="仿宋" w:cs="仿宋"/>
          <w:color w:val="auto"/>
          <w:sz w:val="24"/>
          <w:szCs w:val="24"/>
        </w:rPr>
      </w:pPr>
      <w:bookmarkStart w:id="453" w:name="heading_0"/>
      <w:r>
        <w:rPr>
          <w:rFonts w:hint="eastAsia" w:ascii="仿宋" w:hAnsi="仿宋" w:eastAsia="仿宋" w:cs="仿宋"/>
          <w:b/>
          <w:color w:val="auto"/>
          <w:sz w:val="24"/>
          <w:szCs w:val="24"/>
        </w:rPr>
        <w:t>第一条 项目概况</w:t>
      </w:r>
      <w:bookmarkEnd w:id="453"/>
    </w:p>
    <w:p w14:paraId="623C76C1">
      <w:pPr>
        <w:spacing w:before="120" w:after="120" w:line="360" w:lineRule="auto"/>
        <w:ind w:left="0" w:firstLine="480" w:firstLineChars="200"/>
        <w:jc w:val="left"/>
        <w:rPr>
          <w:rFonts w:hint="eastAsia" w:ascii="仿宋" w:hAnsi="仿宋" w:eastAsia="仿宋" w:cs="仿宋"/>
          <w:color w:val="auto"/>
          <w:sz w:val="24"/>
          <w:szCs w:val="24"/>
          <w:u w:val="single"/>
        </w:rPr>
      </w:pPr>
      <w:r>
        <w:rPr>
          <w:rFonts w:hint="eastAsia" w:ascii="仿宋" w:hAnsi="仿宋" w:eastAsia="仿宋" w:cs="仿宋"/>
          <w:color w:val="auto"/>
          <w:sz w:val="24"/>
          <w:szCs w:val="24"/>
        </w:rPr>
        <w:t>1.1 项目名称：</w:t>
      </w:r>
      <w:r>
        <w:rPr>
          <w:rFonts w:hint="eastAsia" w:ascii="仿宋" w:hAnsi="仿宋" w:eastAsia="仿宋" w:cs="仿宋"/>
          <w:color w:val="auto"/>
          <w:sz w:val="24"/>
          <w:szCs w:val="24"/>
          <w:u w:val="single"/>
        </w:rPr>
        <w:t>住房保障资料归档暨建立数字化管理</w:t>
      </w:r>
    </w:p>
    <w:p w14:paraId="608A8F6C">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1.2 采购方式：竞争性磋商</w:t>
      </w:r>
    </w:p>
    <w:p w14:paraId="3427344A">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1.3 合同总价：人民币大写</w:t>
      </w:r>
      <w:r>
        <w:rPr>
          <w:rFonts w:hint="eastAsia" w:ascii="仿宋" w:hAnsi="仿宋" w:eastAsia="仿宋" w:cs="仿宋"/>
          <w:color w:val="auto"/>
          <w:sz w:val="24"/>
          <w:szCs w:val="24"/>
          <w:u w:val="single"/>
        </w:rPr>
        <w:t>________________</w:t>
      </w:r>
      <w:r>
        <w:rPr>
          <w:rFonts w:hint="eastAsia" w:ascii="仿宋" w:hAnsi="仿宋" w:eastAsia="仿宋" w:cs="仿宋"/>
          <w:color w:val="auto"/>
          <w:sz w:val="24"/>
          <w:szCs w:val="24"/>
        </w:rPr>
        <w:t>元整（¥</w:t>
      </w:r>
      <w:r>
        <w:rPr>
          <w:rFonts w:hint="eastAsia" w:ascii="仿宋" w:hAnsi="仿宋" w:eastAsia="仿宋" w:cs="仿宋"/>
          <w:color w:val="auto"/>
          <w:sz w:val="24"/>
          <w:szCs w:val="24"/>
          <w:u w:val="single"/>
        </w:rPr>
        <w:t>________</w:t>
      </w:r>
      <w:r>
        <w:rPr>
          <w:rFonts w:hint="eastAsia" w:ascii="仿宋" w:hAnsi="仿宋" w:eastAsia="仿宋" w:cs="仿宋"/>
          <w:color w:val="auto"/>
          <w:sz w:val="24"/>
          <w:szCs w:val="24"/>
        </w:rPr>
        <w:t>元），该价款为固定总价，包含完成本项目全部服务内容的人工费、运输费、档案修复费、数字化扫描加工费、设备耗材、管理费、税费、保密、质检、成果交付等全部费用，甲方无需额外支付任何款项。</w:t>
      </w:r>
    </w:p>
    <w:p w14:paraId="6CE4DB8E">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1.4 本项目为专门面向中小企业采购项目，乙方承诺全部服务由中小企业承接，不存在大型企业控股、分支机构挂靠情形。</w:t>
      </w:r>
    </w:p>
    <w:p w14:paraId="4EEE74D5">
      <w:pPr>
        <w:spacing w:before="320" w:after="120" w:line="360" w:lineRule="auto"/>
        <w:ind w:left="0"/>
        <w:jc w:val="left"/>
        <w:outlineLvl w:val="1"/>
        <w:rPr>
          <w:rFonts w:hint="eastAsia" w:ascii="仿宋" w:hAnsi="仿宋" w:eastAsia="仿宋" w:cs="仿宋"/>
          <w:color w:val="auto"/>
          <w:sz w:val="24"/>
          <w:szCs w:val="24"/>
        </w:rPr>
      </w:pPr>
      <w:bookmarkStart w:id="454" w:name="heading_1"/>
      <w:r>
        <w:rPr>
          <w:rFonts w:hint="eastAsia" w:ascii="仿宋" w:hAnsi="仿宋" w:eastAsia="仿宋" w:cs="仿宋"/>
          <w:b/>
          <w:color w:val="auto"/>
          <w:sz w:val="24"/>
          <w:szCs w:val="24"/>
        </w:rPr>
        <w:t>第二条 服务内容、标准及工作要求</w:t>
      </w:r>
      <w:bookmarkEnd w:id="454"/>
    </w:p>
    <w:p w14:paraId="348EF8C5">
      <w:pPr>
        <w:spacing w:before="300" w:after="120" w:line="360" w:lineRule="auto"/>
        <w:ind w:left="0" w:firstLine="482" w:firstLineChars="200"/>
        <w:jc w:val="left"/>
        <w:outlineLvl w:val="2"/>
        <w:rPr>
          <w:rFonts w:hint="eastAsia" w:ascii="仿宋" w:hAnsi="仿宋" w:eastAsia="仿宋" w:cs="仿宋"/>
          <w:color w:val="auto"/>
          <w:sz w:val="24"/>
          <w:szCs w:val="24"/>
        </w:rPr>
      </w:pPr>
      <w:bookmarkStart w:id="455" w:name="heading_2"/>
      <w:r>
        <w:rPr>
          <w:rFonts w:hint="eastAsia" w:ascii="仿宋" w:hAnsi="仿宋" w:eastAsia="仿宋" w:cs="仿宋"/>
          <w:b/>
          <w:color w:val="auto"/>
          <w:sz w:val="24"/>
          <w:szCs w:val="24"/>
        </w:rPr>
        <w:t>2.1 归档范围</w:t>
      </w:r>
      <w:bookmarkEnd w:id="455"/>
    </w:p>
    <w:p w14:paraId="1832E207">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2008-2025 年积存文书档案、工程申报档案，预估 6000 余份文件，包含档案清点搬迁、分类排序、破损修复裱糊、著录标引、目录编制、高清数字化扫描、图像处理、数据质检、装订装盒、档案入库、数字档案库搭建全流程服务。</w:t>
      </w:r>
    </w:p>
    <w:p w14:paraId="743AD246">
      <w:pPr>
        <w:spacing w:before="300" w:after="120" w:line="360" w:lineRule="auto"/>
        <w:ind w:left="0" w:firstLine="482" w:firstLineChars="200"/>
        <w:jc w:val="left"/>
        <w:outlineLvl w:val="2"/>
        <w:rPr>
          <w:rFonts w:hint="eastAsia" w:ascii="仿宋" w:hAnsi="仿宋" w:eastAsia="仿宋" w:cs="仿宋"/>
          <w:color w:val="auto"/>
          <w:sz w:val="24"/>
          <w:szCs w:val="24"/>
        </w:rPr>
      </w:pPr>
      <w:bookmarkStart w:id="456" w:name="heading_3"/>
      <w:r>
        <w:rPr>
          <w:rFonts w:hint="eastAsia" w:ascii="仿宋" w:hAnsi="仿宋" w:eastAsia="仿宋" w:cs="仿宋"/>
          <w:b/>
          <w:color w:val="auto"/>
          <w:sz w:val="24"/>
          <w:szCs w:val="24"/>
        </w:rPr>
        <w:t>2.2 工作标准</w:t>
      </w:r>
      <w:bookmarkEnd w:id="456"/>
    </w:p>
    <w:p w14:paraId="3CC4D435">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严格执行《中华人民共和国档案法》《机关档案管理规定》及国家档案数字化加工规范，保持档案原始真实性；按年度、类别、保管期限（永久 / 30 年 / 10 年）</w:t>
      </w:r>
      <w:r>
        <w:rPr>
          <w:rFonts w:hint="eastAsia" w:ascii="仿宋" w:hAnsi="仿宋" w:eastAsia="仿宋" w:cs="仿宋"/>
          <w:color w:val="auto"/>
          <w:sz w:val="24"/>
          <w:szCs w:val="24"/>
          <w:lang w:val="en-US" w:eastAsia="zh-CN"/>
        </w:rPr>
        <w:t>等</w:t>
      </w:r>
      <w:r>
        <w:rPr>
          <w:rFonts w:hint="eastAsia" w:ascii="仿宋" w:hAnsi="仿宋" w:eastAsia="仿宋" w:cs="仿宋"/>
          <w:color w:val="auto"/>
          <w:sz w:val="24"/>
          <w:szCs w:val="24"/>
        </w:rPr>
        <w:t>分级分类整理；涉密档案单独管控、破损档案优先修复。</w:t>
      </w:r>
    </w:p>
    <w:p w14:paraId="5425BB6B">
      <w:pPr>
        <w:spacing w:before="300" w:after="120" w:line="360" w:lineRule="auto"/>
        <w:ind w:left="0" w:firstLine="482" w:firstLineChars="200"/>
        <w:jc w:val="left"/>
        <w:outlineLvl w:val="2"/>
        <w:rPr>
          <w:rFonts w:hint="eastAsia" w:ascii="仿宋" w:hAnsi="仿宋" w:eastAsia="仿宋" w:cs="仿宋"/>
          <w:color w:val="auto"/>
          <w:sz w:val="24"/>
          <w:szCs w:val="24"/>
        </w:rPr>
      </w:pPr>
      <w:bookmarkStart w:id="457" w:name="heading_4"/>
      <w:r>
        <w:rPr>
          <w:rFonts w:hint="eastAsia" w:ascii="仿宋" w:hAnsi="仿宋" w:eastAsia="仿宋" w:cs="仿宋"/>
          <w:b/>
          <w:color w:val="auto"/>
          <w:sz w:val="24"/>
          <w:szCs w:val="24"/>
        </w:rPr>
        <w:t>2.3 分阶段工作内容</w:t>
      </w:r>
      <w:bookmarkEnd w:id="457"/>
    </w:p>
    <w:p w14:paraId="3E924A48">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w:t>
      </w:r>
      <w:r>
        <w:rPr>
          <w:rFonts w:hint="eastAsia" w:ascii="仿宋" w:hAnsi="仿宋" w:eastAsia="仿宋" w:cs="仿宋"/>
          <w:b/>
          <w:color w:val="auto"/>
          <w:sz w:val="24"/>
          <w:szCs w:val="24"/>
        </w:rPr>
        <w:t>档案清点搬迁阶段</w:t>
      </w:r>
      <w:r>
        <w:rPr>
          <w:rFonts w:hint="eastAsia" w:ascii="仿宋" w:hAnsi="仿宋" w:eastAsia="仿宋" w:cs="仿宋"/>
          <w:color w:val="auto"/>
          <w:sz w:val="24"/>
          <w:szCs w:val="24"/>
        </w:rPr>
        <w:t>：逐件清点核对、价值与涉密鉴定、专业打包、专车运输、全程专人跟护，杜绝漏搬、损毁、泄密；无保存价值重复档案按甲方流程移交处置。</w:t>
      </w:r>
    </w:p>
    <w:p w14:paraId="32A97F4A">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w:t>
      </w:r>
      <w:r>
        <w:rPr>
          <w:rFonts w:hint="eastAsia" w:ascii="仿宋" w:hAnsi="仿宋" w:eastAsia="仿宋" w:cs="仿宋"/>
          <w:b/>
          <w:color w:val="auto"/>
          <w:sz w:val="24"/>
          <w:szCs w:val="24"/>
        </w:rPr>
        <w:t>档案整理数字化阶段</w:t>
      </w:r>
      <w:r>
        <w:rPr>
          <w:rFonts w:hint="eastAsia" w:ascii="仿宋" w:hAnsi="仿宋" w:eastAsia="仿宋" w:cs="仿宋"/>
          <w:color w:val="auto"/>
          <w:sz w:val="24"/>
          <w:szCs w:val="24"/>
        </w:rPr>
        <w:t>：档案组件、排序、编页、盖归档章、装订；档案高清扫描、图像纠偏去污裁边、著录信息录入、电子图像与档号一一挂接；双人多层质检，确保纸质档案与电子档案完全一致。</w:t>
      </w:r>
    </w:p>
    <w:p w14:paraId="2E24A85D">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w:t>
      </w:r>
      <w:r>
        <w:rPr>
          <w:rFonts w:hint="eastAsia" w:ascii="仿宋" w:hAnsi="仿宋" w:eastAsia="仿宋" w:cs="仿宋"/>
          <w:b/>
          <w:color w:val="auto"/>
          <w:sz w:val="24"/>
          <w:szCs w:val="24"/>
        </w:rPr>
        <w:t>验收归档交付阶段</w:t>
      </w:r>
      <w:r>
        <w:rPr>
          <w:rFonts w:hint="eastAsia" w:ascii="仿宋" w:hAnsi="仿宋" w:eastAsia="仿宋" w:cs="仿宋"/>
          <w:color w:val="auto"/>
          <w:sz w:val="24"/>
          <w:szCs w:val="24"/>
        </w:rPr>
        <w:t>：乙方完成全面自查，配合甲方开展抽查验收；验收合格后纸质档案分类入库上架，电子档案完整移交甲方档案管理系统；交付纸质档案目录、电子目录、完整数字档案资源库全套成果。</w:t>
      </w:r>
    </w:p>
    <w:p w14:paraId="1FA8794D">
      <w:pPr>
        <w:spacing w:before="300" w:after="120" w:line="360" w:lineRule="auto"/>
        <w:ind w:left="0" w:firstLine="482" w:firstLineChars="200"/>
        <w:jc w:val="left"/>
        <w:outlineLvl w:val="2"/>
        <w:rPr>
          <w:rFonts w:hint="eastAsia" w:ascii="仿宋" w:hAnsi="仿宋" w:eastAsia="仿宋" w:cs="仿宋"/>
          <w:color w:val="auto"/>
          <w:sz w:val="24"/>
          <w:szCs w:val="24"/>
        </w:rPr>
      </w:pPr>
      <w:bookmarkStart w:id="458" w:name="heading_5"/>
      <w:r>
        <w:rPr>
          <w:rFonts w:hint="eastAsia" w:ascii="仿宋" w:hAnsi="仿宋" w:eastAsia="仿宋" w:cs="仿宋"/>
          <w:b/>
          <w:color w:val="auto"/>
          <w:sz w:val="24"/>
          <w:szCs w:val="24"/>
        </w:rPr>
        <w:t>2.4 交付成果</w:t>
      </w:r>
      <w:bookmarkEnd w:id="458"/>
    </w:p>
    <w:p w14:paraId="0146D62A">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（1）标准化装订入库纸质档案全套；</w:t>
      </w:r>
    </w:p>
    <w:p w14:paraId="15F6AA8D">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（2）纸质档案总目录、分卷目录；</w:t>
      </w:r>
    </w:p>
    <w:p w14:paraId="44205950">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（3）标准化电子档案数据包（含高清扫描件、著录数据库）；</w:t>
      </w:r>
    </w:p>
    <w:p w14:paraId="55A21B18">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（4）项目全过程工作台账、质检记录、验收资料。</w:t>
      </w:r>
    </w:p>
    <w:p w14:paraId="4604316B">
      <w:pPr>
        <w:spacing w:before="320" w:after="120" w:line="360" w:lineRule="auto"/>
        <w:ind w:left="0"/>
        <w:jc w:val="left"/>
        <w:outlineLvl w:val="1"/>
        <w:rPr>
          <w:rFonts w:hint="eastAsia" w:ascii="仿宋" w:hAnsi="仿宋" w:eastAsia="仿宋" w:cs="仿宋"/>
          <w:color w:val="auto"/>
          <w:sz w:val="24"/>
          <w:szCs w:val="24"/>
        </w:rPr>
      </w:pPr>
      <w:bookmarkStart w:id="459" w:name="heading_6"/>
      <w:r>
        <w:rPr>
          <w:rFonts w:hint="eastAsia" w:ascii="仿宋" w:hAnsi="仿宋" w:eastAsia="仿宋" w:cs="仿宋"/>
          <w:b/>
          <w:color w:val="auto"/>
          <w:sz w:val="24"/>
          <w:szCs w:val="24"/>
        </w:rPr>
        <w:t>第三条 服务期限</w:t>
      </w:r>
      <w:bookmarkEnd w:id="459"/>
    </w:p>
    <w:p w14:paraId="215DD429">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本项目服务总期限：自合同签订之日起</w:t>
      </w:r>
      <w:r>
        <w:rPr>
          <w:rFonts w:hint="eastAsia" w:ascii="仿宋" w:hAnsi="仿宋" w:eastAsia="仿宋" w:cs="仿宋"/>
          <w:b/>
          <w:color w:val="auto"/>
          <w:sz w:val="24"/>
          <w:szCs w:val="24"/>
        </w:rPr>
        <w:t>3 个月</w:t>
      </w:r>
      <w:r>
        <w:rPr>
          <w:rFonts w:hint="eastAsia" w:ascii="仿宋" w:hAnsi="仿宋" w:eastAsia="仿宋" w:cs="仿宋"/>
          <w:color w:val="auto"/>
          <w:sz w:val="24"/>
          <w:szCs w:val="24"/>
        </w:rPr>
        <w:t>。</w:t>
      </w:r>
    </w:p>
    <w:p w14:paraId="227EC0D0">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乙方需在期限内完成全部档案整理、数字化加工、验收、成果交付工作；因甲方原因延误工期的，工期经双方书面确认后顺延；乙方自身原因逾期完工的，按本合同第九条承担违约责任。</w:t>
      </w:r>
    </w:p>
    <w:p w14:paraId="30790515">
      <w:pPr>
        <w:spacing w:before="320" w:after="120" w:line="360" w:lineRule="auto"/>
        <w:ind w:left="0"/>
        <w:jc w:val="left"/>
        <w:outlineLvl w:val="1"/>
        <w:rPr>
          <w:rFonts w:hint="eastAsia" w:ascii="仿宋" w:hAnsi="仿宋" w:eastAsia="仿宋" w:cs="仿宋"/>
          <w:color w:val="auto"/>
          <w:sz w:val="24"/>
          <w:szCs w:val="24"/>
        </w:rPr>
      </w:pPr>
      <w:bookmarkStart w:id="460" w:name="heading_7"/>
      <w:r>
        <w:rPr>
          <w:rFonts w:hint="eastAsia" w:ascii="仿宋" w:hAnsi="仿宋" w:eastAsia="仿宋" w:cs="仿宋"/>
          <w:b/>
          <w:color w:val="auto"/>
          <w:sz w:val="24"/>
          <w:szCs w:val="24"/>
        </w:rPr>
        <w:t>第四条 服务地点</w:t>
      </w:r>
      <w:bookmarkEnd w:id="460"/>
    </w:p>
    <w:p w14:paraId="6F1DA2F4">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甲方指定办公及档案存放场地（甲方另行现场告知），乙方所有档案加工、整理工作均在甲方指定场地内开展。</w:t>
      </w:r>
    </w:p>
    <w:p w14:paraId="128A0FAE">
      <w:pPr>
        <w:spacing w:before="320" w:after="120" w:line="360" w:lineRule="auto"/>
        <w:ind w:left="0"/>
        <w:jc w:val="left"/>
        <w:outlineLvl w:val="1"/>
        <w:rPr>
          <w:rFonts w:hint="eastAsia" w:ascii="仿宋" w:hAnsi="仿宋" w:eastAsia="仿宋" w:cs="仿宋"/>
          <w:color w:val="auto"/>
          <w:sz w:val="24"/>
          <w:szCs w:val="24"/>
        </w:rPr>
      </w:pPr>
      <w:bookmarkStart w:id="461" w:name="heading_8"/>
      <w:r>
        <w:rPr>
          <w:rFonts w:hint="eastAsia" w:ascii="仿宋" w:hAnsi="仿宋" w:eastAsia="仿宋" w:cs="仿宋"/>
          <w:b/>
          <w:color w:val="auto"/>
          <w:sz w:val="24"/>
          <w:szCs w:val="24"/>
        </w:rPr>
        <w:t>第五条 合同价款支付</w:t>
      </w:r>
      <w:bookmarkEnd w:id="461"/>
    </w:p>
    <w:p w14:paraId="7FD32A44">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5.1 本项目无预付款、无履约保证金。</w:t>
      </w:r>
    </w:p>
    <w:p w14:paraId="6082A13B">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5.2 付款节点：乙方完成全部服务并经甲方验收合格，双方签署《项目验收合格单》后 15 个工作日内，乙方开具合法有效全额增值税发票，甲方一次性支付合同全部价款。</w:t>
      </w:r>
    </w:p>
    <w:p w14:paraId="7F28F1C3">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5.3 付款方式：公对公银行转账。</w:t>
      </w:r>
    </w:p>
    <w:p w14:paraId="19760FF0">
      <w:pPr>
        <w:spacing w:before="320" w:after="120" w:line="360" w:lineRule="auto"/>
        <w:ind w:left="0"/>
        <w:jc w:val="left"/>
        <w:outlineLvl w:val="1"/>
        <w:rPr>
          <w:rFonts w:hint="eastAsia" w:ascii="仿宋" w:hAnsi="仿宋" w:eastAsia="仿宋" w:cs="仿宋"/>
          <w:color w:val="auto"/>
          <w:sz w:val="24"/>
          <w:szCs w:val="24"/>
        </w:rPr>
      </w:pPr>
      <w:bookmarkStart w:id="462" w:name="heading_9"/>
      <w:r>
        <w:rPr>
          <w:rFonts w:hint="eastAsia" w:ascii="仿宋" w:hAnsi="仿宋" w:eastAsia="仿宋" w:cs="仿宋"/>
          <w:b/>
          <w:color w:val="auto"/>
          <w:sz w:val="24"/>
          <w:szCs w:val="24"/>
        </w:rPr>
        <w:t>第六条 双方权利与义务</w:t>
      </w:r>
      <w:bookmarkEnd w:id="462"/>
    </w:p>
    <w:p w14:paraId="01EAB2FF">
      <w:pPr>
        <w:spacing w:before="300" w:after="120" w:line="360" w:lineRule="auto"/>
        <w:ind w:left="0" w:firstLine="482" w:firstLineChars="200"/>
        <w:jc w:val="left"/>
        <w:outlineLvl w:val="2"/>
        <w:rPr>
          <w:rFonts w:hint="eastAsia" w:ascii="仿宋" w:hAnsi="仿宋" w:eastAsia="仿宋" w:cs="仿宋"/>
          <w:color w:val="auto"/>
          <w:sz w:val="24"/>
          <w:szCs w:val="24"/>
        </w:rPr>
      </w:pPr>
      <w:bookmarkStart w:id="463" w:name="heading_10"/>
      <w:r>
        <w:rPr>
          <w:rFonts w:hint="eastAsia" w:ascii="仿宋" w:hAnsi="仿宋" w:eastAsia="仿宋" w:cs="仿宋"/>
          <w:b/>
          <w:color w:val="auto"/>
          <w:sz w:val="24"/>
          <w:szCs w:val="24"/>
        </w:rPr>
        <w:t>6.1 甲方权利义务</w:t>
      </w:r>
      <w:bookmarkEnd w:id="463"/>
    </w:p>
    <w:p w14:paraId="5B81E1C1">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1.向乙方提供现有全部积存档案、档案分类管理制度、场地基础条件；</w:t>
      </w:r>
    </w:p>
    <w:p w14:paraId="79C853DF">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2.配合乙方开展档案清点、涉密鉴定、验收核查工作；</w:t>
      </w:r>
    </w:p>
    <w:p w14:paraId="5EBE1099">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3.有权全程监督乙方档案整理、数字化加工、保密管理全过程，对不合格工作要求乙方限期无偿整改；</w:t>
      </w:r>
    </w:p>
    <w:p w14:paraId="1AB813A7">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4.按合同约定按时足额支付服务价款；</w:t>
      </w:r>
    </w:p>
    <w:p w14:paraId="773A9ECE">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5.对乙方提交的全部档案成果享有完整所有权与使用权。</w:t>
      </w:r>
    </w:p>
    <w:p w14:paraId="3AE43945">
      <w:pPr>
        <w:spacing w:before="300" w:after="120" w:line="360" w:lineRule="auto"/>
        <w:ind w:left="0" w:firstLine="482" w:firstLineChars="200"/>
        <w:jc w:val="left"/>
        <w:outlineLvl w:val="2"/>
        <w:rPr>
          <w:rFonts w:hint="eastAsia" w:ascii="仿宋" w:hAnsi="仿宋" w:eastAsia="仿宋" w:cs="仿宋"/>
          <w:color w:val="auto"/>
          <w:sz w:val="24"/>
          <w:szCs w:val="24"/>
        </w:rPr>
      </w:pPr>
      <w:bookmarkStart w:id="464" w:name="heading_11"/>
      <w:r>
        <w:rPr>
          <w:rFonts w:hint="eastAsia" w:ascii="仿宋" w:hAnsi="仿宋" w:eastAsia="仿宋" w:cs="仿宋"/>
          <w:b/>
          <w:color w:val="auto"/>
          <w:sz w:val="24"/>
          <w:szCs w:val="24"/>
        </w:rPr>
        <w:t>6.2 乙方权利义务</w:t>
      </w:r>
      <w:bookmarkEnd w:id="464"/>
    </w:p>
    <w:p w14:paraId="01AFA7A0">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1.严格按照磋商文件、</w:t>
      </w:r>
      <w:r>
        <w:rPr>
          <w:rFonts w:hint="eastAsia" w:ascii="仿宋" w:hAnsi="仿宋" w:eastAsia="仿宋" w:cs="仿宋"/>
          <w:color w:val="auto"/>
          <w:sz w:val="24"/>
          <w:szCs w:val="24"/>
          <w:lang w:val="en-US" w:eastAsia="zh-CN"/>
        </w:rPr>
        <w:t>成交</w:t>
      </w:r>
      <w:r>
        <w:rPr>
          <w:rFonts w:hint="eastAsia" w:ascii="仿宋" w:hAnsi="仿宋" w:eastAsia="仿宋" w:cs="仿宋"/>
          <w:color w:val="auto"/>
          <w:sz w:val="24"/>
          <w:szCs w:val="24"/>
        </w:rPr>
        <w:t>响应文件、本合同约定标准完成全部服务，不得转包、分包本项目；</w:t>
      </w:r>
    </w:p>
    <w:p w14:paraId="417C9453">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2.组建专业项目团队，配备符合评审要求的项目负责人、档案整理、数字化加工人员，所有工作人员签订保密协议；</w:t>
      </w:r>
    </w:p>
    <w:p w14:paraId="6B187FD9">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3.自行承担人员薪酬、设备、耗材、运输、安全防护等全部成本；</w:t>
      </w:r>
    </w:p>
    <w:p w14:paraId="0EF6C963">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4.建立完善质量管控、内部管理、进度管控机制，定期向甲方报送工作进度；</w:t>
      </w:r>
    </w:p>
    <w:p w14:paraId="47AFAF37">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5.妥善保管所有纸质档案，加工全过程杜绝丢失、撕裂、霉变、泄密，档案损毁、丢失由乙方全额承担赔偿责任；</w:t>
      </w:r>
    </w:p>
    <w:p w14:paraId="0C7D473F">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6.项目全部成果交付前，档案及电子数据所有权归甲方，乙方不得私自留存、复制、外传任何档案资料；</w:t>
      </w:r>
    </w:p>
    <w:p w14:paraId="54593B1C">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7.按磋商文件要求自行承担 4000 元成交代理服务费，领取成交通知书前完成缴费；</w:t>
      </w:r>
    </w:p>
    <w:p w14:paraId="41021361">
      <w:pPr>
        <w:numPr>
          <w:ilvl w:val="0"/>
          <w:numId w:val="0"/>
        </w:numPr>
        <w:spacing w:before="120" w:after="120" w:line="360" w:lineRule="auto"/>
        <w:ind w:left="0" w:leftChars="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8.服务全程接受甲方及政府采购监管部门监督，配合完成验收、检查、审计工作。</w:t>
      </w:r>
    </w:p>
    <w:p w14:paraId="3DED3E8A">
      <w:pPr>
        <w:spacing w:before="320" w:after="120" w:line="360" w:lineRule="auto"/>
        <w:ind w:left="0"/>
        <w:jc w:val="left"/>
        <w:outlineLvl w:val="1"/>
        <w:rPr>
          <w:rFonts w:hint="eastAsia" w:ascii="仿宋" w:hAnsi="仿宋" w:eastAsia="仿宋" w:cs="仿宋"/>
          <w:color w:val="auto"/>
          <w:sz w:val="24"/>
          <w:szCs w:val="24"/>
        </w:rPr>
      </w:pPr>
      <w:bookmarkStart w:id="465" w:name="heading_12"/>
      <w:r>
        <w:rPr>
          <w:rFonts w:hint="eastAsia" w:ascii="仿宋" w:hAnsi="仿宋" w:eastAsia="仿宋" w:cs="仿宋"/>
          <w:b/>
          <w:color w:val="auto"/>
          <w:sz w:val="24"/>
          <w:szCs w:val="24"/>
        </w:rPr>
        <w:t>第七条 保密条款</w:t>
      </w:r>
      <w:bookmarkEnd w:id="465"/>
    </w:p>
    <w:p w14:paraId="14279D87">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7.1 本项目所有住房保障档案包含群众个人敏感信息、单位业务涉密资料，乙方承担永久保密义务，保密责任不因合同终止失效。</w:t>
      </w:r>
    </w:p>
    <w:p w14:paraId="048A48F7">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7.2 乙方所有进场工作人员必须签订《保密承诺书》，禁止私自拍摄、拷贝、摘抄、外传任何档案内容；禁止携带手机、存储设备进入档案加工区域（甲方允许除外）。</w:t>
      </w:r>
    </w:p>
    <w:p w14:paraId="333602DF">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7.3 项目完工交付后，乙方必须删除所有本地、云端存储的档案电子数据，不得留存任何备份；甲方有权核查乙方数据销毁记录。</w:t>
      </w:r>
    </w:p>
    <w:p w14:paraId="2B9F7064">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7.4 若发生档案信息泄露、外传，乙方承担全部经济赔偿责任，同时承担行政、刑事法律责任；甲方有权单方面解除合同，拒付全部合同款。</w:t>
      </w:r>
    </w:p>
    <w:p w14:paraId="590F735E">
      <w:pPr>
        <w:spacing w:before="320" w:after="120" w:line="360" w:lineRule="auto"/>
        <w:ind w:left="0"/>
        <w:jc w:val="left"/>
        <w:outlineLvl w:val="1"/>
        <w:rPr>
          <w:rFonts w:hint="eastAsia" w:ascii="仿宋" w:hAnsi="仿宋" w:eastAsia="仿宋" w:cs="仿宋"/>
          <w:color w:val="auto"/>
          <w:sz w:val="24"/>
          <w:szCs w:val="24"/>
        </w:rPr>
      </w:pPr>
      <w:bookmarkStart w:id="466" w:name="heading_13"/>
      <w:r>
        <w:rPr>
          <w:rFonts w:hint="eastAsia" w:ascii="仿宋" w:hAnsi="仿宋" w:eastAsia="仿宋" w:cs="仿宋"/>
          <w:b/>
          <w:color w:val="auto"/>
          <w:sz w:val="24"/>
          <w:szCs w:val="24"/>
        </w:rPr>
        <w:t>第八条 质量验收标准</w:t>
      </w:r>
      <w:bookmarkEnd w:id="466"/>
    </w:p>
    <w:p w14:paraId="4ADCB9F5">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8.1 验收分两级：乙方内部全面自查→甲方组织正式验收；甲方采取现场抽查、全量核对、电子数据抽检方式验收。</w:t>
      </w:r>
    </w:p>
    <w:p w14:paraId="6BB70D69">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8.2 验收不合格情形：档案漏扫、图像模糊歪斜、著录信息错误、档案破损未修复、目录缺失、数据挂接错乱、档案丢失泄密等。</w:t>
      </w:r>
    </w:p>
    <w:p w14:paraId="3E5F8C9B">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8.3 验收不合格处理：乙方须在甲方指定期限内无偿返工整改，工期不予顺延；两次整改仍未达标的，甲方有权解除合同并追究乙方违约责任。</w:t>
      </w:r>
    </w:p>
    <w:p w14:paraId="4F013A05">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8.4 验收合格后双方签署《项目验收确认单》，作为付款唯一依据。</w:t>
      </w:r>
    </w:p>
    <w:p w14:paraId="310CB2E2">
      <w:pPr>
        <w:spacing w:before="320" w:after="120" w:line="360" w:lineRule="auto"/>
        <w:ind w:left="0"/>
        <w:jc w:val="left"/>
        <w:outlineLvl w:val="1"/>
        <w:rPr>
          <w:rFonts w:hint="eastAsia" w:ascii="仿宋" w:hAnsi="仿宋" w:eastAsia="仿宋" w:cs="仿宋"/>
          <w:color w:val="auto"/>
          <w:sz w:val="24"/>
          <w:szCs w:val="24"/>
        </w:rPr>
      </w:pPr>
      <w:bookmarkStart w:id="467" w:name="heading_14"/>
      <w:r>
        <w:rPr>
          <w:rFonts w:hint="eastAsia" w:ascii="仿宋" w:hAnsi="仿宋" w:eastAsia="仿宋" w:cs="仿宋"/>
          <w:b/>
          <w:color w:val="auto"/>
          <w:sz w:val="24"/>
          <w:szCs w:val="24"/>
        </w:rPr>
        <w:t>第九条 违约责任</w:t>
      </w:r>
      <w:bookmarkEnd w:id="467"/>
    </w:p>
    <w:p w14:paraId="29A48E67">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9.1 乙方逾期完成全部服务交付，每逾期 1 日历天，按合同总价款 0.5% 向甲方支付违约金；逾期超过 15 日，甲方有权单方解除合同，乙方需支付合同总价款 </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0% 违约金，同时赔偿甲方全部损失。</w:t>
      </w:r>
    </w:p>
    <w:p w14:paraId="6FB12238">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9.2 乙方档案整理、数字化成果不符合标准，且拒绝整改、整改后仍不合格的，甲方有权扣除 </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0% 合同价款，终止合同。</w:t>
      </w:r>
    </w:p>
    <w:p w14:paraId="75436450">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 xml:space="preserve">9.3 乙方发生档案丢失、损毁、信息泄密、私自留存档案数据、转包分包项目、提供虚假业绩 / 人员材料等情形，甲方有权解除合同，不予支付任何款项，乙方支付合同总价 </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0% 违约金，同时承担全部经济损失及法律责任。</w:t>
      </w:r>
    </w:p>
    <w:p w14:paraId="6E22C32A">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9.4 乙方报价包含全部服务成本，合同履行期间不得以人工、耗材涨价等理由要求增加合同价款。</w:t>
      </w:r>
    </w:p>
    <w:p w14:paraId="60B41287">
      <w:pPr>
        <w:spacing w:before="320" w:after="120" w:line="360" w:lineRule="auto"/>
        <w:ind w:left="0"/>
        <w:jc w:val="left"/>
        <w:outlineLvl w:val="1"/>
        <w:rPr>
          <w:rFonts w:hint="eastAsia" w:ascii="仿宋" w:hAnsi="仿宋" w:eastAsia="仿宋" w:cs="仿宋"/>
          <w:color w:val="auto"/>
          <w:sz w:val="24"/>
          <w:szCs w:val="24"/>
        </w:rPr>
      </w:pPr>
      <w:bookmarkStart w:id="468" w:name="heading_15"/>
      <w:r>
        <w:rPr>
          <w:rFonts w:hint="eastAsia" w:ascii="仿宋" w:hAnsi="仿宋" w:eastAsia="仿宋" w:cs="仿宋"/>
          <w:b/>
          <w:color w:val="auto"/>
          <w:sz w:val="24"/>
          <w:szCs w:val="24"/>
        </w:rPr>
        <w:t>第十条 合同变更、解除</w:t>
      </w:r>
      <w:bookmarkEnd w:id="468"/>
    </w:p>
    <w:p w14:paraId="0BB213C4">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10.1 任何合同内容变更，须双方签署书面补充协议，补充协议与本合同具有同等法律效力。</w:t>
      </w:r>
    </w:p>
    <w:p w14:paraId="32AEC4B5">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10.2 出现下列情形甲方可单方解除合同：</w:t>
      </w:r>
    </w:p>
    <w:p w14:paraId="13BD23FD">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（1）乙方严重逾期完工、多次整改仍不达标；</w:t>
      </w:r>
    </w:p>
    <w:p w14:paraId="0186E432">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（2）乙方泄露档案信息、丢失损毁档案；</w:t>
      </w:r>
    </w:p>
    <w:p w14:paraId="5581C95E">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（3）乙方转包、分包本项目；</w:t>
      </w:r>
    </w:p>
    <w:p w14:paraId="5793A306">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（4）乙方存在虚假材料、串通投标等政府采购违规行为；</w:t>
      </w:r>
    </w:p>
    <w:p w14:paraId="051A834A">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（5）乙方拒不履行保密、整改义务。</w:t>
      </w:r>
    </w:p>
    <w:p w14:paraId="2FFF0584">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10.3 合同解除后，乙方须 3 日内移交全部档案、半成品、电子数据，甲方不再支付未结算款项，乙方按第九条承担违约金。</w:t>
      </w:r>
    </w:p>
    <w:p w14:paraId="5E4110FA">
      <w:pPr>
        <w:spacing w:before="320" w:after="120" w:line="360" w:lineRule="auto"/>
        <w:ind w:left="0"/>
        <w:jc w:val="left"/>
        <w:outlineLvl w:val="1"/>
        <w:rPr>
          <w:rFonts w:hint="eastAsia" w:ascii="仿宋" w:hAnsi="仿宋" w:eastAsia="仿宋" w:cs="仿宋"/>
          <w:color w:val="auto"/>
          <w:sz w:val="24"/>
          <w:szCs w:val="24"/>
        </w:rPr>
      </w:pPr>
      <w:bookmarkStart w:id="469" w:name="heading_16"/>
      <w:r>
        <w:rPr>
          <w:rFonts w:hint="eastAsia" w:ascii="仿宋" w:hAnsi="仿宋" w:eastAsia="仿宋" w:cs="仿宋"/>
          <w:b/>
          <w:color w:val="auto"/>
          <w:sz w:val="24"/>
          <w:szCs w:val="24"/>
        </w:rPr>
        <w:t>第十一条 争议解决</w:t>
      </w:r>
      <w:bookmarkEnd w:id="469"/>
    </w:p>
    <w:p w14:paraId="04547C3C">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本合同履行过程中发生争议，双方优先友好协商；协商不成的，任何一方可向</w:t>
      </w:r>
      <w:r>
        <w:rPr>
          <w:rFonts w:hint="eastAsia" w:ascii="仿宋" w:hAnsi="仿宋" w:eastAsia="仿宋" w:cs="仿宋"/>
          <w:b/>
          <w:color w:val="auto"/>
          <w:sz w:val="24"/>
          <w:szCs w:val="24"/>
        </w:rPr>
        <w:t>甲方所在地</w:t>
      </w:r>
      <w:r>
        <w:rPr>
          <w:rFonts w:hint="eastAsia" w:ascii="仿宋" w:hAnsi="仿宋" w:eastAsia="仿宋" w:cs="仿宋"/>
          <w:color w:val="auto"/>
          <w:sz w:val="24"/>
          <w:szCs w:val="24"/>
        </w:rPr>
        <w:t>人民法院提起诉讼。</w:t>
      </w:r>
    </w:p>
    <w:p w14:paraId="07558669">
      <w:pPr>
        <w:spacing w:before="320" w:after="120" w:line="360" w:lineRule="auto"/>
        <w:ind w:left="0"/>
        <w:jc w:val="left"/>
        <w:outlineLvl w:val="1"/>
        <w:rPr>
          <w:rFonts w:hint="eastAsia" w:ascii="仿宋" w:hAnsi="仿宋" w:eastAsia="仿宋" w:cs="仿宋"/>
          <w:color w:val="auto"/>
          <w:sz w:val="24"/>
          <w:szCs w:val="24"/>
        </w:rPr>
      </w:pPr>
      <w:bookmarkStart w:id="470" w:name="heading_17"/>
      <w:r>
        <w:rPr>
          <w:rFonts w:hint="eastAsia" w:ascii="仿宋" w:hAnsi="仿宋" w:eastAsia="仿宋" w:cs="仿宋"/>
          <w:b/>
          <w:color w:val="auto"/>
          <w:sz w:val="24"/>
          <w:szCs w:val="24"/>
        </w:rPr>
        <w:t>第十二条 政府采购相关约定</w:t>
      </w:r>
      <w:bookmarkEnd w:id="470"/>
    </w:p>
    <w:p w14:paraId="722D162B">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12.1 本项目磋商文件、乙方磋商响应文件、澄清 / 修改文件、成交通知书、验收资料均为本合同不可分割组成部分，与本合同条款冲突时，以磋商文件要求为准。</w:t>
      </w:r>
    </w:p>
    <w:p w14:paraId="515207C2">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12.2 乙方承诺自身为中小企业，若中小企业声明虚假，甲方有权终止合同，并上报政府采购监管部门记入不良行为记录。</w:t>
      </w:r>
    </w:p>
    <w:p w14:paraId="74EC192D">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12.3 本项目不收取履约保证金；乙方自行承担项目相关全部磋商、代理服务费用。</w:t>
      </w:r>
    </w:p>
    <w:p w14:paraId="6C71A46E">
      <w:pPr>
        <w:spacing w:before="320" w:after="120" w:line="360" w:lineRule="auto"/>
        <w:ind w:left="0"/>
        <w:jc w:val="left"/>
        <w:outlineLvl w:val="1"/>
        <w:rPr>
          <w:rFonts w:hint="eastAsia" w:ascii="仿宋" w:hAnsi="仿宋" w:eastAsia="仿宋" w:cs="仿宋"/>
          <w:color w:val="auto"/>
          <w:sz w:val="24"/>
          <w:szCs w:val="24"/>
        </w:rPr>
      </w:pPr>
      <w:bookmarkStart w:id="471" w:name="heading_18"/>
      <w:r>
        <w:rPr>
          <w:rFonts w:hint="eastAsia" w:ascii="仿宋" w:hAnsi="仿宋" w:eastAsia="仿宋" w:cs="仿宋"/>
          <w:b/>
          <w:color w:val="auto"/>
          <w:sz w:val="24"/>
          <w:szCs w:val="24"/>
        </w:rPr>
        <w:t>第十三条 其他约定</w:t>
      </w:r>
      <w:bookmarkEnd w:id="471"/>
    </w:p>
    <w:p w14:paraId="30973062">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13.1 本合同自双方法定代表人 / 授权代表签字并加盖公章之日生效。</w:t>
      </w:r>
    </w:p>
    <w:p w14:paraId="2BACAA62">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13.2 本合同一式</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份，甲方执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份，乙方执</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份，政府采购监管备案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rPr>
        <w:t>份，具有同等法律效力。</w:t>
      </w:r>
    </w:p>
    <w:p w14:paraId="463E47E3">
      <w:pPr>
        <w:spacing w:before="120" w:after="120" w:line="360" w:lineRule="auto"/>
        <w:ind w:left="0" w:firstLine="480" w:firstLineChars="200"/>
        <w:jc w:val="left"/>
        <w:rPr>
          <w:rFonts w:hint="eastAsia" w:ascii="仿宋" w:hAnsi="仿宋" w:eastAsia="仿宋" w:cs="仿宋"/>
          <w:color w:val="auto"/>
          <w:sz w:val="24"/>
          <w:szCs w:val="24"/>
        </w:rPr>
      </w:pPr>
      <w:r>
        <w:rPr>
          <w:rFonts w:hint="eastAsia" w:ascii="仿宋" w:hAnsi="仿宋" w:eastAsia="仿宋" w:cs="仿宋"/>
          <w:color w:val="auto"/>
          <w:sz w:val="24"/>
          <w:szCs w:val="24"/>
        </w:rPr>
        <w:t>13.3 本合同未尽事宜，双方另行签订书面补充协议。</w:t>
      </w:r>
    </w:p>
    <w:p w14:paraId="4E6FA19A">
      <w:pPr>
        <w:spacing w:before="120" w:after="120" w:line="360" w:lineRule="auto"/>
        <w:ind w:left="0"/>
        <w:jc w:val="left"/>
        <w:rPr>
          <w:rFonts w:hint="eastAsia" w:ascii="仿宋" w:hAnsi="仿宋" w:eastAsia="仿宋" w:cs="仿宋"/>
          <w:b/>
          <w:color w:val="auto"/>
          <w:sz w:val="24"/>
          <w:szCs w:val="24"/>
        </w:rPr>
      </w:pPr>
    </w:p>
    <w:p w14:paraId="683092D2">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b/>
          <w:color w:val="auto"/>
          <w:sz w:val="24"/>
          <w:szCs w:val="24"/>
        </w:rPr>
        <w:t>甲方（盖章）：</w:t>
      </w:r>
    </w:p>
    <w:p w14:paraId="7408108A">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法定代表人 / 授权代表（签字）：</w:t>
      </w:r>
    </w:p>
    <w:p w14:paraId="5581028B">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签订日期：</w:t>
      </w:r>
      <w:r>
        <w:rPr>
          <w:rFonts w:hint="eastAsia" w:ascii="仿宋" w:hAnsi="仿宋" w:eastAsia="仿宋" w:cs="仿宋"/>
          <w:color w:val="auto"/>
          <w:sz w:val="24"/>
          <w:szCs w:val="24"/>
          <w:u w:val="single"/>
        </w:rPr>
        <w:t>______</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____</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____</w:t>
      </w:r>
      <w:r>
        <w:rPr>
          <w:rFonts w:hint="eastAsia" w:ascii="仿宋" w:hAnsi="仿宋" w:eastAsia="仿宋" w:cs="仿宋"/>
          <w:color w:val="auto"/>
          <w:sz w:val="24"/>
          <w:szCs w:val="24"/>
        </w:rPr>
        <w:t>日</w:t>
      </w:r>
    </w:p>
    <w:p w14:paraId="72C2B338">
      <w:pPr>
        <w:spacing w:before="120" w:after="120" w:line="360" w:lineRule="auto"/>
        <w:ind w:left="0"/>
        <w:jc w:val="left"/>
        <w:rPr>
          <w:rFonts w:hint="eastAsia" w:ascii="仿宋" w:hAnsi="仿宋" w:eastAsia="仿宋" w:cs="仿宋"/>
          <w:b/>
          <w:color w:val="auto"/>
          <w:sz w:val="24"/>
          <w:szCs w:val="24"/>
        </w:rPr>
      </w:pPr>
    </w:p>
    <w:p w14:paraId="2863DC14">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b/>
          <w:color w:val="auto"/>
          <w:sz w:val="24"/>
          <w:szCs w:val="24"/>
        </w:rPr>
        <w:t>乙方（盖章）：</w:t>
      </w:r>
    </w:p>
    <w:p w14:paraId="44E2DBEA">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法定代表人 / 授权代表（签字）：</w:t>
      </w:r>
    </w:p>
    <w:p w14:paraId="21A2C170">
      <w:pPr>
        <w:spacing w:before="120" w:after="120" w:line="360" w:lineRule="auto"/>
        <w:ind w:left="0"/>
        <w:jc w:val="left"/>
        <w:rPr>
          <w:rFonts w:hint="eastAsia" w:ascii="仿宋" w:hAnsi="仿宋" w:eastAsia="仿宋" w:cs="仿宋"/>
          <w:color w:val="auto"/>
          <w:sz w:val="24"/>
          <w:szCs w:val="24"/>
        </w:rPr>
      </w:pPr>
      <w:r>
        <w:rPr>
          <w:rFonts w:hint="eastAsia" w:ascii="仿宋" w:hAnsi="仿宋" w:eastAsia="仿宋" w:cs="仿宋"/>
          <w:color w:val="auto"/>
          <w:sz w:val="24"/>
          <w:szCs w:val="24"/>
        </w:rPr>
        <w:t>签订日期：</w:t>
      </w:r>
      <w:r>
        <w:rPr>
          <w:rFonts w:hint="eastAsia" w:ascii="仿宋" w:hAnsi="仿宋" w:eastAsia="仿宋" w:cs="仿宋"/>
          <w:color w:val="auto"/>
          <w:sz w:val="24"/>
          <w:szCs w:val="24"/>
          <w:u w:val="single"/>
        </w:rPr>
        <w:t>______</w:t>
      </w:r>
      <w:r>
        <w:rPr>
          <w:rFonts w:hint="eastAsia" w:ascii="仿宋" w:hAnsi="仿宋" w:eastAsia="仿宋" w:cs="仿宋"/>
          <w:color w:val="auto"/>
          <w:sz w:val="24"/>
          <w:szCs w:val="24"/>
        </w:rPr>
        <w:t>年</w:t>
      </w:r>
      <w:r>
        <w:rPr>
          <w:rFonts w:hint="eastAsia" w:ascii="仿宋" w:hAnsi="仿宋" w:eastAsia="仿宋" w:cs="仿宋"/>
          <w:color w:val="auto"/>
          <w:sz w:val="24"/>
          <w:szCs w:val="24"/>
          <w:u w:val="single"/>
        </w:rPr>
        <w:t>____</w:t>
      </w:r>
      <w:r>
        <w:rPr>
          <w:rFonts w:hint="eastAsia" w:ascii="仿宋" w:hAnsi="仿宋" w:eastAsia="仿宋" w:cs="仿宋"/>
          <w:color w:val="auto"/>
          <w:sz w:val="24"/>
          <w:szCs w:val="24"/>
        </w:rPr>
        <w:t>月</w:t>
      </w:r>
      <w:r>
        <w:rPr>
          <w:rFonts w:hint="eastAsia" w:ascii="仿宋" w:hAnsi="仿宋" w:eastAsia="仿宋" w:cs="仿宋"/>
          <w:color w:val="auto"/>
          <w:sz w:val="24"/>
          <w:szCs w:val="24"/>
          <w:u w:val="single"/>
        </w:rPr>
        <w:t>____</w:t>
      </w:r>
      <w:r>
        <w:rPr>
          <w:rFonts w:hint="eastAsia" w:ascii="仿宋" w:hAnsi="仿宋" w:eastAsia="仿宋" w:cs="仿宋"/>
          <w:color w:val="auto"/>
          <w:sz w:val="24"/>
          <w:szCs w:val="24"/>
        </w:rPr>
        <w:t>日</w:t>
      </w:r>
    </w:p>
    <w:p w14:paraId="20DAAEF4">
      <w:pPr>
        <w:pStyle w:val="47"/>
        <w:spacing w:line="360" w:lineRule="auto"/>
        <w:rPr>
          <w:rStyle w:val="209"/>
          <w:rFonts w:hint="eastAsia" w:ascii="仿宋" w:hAnsi="仿宋" w:eastAsia="仿宋" w:cs="仿宋"/>
          <w:i w:val="0"/>
          <w:iCs w:val="0"/>
          <w:color w:val="auto"/>
          <w:sz w:val="36"/>
          <w:szCs w:val="36"/>
          <w:highlight w:val="none"/>
        </w:rPr>
      </w:pPr>
      <w:bookmarkStart w:id="472" w:name="_Toc31281"/>
      <w:r>
        <w:rPr>
          <w:rStyle w:val="209"/>
          <w:rFonts w:hint="eastAsia" w:ascii="仿宋" w:hAnsi="仿宋" w:eastAsia="仿宋" w:cs="仿宋"/>
          <w:i w:val="0"/>
          <w:iCs w:val="0"/>
          <w:color w:val="auto"/>
          <w:sz w:val="36"/>
          <w:szCs w:val="36"/>
          <w:highlight w:val="none"/>
        </w:rPr>
        <w:t>第五章  采购内容及要求</w:t>
      </w:r>
      <w:bookmarkEnd w:id="451"/>
      <w:bookmarkEnd w:id="452"/>
      <w:bookmarkEnd w:id="472"/>
    </w:p>
    <w:p w14:paraId="31C90CF0">
      <w:pPr>
        <w:pStyle w:val="73"/>
        <w:keepNext w:val="0"/>
        <w:keepLines w:val="0"/>
        <w:pageBreakBefore w:val="0"/>
        <w:widowControl w:val="0"/>
        <w:numPr>
          <w:ilvl w:val="0"/>
          <w:numId w:val="0"/>
        </w:numPr>
        <w:tabs>
          <w:tab w:val="left" w:pos="993"/>
          <w:tab w:val="left" w:pos="1134"/>
          <w:tab w:val="left" w:pos="1418"/>
        </w:tabs>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一、项目名称</w:t>
      </w:r>
    </w:p>
    <w:p w14:paraId="36B5473D">
      <w:pPr>
        <w:bidi w:val="0"/>
        <w:spacing w:line="360" w:lineRule="auto"/>
        <w:ind w:firstLine="480" w:firstLineChars="200"/>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住房保障资料归档暨建立数字化管理</w:t>
      </w:r>
    </w:p>
    <w:p w14:paraId="08ABBB26">
      <w:pPr>
        <w:spacing w:line="360" w:lineRule="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二、服务期限</w:t>
      </w:r>
    </w:p>
    <w:p w14:paraId="7F82EEA1">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i w:val="0"/>
          <w:iCs w:val="0"/>
          <w:color w:val="auto"/>
          <w:kern w:val="0"/>
          <w:sz w:val="24"/>
          <w:szCs w:val="24"/>
          <w:highlight w:val="none"/>
          <w:lang w:val="en-US" w:eastAsia="zh-CN"/>
        </w:rPr>
        <w:t>自合同签订之日起3个月</w:t>
      </w:r>
      <w:r>
        <w:rPr>
          <w:rFonts w:hint="eastAsia" w:ascii="仿宋" w:hAnsi="仿宋" w:eastAsia="仿宋" w:cs="仿宋"/>
          <w:color w:val="auto"/>
          <w:kern w:val="2"/>
          <w:sz w:val="24"/>
          <w:szCs w:val="24"/>
          <w:highlight w:val="none"/>
          <w:lang w:val="en-US" w:eastAsia="zh-CN" w:bidi="ar-SA"/>
        </w:rPr>
        <w:t>。</w:t>
      </w:r>
    </w:p>
    <w:p w14:paraId="5599ECC7">
      <w:pPr>
        <w:keepNext w:val="0"/>
        <w:keepLines w:val="0"/>
        <w:pageBreakBefore w:val="0"/>
        <w:widowControl w:val="0"/>
        <w:numPr>
          <w:ilvl w:val="0"/>
          <w:numId w:val="14"/>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服务质量</w:t>
      </w:r>
    </w:p>
    <w:p w14:paraId="30DEE1C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 xml:space="preserve">  </w:t>
      </w:r>
      <w:r>
        <w:rPr>
          <w:rFonts w:hint="eastAsia" w:ascii="仿宋" w:hAnsi="仿宋" w:eastAsia="仿宋" w:cs="仿宋"/>
          <w:b w:val="0"/>
          <w:bCs w:val="0"/>
          <w:color w:val="auto"/>
          <w:kern w:val="2"/>
          <w:sz w:val="24"/>
          <w:szCs w:val="24"/>
          <w:highlight w:val="none"/>
          <w:lang w:val="en-US" w:eastAsia="zh-CN" w:bidi="ar-SA"/>
        </w:rPr>
        <w:t xml:space="preserve">  满足现行相关法律法规要求。</w:t>
      </w:r>
    </w:p>
    <w:p w14:paraId="5F396713">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b/>
          <w:bCs/>
          <w:color w:val="auto"/>
          <w:kern w:val="2"/>
          <w:sz w:val="24"/>
          <w:szCs w:val="24"/>
          <w:highlight w:val="none"/>
          <w:lang w:val="en-US" w:eastAsia="zh-CN" w:bidi="ar-SA"/>
        </w:rPr>
        <w:t>四、服务地点</w:t>
      </w:r>
    </w:p>
    <w:p w14:paraId="3D0FC9D2">
      <w:pPr>
        <w:pStyle w:val="73"/>
        <w:keepNext w:val="0"/>
        <w:keepLines w:val="0"/>
        <w:pageBreakBefore w:val="0"/>
        <w:widowControl w:val="0"/>
        <w:numPr>
          <w:ilvl w:val="0"/>
          <w:numId w:val="0"/>
        </w:numPr>
        <w:tabs>
          <w:tab w:val="left" w:pos="993"/>
          <w:tab w:val="left" w:pos="1134"/>
          <w:tab w:val="left" w:pos="1418"/>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bCs/>
          <w:color w:val="auto"/>
          <w:kern w:val="2"/>
          <w:sz w:val="24"/>
          <w:szCs w:val="24"/>
          <w:highlight w:val="none"/>
          <w:lang w:val="en-US" w:eastAsia="zh-CN" w:bidi="ar-SA"/>
        </w:rPr>
      </w:pPr>
      <w:r>
        <w:rPr>
          <w:rFonts w:hint="eastAsia" w:ascii="仿宋" w:hAnsi="仿宋" w:eastAsia="仿宋" w:cs="仿宋"/>
          <w:color w:val="auto"/>
          <w:sz w:val="24"/>
          <w:szCs w:val="24"/>
          <w:lang w:val="en-US" w:eastAsia="zh-CN"/>
        </w:rPr>
        <w:t>采购人指定地点。</w:t>
      </w:r>
    </w:p>
    <w:p w14:paraId="71AF7E9B">
      <w:pPr>
        <w:pStyle w:val="73"/>
        <w:keepNext w:val="0"/>
        <w:keepLines w:val="0"/>
        <w:pageBreakBefore w:val="0"/>
        <w:widowControl w:val="0"/>
        <w:numPr>
          <w:ilvl w:val="0"/>
          <w:numId w:val="0"/>
        </w:numPr>
        <w:tabs>
          <w:tab w:val="left" w:pos="993"/>
          <w:tab w:val="left" w:pos="1134"/>
          <w:tab w:val="left" w:pos="1418"/>
        </w:tabs>
        <w:kinsoku/>
        <w:wordWrap/>
        <w:overflowPunct/>
        <w:topLinePunct w:val="0"/>
        <w:autoSpaceDE/>
        <w:autoSpaceDN/>
        <w:bidi w:val="0"/>
        <w:adjustRightInd/>
        <w:snapToGrid/>
        <w:spacing w:line="360" w:lineRule="auto"/>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kern w:val="2"/>
          <w:sz w:val="24"/>
          <w:szCs w:val="24"/>
          <w:highlight w:val="none"/>
          <w:lang w:val="en-US" w:eastAsia="zh-CN" w:bidi="ar-SA"/>
        </w:rPr>
        <w:t>四、采购内容及</w:t>
      </w:r>
      <w:r>
        <w:rPr>
          <w:rFonts w:hint="eastAsia" w:ascii="仿宋" w:hAnsi="仿宋" w:eastAsia="仿宋" w:cs="仿宋"/>
          <w:b/>
          <w:bCs/>
          <w:color w:val="auto"/>
          <w:sz w:val="24"/>
          <w:szCs w:val="24"/>
          <w:highlight w:val="none"/>
          <w:lang w:val="en-US" w:eastAsia="zh-CN"/>
        </w:rPr>
        <w:t>要求</w:t>
      </w:r>
    </w:p>
    <w:p w14:paraId="481DBF1A">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一</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、工作目标</w:t>
      </w:r>
    </w:p>
    <w:p w14:paraId="7E1DFBF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 按照国家档案管理相关标准，完成档案的梳理、分类、整理、著录、数字化、归档全流程工作。</w:t>
      </w:r>
    </w:p>
    <w:p w14:paraId="4262D7C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 建立规范的档案管理体系，实现档案的有序存放，快速检索，延长档案寿命，保障档案安全。</w:t>
      </w:r>
    </w:p>
    <w:p w14:paraId="7242470F">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3.实现档案规范化管理，安全化存储，便捷化利用，确保档案信息完整，准确，可用，为档案的后续利用与保管提供支撑。</w:t>
      </w:r>
    </w:p>
    <w:p w14:paraId="694679D5">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二</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、归档范围</w:t>
      </w:r>
    </w:p>
    <w:p w14:paraId="273E437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1.档案类型：文书档案，工程档案(申报资料)等陈旧积存档案。</w:t>
      </w:r>
    </w:p>
    <w:p w14:paraId="56087A96">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2.服务内容：2008-2025年，经初步估算约6000余个文件的清点、搬迁运输；分类排序、整理、修复裱糊、著录标引、目录编制、数字化扫描、数据质检、装订入盒、档案入库。</w:t>
      </w:r>
    </w:p>
    <w:p w14:paraId="05E05722">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三</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、工作原则</w:t>
      </w:r>
    </w:p>
    <w:p w14:paraId="72A0262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1.依法依规原则：严格遵循《中华人民共和国档案法》《机关档案管理规定》等相关法律法规及行业标准开展工作。</w:t>
      </w:r>
    </w:p>
    <w:p w14:paraId="234B0D1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2.真实性原则：保持档案的原始面貌，以确保档案的真实性。</w:t>
      </w:r>
    </w:p>
    <w:p w14:paraId="69F1DFD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3.分级分类原则：按照档案的类别、形成年代，地域条件，保管期限，内容属性等进行分级分类整理，突出重点档案优先处理。</w:t>
      </w:r>
    </w:p>
    <w:p w14:paraId="0AD2610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4.安全保密原则：档案整理过程，对敏感信息档案采取专项管控措施，严防失泄密事件发生。参与档案整理的所有人员，签订保密协议，以确保信息的完整、保密。</w:t>
      </w:r>
    </w:p>
    <w:p w14:paraId="0633544D">
      <w:pPr>
        <w:spacing w:line="360" w:lineRule="auto"/>
        <w:rPr>
          <w:rFonts w:hint="eastAsia" w:ascii="仿宋" w:hAnsi="仿宋" w:eastAsia="仿宋" w:cs="仿宋"/>
          <w:color w:val="auto"/>
          <w:sz w:val="24"/>
          <w:szCs w:val="24"/>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四</w:t>
      </w: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rPr>
        <w:t>、工作阶段及内容</w:t>
      </w:r>
    </w:p>
    <w:p w14:paraId="2FD543F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1</w:t>
      </w:r>
      <w:r>
        <w:rPr>
          <w:rFonts w:hint="eastAsia" w:ascii="仿宋" w:hAnsi="仿宋" w:eastAsia="仿宋" w:cs="仿宋"/>
          <w:color w:val="auto"/>
          <w:sz w:val="24"/>
          <w:szCs w:val="24"/>
        </w:rPr>
        <w:t>)档案初分类及搬迁实施阶段</w:t>
      </w:r>
    </w:p>
    <w:p w14:paraId="4D62C027">
      <w:pPr>
        <w:spacing w:line="360" w:lineRule="auto"/>
        <w:ind w:firstLine="480" w:firstLineChars="200"/>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rPr>
        <w:t>1.档案清点</w:t>
      </w:r>
    </w:p>
    <w:p w14:paraId="1CE858C8">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对文件进行逐件清点核对，按照档案类别、年限以及地域区分，分别打包，并记录在册。</w:t>
      </w:r>
    </w:p>
    <w:p w14:paraId="1B898F1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2.档案辨别</w:t>
      </w:r>
    </w:p>
    <w:p w14:paraId="2DEA0769">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价值鉴定：依据档案的重要程度，确定档案归档留存范围，剔除无保存价值及重复档案档案。剔除档案按程序移交至档案管理单位。</w:t>
      </w:r>
    </w:p>
    <w:p w14:paraId="74F71A04">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 xml:space="preserve">涉密鉴定：遇涉密档案按程序移交至档案管理单位。            </w:t>
      </w:r>
    </w:p>
    <w:p w14:paraId="1145D745">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破损鉴定：对撕裂、破损的档案进行优先修复处理。</w:t>
      </w:r>
    </w:p>
    <w:p w14:paraId="33BBA55D">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3. 档案打包搬迁</w:t>
      </w:r>
    </w:p>
    <w:p w14:paraId="50A626B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档案搬迁过程中专业人员跟车，实时互通信息，确保档案搬迁严丝合缝，不出现漏搬等现象。</w:t>
      </w:r>
    </w:p>
    <w:p w14:paraId="3AA801FA">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w:t>
      </w:r>
      <w:r>
        <w:rPr>
          <w:rFonts w:hint="eastAsia" w:ascii="仿宋" w:hAnsi="仿宋" w:eastAsia="仿宋" w:cs="仿宋"/>
          <w:color w:val="auto"/>
          <w:sz w:val="24"/>
          <w:szCs w:val="24"/>
          <w:lang w:val="en-US" w:eastAsia="zh-CN"/>
        </w:rPr>
        <w:t>2</w:t>
      </w:r>
      <w:r>
        <w:rPr>
          <w:rFonts w:hint="eastAsia" w:ascii="仿宋" w:hAnsi="仿宋" w:eastAsia="仿宋" w:cs="仿宋"/>
          <w:color w:val="auto"/>
          <w:sz w:val="24"/>
          <w:szCs w:val="24"/>
        </w:rPr>
        <w:t>)档案整理阶段</w:t>
      </w:r>
    </w:p>
    <w:p w14:paraId="5DA4601C">
      <w:pPr>
        <w:spacing w:line="360" w:lineRule="auto"/>
        <w:ind w:firstLine="480" w:firstLineChars="200"/>
        <w:rPr>
          <w:rFonts w:hint="eastAsia" w:ascii="仿宋" w:hAnsi="仿宋" w:eastAsia="仿宋" w:cs="仿宋"/>
          <w:color w:val="auto"/>
          <w:sz w:val="24"/>
          <w:szCs w:val="24"/>
        </w:rPr>
      </w:pPr>
      <w:r>
        <w:rPr>
          <w:rFonts w:hint="eastAsia" w:ascii="仿宋" w:hAnsi="仿宋" w:eastAsia="仿宋" w:cs="仿宋"/>
          <w:color w:val="auto"/>
          <w:sz w:val="24"/>
          <w:szCs w:val="24"/>
        </w:rPr>
        <w:t>1. 分类、梳理</w:t>
      </w:r>
    </w:p>
    <w:p w14:paraId="044BB045">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rPr>
        <w:t>档案整理人员对档案进行逐卷，逐件清点核对，按照档案管理单位三合一制度及要求档案类别、年限以及地域区分，分别采取对应的档案整理办法及规范</w:t>
      </w:r>
      <w:r>
        <w:rPr>
          <w:rFonts w:hint="eastAsia" w:ascii="仿宋" w:hAnsi="仿宋" w:eastAsia="仿宋" w:cs="仿宋"/>
          <w:color w:val="auto"/>
          <w:sz w:val="24"/>
          <w:szCs w:val="24"/>
          <w:lang w:eastAsia="zh-CN"/>
        </w:rPr>
        <w:t>。</w:t>
      </w:r>
    </w:p>
    <w:p w14:paraId="59880063">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 档案辨别</w:t>
      </w:r>
    </w:p>
    <w:p w14:paraId="3CDA5E51">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价值鉴定：依据档案类别、保管期限规定，区分永久，30年，10年保管期限。</w:t>
      </w:r>
    </w:p>
    <w:p w14:paraId="09974AA4">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涉密鉴定：对档案内容进行审查，如遇涉密档案单独存放，单独整理。</w:t>
      </w:r>
    </w:p>
    <w:p w14:paraId="3ABB5034">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破损鉴定：对霉变，虫蛀，撕裂，破损的档案进行修复，确定修复优先级。</w:t>
      </w:r>
    </w:p>
    <w:p w14:paraId="0785E5EA">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3.纸质档案整理</w:t>
      </w:r>
    </w:p>
    <w:p w14:paraId="4FF522CD">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按照本单位档案分类方案(如年度一机构一问题分类法),对档案进行分类，整理，组件，排列，编写页码，著录，盖归档章，装订，装盒，移交。将档案的题名、形成时间、责任者、保管期限、档号等核心信息录入档案管理系统，编制电子与纸质目录，实现档案的标准化著录。</w:t>
      </w:r>
    </w:p>
    <w:p w14:paraId="2FBC634A">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4. 数字化加工</w:t>
      </w:r>
    </w:p>
    <w:p w14:paraId="10307243">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对整理完成的纸质档案进行高清扫描，生成符合标准的电子档案，确保电子档案与纸质档案内容一致。</w:t>
      </w:r>
    </w:p>
    <w:p w14:paraId="67012416">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扫描采集：根据档案载体类型，调整扫描仪参数，对整理好的档案进行高清扫描，确保图像清晰、无漏扫、无歪斜。</w:t>
      </w:r>
    </w:p>
    <w:p w14:paraId="05179478">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图像处理：对扫描后的图像进行纠偏、去污、裁边、拼接等处理，优化图像质量，符合档案数字化规范。</w:t>
      </w:r>
    </w:p>
    <w:p w14:paraId="4B468B62">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数据挂接：将处理后的电子图像与著录信息进行挂接，建立档号与电子文件的一一对应关系，形成完整的数字档案资源库。</w:t>
      </w:r>
    </w:p>
    <w:p w14:paraId="5F4CD3BB">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数据质检：安排专人对数字化成果进行抽检，检查图像质量、著录准确性、挂接一致性。</w:t>
      </w:r>
    </w:p>
    <w:p w14:paraId="44336C87">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w:t>
      </w:r>
      <w:r>
        <w:rPr>
          <w:rFonts w:hint="eastAsia" w:ascii="仿宋" w:hAnsi="仿宋" w:eastAsia="仿宋" w:cs="仿宋"/>
          <w:color w:val="auto"/>
          <w:sz w:val="24"/>
          <w:szCs w:val="24"/>
          <w:lang w:val="en-US" w:eastAsia="zh-CN"/>
        </w:rPr>
        <w:t>3</w:t>
      </w:r>
      <w:r>
        <w:rPr>
          <w:rFonts w:hint="eastAsia" w:ascii="仿宋" w:hAnsi="仿宋" w:eastAsia="仿宋" w:cs="仿宋"/>
          <w:color w:val="auto"/>
          <w:sz w:val="24"/>
          <w:szCs w:val="24"/>
          <w:lang w:eastAsia="zh-CN"/>
        </w:rPr>
        <w:t>)验收归档阶段</w:t>
      </w:r>
    </w:p>
    <w:p w14:paraId="12F13F9E">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1. 自查自纠：工作专班对照整理标准开展全面自查，查漏补缺，完善档案目录，标识，存放秩序等。</w:t>
      </w:r>
    </w:p>
    <w:p w14:paraId="5132A24F">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2. 验收评审：档案主管部门进行验收，抽查档案等方式，评估整理工作质量，出具验收意见书。</w:t>
      </w:r>
    </w:p>
    <w:p w14:paraId="1D0E89F2">
      <w:pPr>
        <w:spacing w:line="360" w:lineRule="auto"/>
        <w:ind w:firstLine="480" w:firstLineChars="200"/>
        <w:rPr>
          <w:rFonts w:hint="eastAsia" w:ascii="仿宋" w:hAnsi="仿宋" w:eastAsia="仿宋" w:cs="仿宋"/>
          <w:color w:val="auto"/>
          <w:sz w:val="24"/>
          <w:szCs w:val="24"/>
          <w:lang w:eastAsia="zh-CN"/>
        </w:rPr>
      </w:pPr>
      <w:r>
        <w:rPr>
          <w:rFonts w:hint="eastAsia" w:ascii="仿宋" w:hAnsi="仿宋" w:eastAsia="仿宋" w:cs="仿宋"/>
          <w:color w:val="auto"/>
          <w:sz w:val="24"/>
          <w:szCs w:val="24"/>
          <w:lang w:eastAsia="zh-CN"/>
        </w:rPr>
        <w:t>3.归档入库：验收合后，将纸质档案按分类顺序入库上架，张贴标识，更新档案管理台账；电子档案导入档案管理系统，实现系统检索利用。</w:t>
      </w:r>
    </w:p>
    <w:p w14:paraId="59DB7C16">
      <w:pPr>
        <w:pStyle w:val="73"/>
        <w:keepNext w:val="0"/>
        <w:keepLines w:val="0"/>
        <w:pageBreakBefore w:val="0"/>
        <w:widowControl w:val="0"/>
        <w:numPr>
          <w:ilvl w:val="0"/>
          <w:numId w:val="0"/>
        </w:numPr>
        <w:tabs>
          <w:tab w:val="left" w:pos="993"/>
          <w:tab w:val="left" w:pos="1134"/>
          <w:tab w:val="left" w:pos="1418"/>
        </w:tabs>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b w:val="0"/>
          <w:bCs w:val="0"/>
          <w:color w:val="auto"/>
          <w:kern w:val="2"/>
          <w:sz w:val="24"/>
          <w:szCs w:val="24"/>
          <w:highlight w:val="none"/>
          <w:lang w:val="en-US" w:eastAsia="zh-CN" w:bidi="ar-SA"/>
        </w:rPr>
        <w:sectPr>
          <w:footerReference r:id="rId9" w:type="default"/>
          <w:pgSz w:w="11906" w:h="16838"/>
          <w:pgMar w:top="1418" w:right="1418" w:bottom="1418" w:left="1418" w:header="851" w:footer="992" w:gutter="0"/>
          <w:pgNumType w:fmt="decimal"/>
          <w:cols w:space="720" w:num="1"/>
          <w:docGrid w:linePitch="312" w:charSpace="0"/>
        </w:sectPr>
      </w:pPr>
      <w:r>
        <w:rPr>
          <w:rFonts w:hint="eastAsia" w:ascii="仿宋" w:hAnsi="仿宋" w:eastAsia="仿宋" w:cs="仿宋"/>
          <w:color w:val="auto"/>
          <w:sz w:val="24"/>
          <w:szCs w:val="24"/>
          <w:lang w:eastAsia="zh-CN"/>
        </w:rPr>
        <w:t>4.成果交付：向档案管理单位移交纸质档案目录、电子目录、数字档案资源库等成果，双方签署验收单。</w:t>
      </w:r>
    </w:p>
    <w:p w14:paraId="5428D1EC">
      <w:pPr>
        <w:rPr>
          <w:rFonts w:hint="eastAsia"/>
          <w:color w:val="auto"/>
          <w:highlight w:val="none"/>
        </w:rPr>
      </w:pPr>
    </w:p>
    <w:p w14:paraId="59422FB8">
      <w:pPr>
        <w:pStyle w:val="47"/>
        <w:numPr>
          <w:ilvl w:val="0"/>
          <w:numId w:val="15"/>
        </w:numPr>
        <w:spacing w:line="360" w:lineRule="auto"/>
        <w:rPr>
          <w:rStyle w:val="209"/>
          <w:rFonts w:hint="eastAsia" w:ascii="仿宋" w:hAnsi="仿宋" w:eastAsia="仿宋" w:cs="仿宋"/>
          <w:i w:val="0"/>
          <w:iCs w:val="0"/>
          <w:color w:val="auto"/>
          <w:sz w:val="36"/>
          <w:szCs w:val="36"/>
          <w:highlight w:val="none"/>
        </w:rPr>
      </w:pPr>
      <w:bookmarkStart w:id="473" w:name="_Toc415499899"/>
      <w:bookmarkStart w:id="474" w:name="_Toc389620241"/>
      <w:bookmarkStart w:id="475" w:name="_Toc385992401"/>
      <w:bookmarkStart w:id="476" w:name="_Toc31008"/>
      <w:bookmarkStart w:id="477" w:name="_Toc58504449"/>
      <w:r>
        <w:rPr>
          <w:rStyle w:val="209"/>
          <w:rFonts w:hint="eastAsia" w:ascii="仿宋" w:hAnsi="仿宋" w:eastAsia="仿宋" w:cs="仿宋"/>
          <w:i w:val="0"/>
          <w:iCs w:val="0"/>
          <w:color w:val="auto"/>
          <w:sz w:val="36"/>
          <w:szCs w:val="36"/>
          <w:highlight w:val="none"/>
        </w:rPr>
        <w:t xml:space="preserve"> </w:t>
      </w:r>
      <w:bookmarkStart w:id="478" w:name="_Toc27198"/>
      <w:bookmarkStart w:id="479" w:name="_Toc17438"/>
      <w:r>
        <w:rPr>
          <w:rStyle w:val="209"/>
          <w:rFonts w:hint="eastAsia" w:ascii="仿宋" w:hAnsi="仿宋" w:eastAsia="仿宋" w:cs="仿宋"/>
          <w:i w:val="0"/>
          <w:iCs w:val="0"/>
          <w:color w:val="auto"/>
          <w:sz w:val="36"/>
          <w:szCs w:val="36"/>
          <w:highlight w:val="none"/>
        </w:rPr>
        <w:t>磋商响应文件格式</w:t>
      </w:r>
      <w:bookmarkEnd w:id="473"/>
      <w:bookmarkEnd w:id="474"/>
      <w:bookmarkEnd w:id="475"/>
      <w:bookmarkEnd w:id="476"/>
      <w:bookmarkEnd w:id="477"/>
      <w:bookmarkEnd w:id="478"/>
      <w:bookmarkEnd w:id="479"/>
    </w:p>
    <w:p w14:paraId="0CA1D34C">
      <w:pPr>
        <w:pStyle w:val="164"/>
        <w:ind w:firstLine="6586" w:firstLineChars="2050"/>
        <w:rPr>
          <w:rFonts w:hint="eastAsia" w:ascii="仿宋" w:hAnsi="仿宋" w:eastAsia="仿宋" w:cs="仿宋"/>
          <w:bCs/>
          <w:i w:val="0"/>
          <w:iCs w:val="0"/>
          <w:color w:val="auto"/>
          <w:highlight w:val="none"/>
          <w:lang w:val="zh-CN"/>
        </w:rPr>
      </w:pPr>
      <w:bookmarkStart w:id="480" w:name="_Toc62196433"/>
      <w:r>
        <w:rPr>
          <w:rFonts w:hint="eastAsia" w:ascii="仿宋" w:hAnsi="仿宋" w:eastAsia="仿宋" w:cs="仿宋"/>
          <w:i w:val="0"/>
          <w:iCs w:val="0"/>
          <w:color w:val="auto"/>
          <w:highlight w:val="none"/>
          <w:lang w:val="zh-CN"/>
        </w:rPr>
        <w:t>正本/副本</w:t>
      </w:r>
      <w:bookmarkEnd w:id="480"/>
    </w:p>
    <w:p w14:paraId="61C243E7">
      <w:pPr>
        <w:autoSpaceDE w:val="0"/>
        <w:autoSpaceDN w:val="0"/>
        <w:adjustRightInd w:val="0"/>
        <w:snapToGrid w:val="0"/>
        <w:spacing w:line="360" w:lineRule="auto"/>
        <w:jc w:val="left"/>
        <w:rPr>
          <w:rFonts w:hint="eastAsia" w:ascii="仿宋" w:hAnsi="仿宋" w:eastAsia="仿宋" w:cs="仿宋"/>
          <w:b/>
          <w:bCs/>
          <w:i w:val="0"/>
          <w:iCs w:val="0"/>
          <w:color w:val="auto"/>
          <w:sz w:val="32"/>
          <w:szCs w:val="32"/>
          <w:highlight w:val="none"/>
          <w:lang w:val="zh-CN"/>
        </w:rPr>
      </w:pPr>
      <w:r>
        <w:rPr>
          <w:rFonts w:hint="eastAsia" w:ascii="仿宋" w:hAnsi="仿宋" w:eastAsia="仿宋" w:cs="仿宋"/>
          <w:b/>
          <w:bCs/>
          <w:i w:val="0"/>
          <w:iCs w:val="0"/>
          <w:color w:val="auto"/>
          <w:sz w:val="32"/>
          <w:szCs w:val="32"/>
          <w:highlight w:val="none"/>
          <w:lang w:val="zh-CN"/>
        </w:rPr>
        <w:t>政府采购项目</w:t>
      </w:r>
    </w:p>
    <w:p w14:paraId="7D055BB7">
      <w:pPr>
        <w:autoSpaceDE w:val="0"/>
        <w:autoSpaceDN w:val="0"/>
        <w:adjustRightInd w:val="0"/>
        <w:snapToGrid w:val="0"/>
        <w:spacing w:line="360" w:lineRule="auto"/>
        <w:jc w:val="left"/>
        <w:rPr>
          <w:rFonts w:hint="eastAsia" w:ascii="仿宋" w:hAnsi="仿宋" w:eastAsia="仿宋" w:cs="仿宋"/>
          <w:b/>
          <w:bCs/>
          <w:i w:val="0"/>
          <w:iCs w:val="0"/>
          <w:color w:val="auto"/>
          <w:sz w:val="32"/>
          <w:szCs w:val="32"/>
          <w:highlight w:val="none"/>
          <w:lang w:val="zh-CN"/>
        </w:rPr>
      </w:pPr>
      <w:r>
        <w:rPr>
          <w:rFonts w:hint="eastAsia" w:ascii="仿宋" w:hAnsi="仿宋" w:eastAsia="仿宋" w:cs="仿宋"/>
          <w:b/>
          <w:bCs/>
          <w:i w:val="0"/>
          <w:iCs w:val="0"/>
          <w:color w:val="auto"/>
          <w:sz w:val="32"/>
          <w:szCs w:val="32"/>
          <w:highlight w:val="none"/>
          <w:lang w:val="zh-CN"/>
        </w:rPr>
        <w:t>采购项目编号：</w:t>
      </w:r>
    </w:p>
    <w:p w14:paraId="7776F0C5">
      <w:pPr>
        <w:autoSpaceDE w:val="0"/>
        <w:autoSpaceDN w:val="0"/>
        <w:adjustRightInd w:val="0"/>
        <w:snapToGrid w:val="0"/>
        <w:spacing w:line="360" w:lineRule="auto"/>
        <w:jc w:val="left"/>
        <w:rPr>
          <w:rFonts w:hint="eastAsia" w:ascii="仿宋" w:hAnsi="仿宋" w:eastAsia="仿宋" w:cs="仿宋"/>
          <w:b/>
          <w:bCs/>
          <w:i w:val="0"/>
          <w:iCs w:val="0"/>
          <w:color w:val="auto"/>
          <w:sz w:val="32"/>
          <w:szCs w:val="32"/>
          <w:highlight w:val="none"/>
          <w:lang w:val="zh-CN"/>
        </w:rPr>
      </w:pPr>
    </w:p>
    <w:p w14:paraId="59DBB008">
      <w:pPr>
        <w:tabs>
          <w:tab w:val="left" w:pos="5670"/>
        </w:tabs>
        <w:autoSpaceDE w:val="0"/>
        <w:autoSpaceDN w:val="0"/>
        <w:adjustRightInd w:val="0"/>
        <w:snapToGrid w:val="0"/>
        <w:spacing w:line="360" w:lineRule="auto"/>
        <w:jc w:val="center"/>
        <w:rPr>
          <w:rFonts w:hint="eastAsia" w:ascii="仿宋" w:hAnsi="仿宋" w:eastAsia="仿宋" w:cs="仿宋"/>
          <w:i w:val="0"/>
          <w:iCs w:val="0"/>
          <w:color w:val="auto"/>
          <w:sz w:val="19"/>
          <w:szCs w:val="19"/>
          <w:highlight w:val="none"/>
        </w:rPr>
      </w:pPr>
    </w:p>
    <w:p w14:paraId="1AFC4054">
      <w:pPr>
        <w:tabs>
          <w:tab w:val="left" w:pos="5670"/>
        </w:tabs>
        <w:autoSpaceDE w:val="0"/>
        <w:autoSpaceDN w:val="0"/>
        <w:adjustRightInd w:val="0"/>
        <w:snapToGrid w:val="0"/>
        <w:spacing w:line="360" w:lineRule="auto"/>
        <w:jc w:val="center"/>
        <w:rPr>
          <w:rFonts w:hint="eastAsia" w:ascii="仿宋" w:hAnsi="仿宋" w:eastAsia="仿宋" w:cs="仿宋"/>
          <w:i w:val="0"/>
          <w:iCs w:val="0"/>
          <w:color w:val="auto"/>
          <w:sz w:val="19"/>
          <w:szCs w:val="19"/>
          <w:highlight w:val="none"/>
        </w:rPr>
      </w:pPr>
    </w:p>
    <w:p w14:paraId="3A0158C8">
      <w:pPr>
        <w:tabs>
          <w:tab w:val="left" w:pos="5670"/>
        </w:tabs>
        <w:autoSpaceDE w:val="0"/>
        <w:autoSpaceDN w:val="0"/>
        <w:adjustRightInd w:val="0"/>
        <w:snapToGrid w:val="0"/>
        <w:spacing w:line="360" w:lineRule="auto"/>
        <w:jc w:val="center"/>
        <w:rPr>
          <w:rFonts w:hint="eastAsia" w:ascii="仿宋" w:hAnsi="仿宋" w:eastAsia="仿宋" w:cs="仿宋"/>
          <w:i w:val="0"/>
          <w:iCs w:val="0"/>
          <w:color w:val="auto"/>
          <w:sz w:val="19"/>
          <w:szCs w:val="19"/>
          <w:highlight w:val="none"/>
        </w:rPr>
      </w:pPr>
    </w:p>
    <w:p w14:paraId="1FB2BAF2">
      <w:pPr>
        <w:autoSpaceDE w:val="0"/>
        <w:autoSpaceDN w:val="0"/>
        <w:adjustRightInd w:val="0"/>
        <w:snapToGrid w:val="0"/>
        <w:spacing w:line="360" w:lineRule="auto"/>
        <w:jc w:val="center"/>
        <w:rPr>
          <w:rFonts w:hint="eastAsia" w:ascii="仿宋" w:hAnsi="仿宋" w:eastAsia="仿宋" w:cs="仿宋"/>
          <w:b/>
          <w:bCs/>
          <w:i w:val="0"/>
          <w:iCs w:val="0"/>
          <w:color w:val="auto"/>
          <w:sz w:val="44"/>
          <w:szCs w:val="44"/>
          <w:highlight w:val="none"/>
        </w:rPr>
      </w:pPr>
      <w:r>
        <w:rPr>
          <w:rFonts w:hint="eastAsia" w:ascii="仿宋" w:hAnsi="仿宋" w:eastAsia="仿宋" w:cs="仿宋"/>
          <w:b/>
          <w:bCs/>
          <w:i w:val="0"/>
          <w:iCs w:val="0"/>
          <w:color w:val="auto"/>
          <w:sz w:val="44"/>
          <w:szCs w:val="44"/>
          <w:highlight w:val="none"/>
          <w:lang w:val="en-US" w:eastAsia="zh-CN"/>
        </w:rPr>
        <w:t>住房保障资料归档暨建立数字化管理</w:t>
      </w:r>
    </w:p>
    <w:p w14:paraId="44FD2412">
      <w:pPr>
        <w:tabs>
          <w:tab w:val="left" w:pos="5670"/>
        </w:tabs>
        <w:autoSpaceDE w:val="0"/>
        <w:autoSpaceDN w:val="0"/>
        <w:adjustRightInd w:val="0"/>
        <w:snapToGrid w:val="0"/>
        <w:spacing w:line="360" w:lineRule="auto"/>
        <w:jc w:val="center"/>
        <w:rPr>
          <w:rFonts w:hint="eastAsia" w:ascii="仿宋" w:hAnsi="仿宋" w:eastAsia="仿宋" w:cs="仿宋"/>
          <w:b/>
          <w:bCs/>
          <w:i w:val="0"/>
          <w:iCs w:val="0"/>
          <w:color w:val="auto"/>
          <w:sz w:val="36"/>
          <w:szCs w:val="36"/>
          <w:highlight w:val="none"/>
          <w:lang w:val="zh-CN"/>
        </w:rPr>
      </w:pPr>
    </w:p>
    <w:p w14:paraId="60760207">
      <w:pPr>
        <w:tabs>
          <w:tab w:val="left" w:pos="5670"/>
        </w:tabs>
        <w:autoSpaceDE w:val="0"/>
        <w:autoSpaceDN w:val="0"/>
        <w:adjustRightInd w:val="0"/>
        <w:snapToGrid w:val="0"/>
        <w:spacing w:line="360" w:lineRule="auto"/>
        <w:jc w:val="center"/>
        <w:rPr>
          <w:rFonts w:hint="eastAsia" w:ascii="仿宋" w:hAnsi="仿宋" w:eastAsia="仿宋" w:cs="仿宋"/>
          <w:b/>
          <w:bCs/>
          <w:i w:val="0"/>
          <w:iCs w:val="0"/>
          <w:color w:val="auto"/>
          <w:sz w:val="52"/>
          <w:szCs w:val="52"/>
          <w:highlight w:val="none"/>
          <w:lang w:val="zh-CN"/>
        </w:rPr>
      </w:pPr>
      <w:r>
        <w:rPr>
          <w:rFonts w:hint="eastAsia" w:ascii="仿宋" w:hAnsi="仿宋" w:eastAsia="仿宋" w:cs="仿宋"/>
          <w:b/>
          <w:bCs/>
          <w:i w:val="0"/>
          <w:iCs w:val="0"/>
          <w:color w:val="auto"/>
          <w:sz w:val="52"/>
          <w:szCs w:val="52"/>
          <w:highlight w:val="none"/>
          <w:lang w:val="zh-CN"/>
        </w:rPr>
        <w:t>磋商响应文件</w:t>
      </w:r>
    </w:p>
    <w:p w14:paraId="74ED2E3A">
      <w:pPr>
        <w:pStyle w:val="201"/>
        <w:ind w:firstLine="3614" w:firstLineChars="1200"/>
        <w:rPr>
          <w:rFonts w:hint="eastAsia" w:ascii="仿宋" w:hAnsi="仿宋" w:eastAsia="仿宋" w:cs="仿宋"/>
          <w:b/>
          <w:i w:val="0"/>
          <w:iCs w:val="0"/>
          <w:color w:val="auto"/>
          <w:sz w:val="30"/>
          <w:szCs w:val="30"/>
          <w:highlight w:val="none"/>
        </w:rPr>
      </w:pPr>
      <w:r>
        <w:rPr>
          <w:rFonts w:hint="eastAsia" w:ascii="仿宋" w:hAnsi="仿宋" w:eastAsia="仿宋" w:cs="仿宋"/>
          <w:b/>
          <w:i w:val="0"/>
          <w:iCs w:val="0"/>
          <w:color w:val="auto"/>
          <w:sz w:val="30"/>
          <w:szCs w:val="30"/>
          <w:highlight w:val="none"/>
        </w:rPr>
        <w:t>（资格证明文件）</w:t>
      </w:r>
    </w:p>
    <w:p w14:paraId="68E74476">
      <w:pPr>
        <w:rPr>
          <w:rFonts w:hint="eastAsia" w:ascii="仿宋" w:hAnsi="仿宋" w:eastAsia="仿宋" w:cs="仿宋"/>
          <w:i w:val="0"/>
          <w:iCs w:val="0"/>
          <w:color w:val="auto"/>
          <w:highlight w:val="none"/>
        </w:rPr>
      </w:pPr>
    </w:p>
    <w:p w14:paraId="6059B666">
      <w:pPr>
        <w:autoSpaceDE w:val="0"/>
        <w:autoSpaceDN w:val="0"/>
        <w:adjustRightInd w:val="0"/>
        <w:snapToGrid w:val="0"/>
        <w:spacing w:line="360" w:lineRule="auto"/>
        <w:rPr>
          <w:rFonts w:hint="eastAsia" w:ascii="仿宋" w:hAnsi="仿宋" w:eastAsia="仿宋" w:cs="仿宋"/>
          <w:b/>
          <w:bCs/>
          <w:i w:val="0"/>
          <w:iCs w:val="0"/>
          <w:color w:val="auto"/>
          <w:sz w:val="32"/>
          <w:szCs w:val="32"/>
          <w:highlight w:val="none"/>
          <w:lang w:val="zh-CN"/>
        </w:rPr>
      </w:pPr>
    </w:p>
    <w:p w14:paraId="01D61BD6">
      <w:pPr>
        <w:autoSpaceDE w:val="0"/>
        <w:autoSpaceDN w:val="0"/>
        <w:adjustRightInd w:val="0"/>
        <w:snapToGrid w:val="0"/>
        <w:spacing w:line="360" w:lineRule="auto"/>
        <w:rPr>
          <w:rFonts w:hint="eastAsia" w:ascii="仿宋" w:hAnsi="仿宋" w:eastAsia="仿宋" w:cs="仿宋"/>
          <w:i w:val="0"/>
          <w:iCs w:val="0"/>
          <w:color w:val="auto"/>
          <w:sz w:val="30"/>
          <w:szCs w:val="30"/>
          <w:highlight w:val="none"/>
        </w:rPr>
      </w:pPr>
    </w:p>
    <w:p w14:paraId="2D734524">
      <w:pPr>
        <w:autoSpaceDE w:val="0"/>
        <w:autoSpaceDN w:val="0"/>
        <w:adjustRightInd w:val="0"/>
        <w:snapToGrid w:val="0"/>
        <w:spacing w:line="360" w:lineRule="auto"/>
        <w:rPr>
          <w:rFonts w:hint="eastAsia" w:ascii="仿宋" w:hAnsi="仿宋" w:eastAsia="仿宋" w:cs="仿宋"/>
          <w:b/>
          <w:bCs/>
          <w:i w:val="0"/>
          <w:iCs w:val="0"/>
          <w:color w:val="auto"/>
          <w:sz w:val="32"/>
          <w:szCs w:val="32"/>
          <w:highlight w:val="none"/>
          <w:u w:val="single"/>
        </w:rPr>
      </w:pPr>
      <w:r>
        <w:rPr>
          <w:rFonts w:hint="eastAsia" w:ascii="仿宋" w:hAnsi="仿宋" w:eastAsia="仿宋" w:cs="仿宋"/>
          <w:i w:val="0"/>
          <w:iCs w:val="0"/>
          <w:color w:val="auto"/>
          <w:sz w:val="30"/>
          <w:szCs w:val="30"/>
          <w:highlight w:val="none"/>
        </w:rPr>
        <w:t xml:space="preserve">      </w:t>
      </w:r>
      <w:r>
        <w:rPr>
          <w:rFonts w:hint="eastAsia" w:ascii="仿宋" w:hAnsi="仿宋" w:eastAsia="仿宋" w:cs="仿宋"/>
          <w:b/>
          <w:bCs/>
          <w:i w:val="0"/>
          <w:iCs w:val="0"/>
          <w:color w:val="auto"/>
          <w:sz w:val="32"/>
          <w:szCs w:val="32"/>
          <w:highlight w:val="none"/>
          <w:lang w:val="zh-CN"/>
        </w:rPr>
        <w:t>供应商：</w:t>
      </w:r>
    </w:p>
    <w:p w14:paraId="4D0EF86B">
      <w:pPr>
        <w:autoSpaceDE w:val="0"/>
        <w:autoSpaceDN w:val="0"/>
        <w:adjustRightInd w:val="0"/>
        <w:snapToGrid w:val="0"/>
        <w:spacing w:line="360" w:lineRule="auto"/>
        <w:rPr>
          <w:rFonts w:hint="eastAsia" w:ascii="仿宋" w:hAnsi="仿宋" w:eastAsia="仿宋" w:cs="仿宋"/>
          <w:b/>
          <w:bCs/>
          <w:i w:val="0"/>
          <w:iCs w:val="0"/>
          <w:color w:val="auto"/>
          <w:sz w:val="32"/>
          <w:szCs w:val="32"/>
          <w:highlight w:val="none"/>
        </w:rPr>
      </w:pPr>
    </w:p>
    <w:p w14:paraId="2A109D54">
      <w:pPr>
        <w:ind w:firstLine="964" w:firstLineChars="300"/>
        <w:jc w:val="both"/>
        <w:rPr>
          <w:rFonts w:hint="eastAsia" w:ascii="仿宋" w:hAnsi="仿宋" w:eastAsia="仿宋" w:cs="仿宋"/>
          <w:b/>
          <w:bCs/>
          <w:i w:val="0"/>
          <w:iCs w:val="0"/>
          <w:color w:val="auto"/>
          <w:sz w:val="32"/>
          <w:szCs w:val="32"/>
          <w:highlight w:val="none"/>
          <w:u w:val="single"/>
        </w:rPr>
      </w:pPr>
      <w:r>
        <w:rPr>
          <w:rFonts w:hint="eastAsia" w:ascii="仿宋" w:hAnsi="仿宋" w:eastAsia="仿宋" w:cs="仿宋"/>
          <w:b/>
          <w:bCs/>
          <w:i w:val="0"/>
          <w:iCs w:val="0"/>
          <w:color w:val="auto"/>
          <w:sz w:val="32"/>
          <w:szCs w:val="32"/>
          <w:highlight w:val="none"/>
          <w:lang w:val="zh-CN"/>
        </w:rPr>
        <w:t>时</w:t>
      </w:r>
      <w:r>
        <w:rPr>
          <w:rFonts w:hint="eastAsia" w:ascii="仿宋" w:hAnsi="仿宋" w:eastAsia="仿宋" w:cs="仿宋"/>
          <w:b/>
          <w:bCs/>
          <w:i w:val="0"/>
          <w:iCs w:val="0"/>
          <w:color w:val="auto"/>
          <w:sz w:val="32"/>
          <w:szCs w:val="32"/>
          <w:highlight w:val="none"/>
        </w:rPr>
        <w:t xml:space="preserve">  </w:t>
      </w:r>
      <w:r>
        <w:rPr>
          <w:rFonts w:hint="eastAsia" w:ascii="仿宋" w:hAnsi="仿宋" w:eastAsia="仿宋" w:cs="仿宋"/>
          <w:b/>
          <w:bCs/>
          <w:i w:val="0"/>
          <w:iCs w:val="0"/>
          <w:color w:val="auto"/>
          <w:sz w:val="32"/>
          <w:szCs w:val="32"/>
          <w:highlight w:val="none"/>
          <w:lang w:val="zh-CN"/>
        </w:rPr>
        <w:t>间：</w:t>
      </w:r>
    </w:p>
    <w:p w14:paraId="1540FC11">
      <w:pPr>
        <w:jc w:val="center"/>
        <w:rPr>
          <w:rFonts w:hint="eastAsia" w:ascii="仿宋" w:hAnsi="仿宋" w:eastAsia="仿宋" w:cs="仿宋"/>
          <w:b/>
          <w:color w:val="auto"/>
          <w:sz w:val="44"/>
          <w:highlight w:val="none"/>
        </w:rPr>
        <w:sectPr>
          <w:pgSz w:w="11906" w:h="16838"/>
          <w:pgMar w:top="1418" w:right="1418" w:bottom="1418" w:left="1418" w:header="851" w:footer="992" w:gutter="0"/>
          <w:pgNumType w:fmt="decimal"/>
          <w:cols w:space="720" w:num="1"/>
          <w:docGrid w:linePitch="312" w:charSpace="0"/>
        </w:sectPr>
      </w:pPr>
    </w:p>
    <w:p w14:paraId="5A026313">
      <w:pPr>
        <w:jc w:val="center"/>
        <w:rPr>
          <w:rFonts w:hint="eastAsia" w:ascii="仿宋" w:hAnsi="仿宋" w:eastAsia="仿宋" w:cs="仿宋"/>
          <w:b/>
          <w:color w:val="auto"/>
          <w:sz w:val="44"/>
          <w:highlight w:val="none"/>
        </w:rPr>
      </w:pPr>
      <w:r>
        <w:rPr>
          <w:rFonts w:hint="eastAsia" w:ascii="仿宋" w:hAnsi="仿宋" w:eastAsia="仿宋" w:cs="仿宋"/>
          <w:b/>
          <w:color w:val="auto"/>
          <w:sz w:val="44"/>
          <w:highlight w:val="none"/>
        </w:rPr>
        <w:t>目  录</w:t>
      </w:r>
    </w:p>
    <w:p w14:paraId="68BC9C67">
      <w:pPr>
        <w:jc w:val="center"/>
        <w:rPr>
          <w:rFonts w:hint="eastAsia" w:ascii="仿宋" w:hAnsi="仿宋" w:eastAsia="仿宋" w:cs="仿宋"/>
          <w:b/>
          <w:color w:val="auto"/>
          <w:sz w:val="44"/>
          <w:highlight w:val="none"/>
        </w:rPr>
      </w:pPr>
    </w:p>
    <w:p w14:paraId="3EC2E58B">
      <w:pPr>
        <w:autoSpaceDE w:val="0"/>
        <w:autoSpaceDN w:val="0"/>
        <w:adjustRightInd w:val="0"/>
        <w:snapToGrid w:val="0"/>
        <w:spacing w:line="360" w:lineRule="auto"/>
        <w:jc w:val="center"/>
        <w:rPr>
          <w:rFonts w:hint="eastAsia" w:ascii="仿宋" w:hAnsi="仿宋" w:eastAsia="仿宋" w:cs="仿宋"/>
          <w:color w:val="auto"/>
          <w:sz w:val="32"/>
          <w:szCs w:val="32"/>
          <w:highlight w:val="none"/>
        </w:rPr>
        <w:sectPr>
          <w:pgSz w:w="11906" w:h="16838"/>
          <w:pgMar w:top="1418" w:right="1418" w:bottom="1418" w:left="1418" w:header="851" w:footer="992" w:gutter="0"/>
          <w:pgNumType w:fmt="decimal"/>
          <w:cols w:space="720" w:num="1"/>
          <w:docGrid w:linePitch="312" w:charSpace="0"/>
        </w:sectPr>
      </w:pPr>
      <w:r>
        <w:rPr>
          <w:rFonts w:hint="eastAsia" w:ascii="仿宋" w:hAnsi="仿宋" w:eastAsia="仿宋" w:cs="仿宋"/>
          <w:color w:val="auto"/>
          <w:sz w:val="32"/>
          <w:szCs w:val="32"/>
          <w:highlight w:val="none"/>
        </w:rPr>
        <w:t>（格式自拟）</w:t>
      </w:r>
    </w:p>
    <w:p w14:paraId="784039D6">
      <w:pPr>
        <w:bidi w:val="0"/>
        <w:rPr>
          <w:rFonts w:hint="eastAsia" w:ascii="仿宋" w:hAnsi="仿宋" w:eastAsia="仿宋" w:cs="仿宋"/>
          <w:color w:val="auto"/>
          <w:kern w:val="2"/>
          <w:sz w:val="21"/>
          <w:szCs w:val="24"/>
          <w:highlight w:val="none"/>
          <w:lang w:val="en-US" w:eastAsia="zh-CN" w:bidi="ar-SA"/>
        </w:rPr>
      </w:pPr>
      <w:bookmarkStart w:id="481" w:name="_Toc45196828"/>
    </w:p>
    <w:p w14:paraId="6CD7EF71">
      <w:pPr>
        <w:spacing w:line="360" w:lineRule="auto"/>
        <w:rPr>
          <w:rFonts w:hint="eastAsia" w:ascii="仿宋" w:hAnsi="仿宋" w:eastAsia="仿宋" w:cs="仿宋"/>
          <w:color w:val="auto"/>
          <w:sz w:val="21"/>
          <w:szCs w:val="21"/>
          <w:highlight w:val="none"/>
        </w:rPr>
        <w:sectPr>
          <w:pgSz w:w="11906" w:h="16838"/>
          <w:pgMar w:top="1418" w:right="1418" w:bottom="1418" w:left="1418" w:header="851" w:footer="992" w:gutter="0"/>
          <w:pgNumType w:fmt="decimal"/>
          <w:cols w:space="720" w:num="1"/>
          <w:docGrid w:linePitch="312" w:charSpace="0"/>
        </w:sectPr>
      </w:pPr>
      <w:r>
        <w:rPr>
          <w:rFonts w:hint="eastAsia" w:ascii="仿宋" w:hAnsi="仿宋" w:eastAsia="仿宋" w:cs="仿宋"/>
          <w:color w:val="auto"/>
          <w:kern w:val="2"/>
          <w:sz w:val="21"/>
          <w:szCs w:val="21"/>
          <w:highlight w:val="none"/>
          <w:lang w:val="en-US" w:eastAsia="zh-CN" w:bidi="ar-SA"/>
        </w:rPr>
        <w:t>1.</w:t>
      </w:r>
      <w:r>
        <w:rPr>
          <w:rFonts w:hint="eastAsia" w:ascii="仿宋" w:hAnsi="仿宋" w:eastAsia="仿宋" w:cs="仿宋"/>
          <w:color w:val="auto"/>
          <w:lang w:val="en-US" w:eastAsia="zh-CN"/>
        </w:rPr>
        <w:t>有效的主体资格证明：</w:t>
      </w:r>
      <w:r>
        <w:rPr>
          <w:rFonts w:hint="eastAsia" w:ascii="仿宋" w:hAnsi="仿宋" w:eastAsia="仿宋" w:cs="仿宋"/>
          <w:color w:val="auto"/>
          <w:kern w:val="2"/>
          <w:sz w:val="21"/>
          <w:szCs w:val="21"/>
          <w:highlight w:val="none"/>
          <w:lang w:val="en-US" w:eastAsia="zh-CN" w:bidi="ar-SA"/>
        </w:rPr>
        <w:t>具有独立承担民事责任能力的法人、其他组织或自然人，提供合法有效的统一社会信用代码营业执照（事业单位提供事业单位法人证书，自然人应提供身份证）。</w:t>
      </w:r>
    </w:p>
    <w:p w14:paraId="3380270B">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2.财务状况证明：供应商提供2025年度经审计完整的财务审计报告（成立时间至提交投标文件截止时间不足一年的可提供成立后任意时段的资产负债表），或其开标前三个月内基本存款账户开户银行出具的资信证明，或信用担保机构出具的投标担保函。</w:t>
      </w:r>
    </w:p>
    <w:p w14:paraId="7989F064">
      <w:pPr>
        <w:spacing w:line="360" w:lineRule="auto"/>
        <w:ind w:left="1"/>
        <w:rPr>
          <w:rFonts w:hint="eastAsia" w:ascii="仿宋" w:hAnsi="仿宋" w:eastAsia="仿宋" w:cs="仿宋"/>
          <w:color w:val="auto"/>
          <w:sz w:val="21"/>
          <w:szCs w:val="21"/>
          <w:highlight w:val="none"/>
        </w:rPr>
        <w:sectPr>
          <w:pgSz w:w="11906" w:h="16838"/>
          <w:pgMar w:top="1418" w:right="1418" w:bottom="1418" w:left="1418" w:header="851" w:footer="992" w:gutter="0"/>
          <w:pgNumType w:fmt="decimal"/>
          <w:cols w:space="720" w:num="1"/>
          <w:docGrid w:linePitch="312" w:charSpace="0"/>
        </w:sectPr>
      </w:pPr>
    </w:p>
    <w:p w14:paraId="78072DB3">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3.承诺书</w:t>
      </w:r>
    </w:p>
    <w:p w14:paraId="3C5BCD6C">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1"/>
          <w:szCs w:val="21"/>
          <w:highlight w:val="none"/>
          <w:lang w:val="en-US" w:eastAsia="zh-CN" w:bidi="ar"/>
        </w:rPr>
      </w:pPr>
    </w:p>
    <w:p w14:paraId="6F018C75">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1"/>
          <w:szCs w:val="21"/>
          <w:highlight w:val="none"/>
          <w:u w:val="single"/>
        </w:rPr>
      </w:pPr>
      <w:r>
        <w:rPr>
          <w:rFonts w:hint="eastAsia" w:ascii="仿宋" w:hAnsi="仿宋" w:eastAsia="仿宋" w:cs="仿宋"/>
          <w:color w:val="auto"/>
          <w:kern w:val="2"/>
          <w:sz w:val="21"/>
          <w:szCs w:val="21"/>
          <w:highlight w:val="none"/>
          <w:lang w:val="en-US" w:eastAsia="zh-CN" w:bidi="ar"/>
        </w:rPr>
        <w:t>致：</w:t>
      </w:r>
      <w:r>
        <w:rPr>
          <w:rFonts w:hint="eastAsia" w:ascii="仿宋" w:hAnsi="仿宋" w:eastAsia="仿宋" w:cs="仿宋"/>
          <w:color w:val="auto"/>
          <w:kern w:val="2"/>
          <w:sz w:val="21"/>
          <w:szCs w:val="21"/>
          <w:highlight w:val="none"/>
          <w:u w:val="single"/>
          <w:lang w:val="en-US" w:eastAsia="zh-CN" w:bidi="ar"/>
        </w:rPr>
        <w:t>（采购人名称）</w:t>
      </w:r>
    </w:p>
    <w:p w14:paraId="491A7DD2">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仿宋" w:hAnsi="仿宋" w:eastAsia="仿宋" w:cs="仿宋"/>
          <w:color w:val="auto"/>
          <w:highlight w:val="none"/>
        </w:rPr>
      </w:pPr>
      <w:r>
        <w:rPr>
          <w:rFonts w:hint="eastAsia" w:ascii="仿宋" w:hAnsi="仿宋" w:eastAsia="仿宋" w:cs="仿宋"/>
          <w:color w:val="auto"/>
          <w:highlight w:val="none"/>
        </w:rPr>
        <w:t>我方作为</w:t>
      </w:r>
      <w:r>
        <w:rPr>
          <w:rFonts w:hint="eastAsia" w:ascii="仿宋" w:hAnsi="仿宋" w:eastAsia="仿宋" w:cs="仿宋"/>
          <w:color w:val="auto"/>
          <w:highlight w:val="none"/>
          <w:u w:val="single"/>
        </w:rPr>
        <w:t xml:space="preserve"> 项目名称 </w:t>
      </w:r>
      <w:r>
        <w:rPr>
          <w:rFonts w:hint="eastAsia" w:ascii="仿宋" w:hAnsi="仿宋" w:eastAsia="仿宋" w:cs="仿宋"/>
          <w:color w:val="auto"/>
          <w:highlight w:val="none"/>
        </w:rPr>
        <w:t>（项目编号：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）的</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，在此郑重声明：</w:t>
      </w:r>
    </w:p>
    <w:p w14:paraId="1BC4DA50">
      <w:pPr>
        <w:keepNext w:val="0"/>
        <w:keepLines w:val="0"/>
        <w:pageBreakBefore w:val="0"/>
        <w:widowControl w:val="0"/>
        <w:numPr>
          <w:ilvl w:val="0"/>
          <w:numId w:val="16"/>
        </w:numPr>
        <w:kinsoku/>
        <w:wordWrap/>
        <w:overflowPunct/>
        <w:topLinePunct w:val="0"/>
        <w:autoSpaceDE/>
        <w:autoSpaceDN/>
        <w:bidi w:val="0"/>
        <w:adjustRightInd/>
        <w:snapToGrid/>
        <w:spacing w:line="360" w:lineRule="auto"/>
        <w:ind w:firstLine="420" w:firstLineChars="200"/>
        <w:textAlignment w:val="auto"/>
        <w:rPr>
          <w:rFonts w:ascii="仿宋" w:hAnsi="仿宋" w:eastAsia="仿宋" w:cs="仿宋"/>
          <w:color w:val="auto"/>
          <w:highlight w:val="none"/>
        </w:rPr>
      </w:pPr>
      <w:r>
        <w:rPr>
          <w:rFonts w:hint="eastAsia" w:ascii="仿宋" w:hAnsi="仿宋" w:eastAsia="仿宋" w:cs="仿宋"/>
          <w:color w:val="auto"/>
          <w:highlight w:val="none"/>
        </w:rPr>
        <w:t>我方具备履行合同所必须的设备和专业技术能力。</w:t>
      </w:r>
    </w:p>
    <w:p w14:paraId="2DACE1D4">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仿宋" w:hAnsi="仿宋" w:eastAsia="仿宋" w:cs="仿宋"/>
          <w:color w:val="auto"/>
          <w:highlight w:val="none"/>
        </w:rPr>
      </w:pPr>
      <w:r>
        <w:rPr>
          <w:rFonts w:hint="eastAsia" w:ascii="仿宋" w:hAnsi="仿宋" w:eastAsia="仿宋" w:cs="仿宋"/>
          <w:color w:val="auto"/>
          <w:highlight w:val="none"/>
        </w:rPr>
        <w:t>2、我方未为本项目提供整体设计、规范编制或者项目管理、监理、检测等服务。</w:t>
      </w:r>
    </w:p>
    <w:p w14:paraId="252A4EF9">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仿宋" w:hAnsi="仿宋" w:eastAsia="仿宋" w:cs="仿宋"/>
          <w:color w:val="auto"/>
          <w:highlight w:val="none"/>
        </w:rPr>
      </w:pPr>
      <w:r>
        <w:rPr>
          <w:rFonts w:hint="eastAsia" w:ascii="仿宋" w:hAnsi="仿宋" w:eastAsia="仿宋" w:cs="仿宋"/>
          <w:color w:val="auto"/>
          <w:highlight w:val="none"/>
        </w:rPr>
        <w:t>如有不实，我方将无条件地退出本项目的采购活动，并遵照《政府采购法》有关“提供虚假材料的规定”接受处罚。</w:t>
      </w:r>
    </w:p>
    <w:p w14:paraId="7B254947">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ascii="仿宋" w:hAnsi="仿宋" w:eastAsia="仿宋" w:cs="仿宋"/>
          <w:color w:val="auto"/>
          <w:highlight w:val="none"/>
        </w:rPr>
      </w:pPr>
      <w:r>
        <w:rPr>
          <w:rFonts w:hint="eastAsia" w:ascii="仿宋" w:hAnsi="仿宋" w:eastAsia="仿宋" w:cs="仿宋"/>
          <w:color w:val="auto"/>
          <w:highlight w:val="none"/>
        </w:rPr>
        <w:t>特此</w:t>
      </w:r>
      <w:r>
        <w:rPr>
          <w:rFonts w:hint="eastAsia" w:ascii="仿宋" w:hAnsi="仿宋" w:eastAsia="仿宋" w:cs="仿宋"/>
          <w:color w:val="auto"/>
          <w:highlight w:val="none"/>
          <w:lang w:eastAsia="zh-CN"/>
        </w:rPr>
        <w:t>承诺</w:t>
      </w:r>
      <w:r>
        <w:rPr>
          <w:rFonts w:hint="eastAsia" w:ascii="仿宋" w:hAnsi="仿宋" w:eastAsia="仿宋" w:cs="仿宋"/>
          <w:color w:val="auto"/>
          <w:highlight w:val="none"/>
        </w:rPr>
        <w:t>。</w:t>
      </w:r>
    </w:p>
    <w:p w14:paraId="48D85428">
      <w:pPr>
        <w:spacing w:line="720" w:lineRule="auto"/>
        <w:jc w:val="left"/>
        <w:rPr>
          <w:rFonts w:hint="eastAsia" w:ascii="仿宋" w:hAnsi="仿宋" w:eastAsia="仿宋" w:cs="仿宋"/>
          <w:color w:val="auto"/>
          <w:sz w:val="21"/>
          <w:szCs w:val="21"/>
          <w:highlight w:val="none"/>
        </w:rPr>
      </w:pPr>
    </w:p>
    <w:p w14:paraId="17F048E8">
      <w:pPr>
        <w:spacing w:line="360" w:lineRule="auto"/>
        <w:jc w:val="left"/>
        <w:rPr>
          <w:rFonts w:hint="eastAsia" w:ascii="仿宋" w:hAnsi="仿宋" w:eastAsia="仿宋" w:cs="仿宋"/>
          <w:color w:val="auto"/>
          <w:sz w:val="21"/>
          <w:szCs w:val="21"/>
          <w:highlight w:val="none"/>
        </w:rPr>
      </w:pPr>
    </w:p>
    <w:p w14:paraId="52D1F480">
      <w:pPr>
        <w:spacing w:line="360" w:lineRule="auto"/>
        <w:jc w:val="left"/>
        <w:rPr>
          <w:rFonts w:hint="eastAsia" w:ascii="仿宋" w:hAnsi="仿宋" w:eastAsia="仿宋" w:cs="仿宋"/>
          <w:color w:val="auto"/>
          <w:sz w:val="21"/>
          <w:szCs w:val="21"/>
          <w:highlight w:val="none"/>
        </w:rPr>
      </w:pPr>
    </w:p>
    <w:p w14:paraId="49CD0049">
      <w:pP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名称（公章）：</w:t>
      </w:r>
    </w:p>
    <w:p w14:paraId="3A114066">
      <w:pPr>
        <w:spacing w:line="360" w:lineRule="auto"/>
        <w:jc w:val="left"/>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法定代表人（负责人）/被授权人（</w:t>
      </w:r>
      <w:r>
        <w:rPr>
          <w:rFonts w:hint="eastAsia" w:ascii="仿宋" w:hAnsi="仿宋" w:eastAsia="仿宋" w:cs="仿宋"/>
          <w:color w:val="auto"/>
          <w:spacing w:val="4"/>
          <w:sz w:val="21"/>
          <w:szCs w:val="21"/>
          <w:highlight w:val="none"/>
        </w:rPr>
        <w:t>签字或盖章</w:t>
      </w:r>
      <w:r>
        <w:rPr>
          <w:rFonts w:hint="eastAsia" w:ascii="仿宋" w:hAnsi="仿宋" w:eastAsia="仿宋" w:cs="仿宋"/>
          <w:color w:val="auto"/>
          <w:sz w:val="21"/>
          <w:szCs w:val="21"/>
          <w:highlight w:val="none"/>
        </w:rPr>
        <w:t>）：</w:t>
      </w:r>
      <w:r>
        <w:rPr>
          <w:rFonts w:hint="eastAsia" w:ascii="仿宋" w:hAnsi="仿宋" w:eastAsia="仿宋" w:cs="仿宋"/>
          <w:b/>
          <w:color w:val="auto"/>
          <w:sz w:val="21"/>
          <w:szCs w:val="21"/>
          <w:highlight w:val="none"/>
          <w:u w:val="single"/>
        </w:rPr>
        <w:t xml:space="preserve">                </w:t>
      </w:r>
    </w:p>
    <w:p w14:paraId="3A2D5EC3">
      <w:pPr>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日    期：</w:t>
      </w:r>
    </w:p>
    <w:p w14:paraId="3995BE37">
      <w:pPr>
        <w:adjustRightInd w:val="0"/>
        <w:snapToGrid w:val="0"/>
        <w:spacing w:line="360" w:lineRule="auto"/>
        <w:jc w:val="left"/>
        <w:rPr>
          <w:rFonts w:hint="eastAsia" w:ascii="仿宋" w:hAnsi="仿宋" w:eastAsia="仿宋" w:cs="仿宋"/>
          <w:color w:val="auto"/>
          <w:sz w:val="21"/>
          <w:szCs w:val="21"/>
          <w:highlight w:val="none"/>
        </w:rPr>
      </w:pPr>
    </w:p>
    <w:p w14:paraId="4F3F6DD9">
      <w:pPr>
        <w:pStyle w:val="68"/>
        <w:ind w:firstLine="480"/>
        <w:rPr>
          <w:rFonts w:hint="eastAsia" w:ascii="仿宋" w:hAnsi="仿宋" w:eastAsia="仿宋" w:cs="仿宋"/>
          <w:color w:val="auto"/>
          <w:sz w:val="21"/>
          <w:szCs w:val="21"/>
          <w:highlight w:val="none"/>
        </w:rPr>
      </w:pPr>
    </w:p>
    <w:p w14:paraId="4EC072D0">
      <w:pPr>
        <w:pStyle w:val="164"/>
        <w:tabs>
          <w:tab w:val="left" w:pos="360"/>
        </w:tabs>
        <w:rPr>
          <w:rFonts w:hint="eastAsia" w:ascii="仿宋" w:hAnsi="仿宋" w:eastAsia="仿宋" w:cs="仿宋"/>
          <w:color w:val="auto"/>
          <w:sz w:val="21"/>
          <w:szCs w:val="21"/>
          <w:highlight w:val="none"/>
        </w:rPr>
        <w:sectPr>
          <w:pgSz w:w="11906" w:h="16838"/>
          <w:pgMar w:top="1418" w:right="1418" w:bottom="1418" w:left="1418" w:header="851" w:footer="992" w:gutter="0"/>
          <w:pgNumType w:fmt="decimal"/>
          <w:cols w:space="720" w:num="1"/>
          <w:docGrid w:linePitch="312" w:charSpace="0"/>
        </w:sectPr>
      </w:pPr>
    </w:p>
    <w:p w14:paraId="62448C3F">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 xml:space="preserve">4.税收缴纳证明：提供2026年1月以来至少一个月的纳税证明或完税证明（增值税、企业所得税至少提供一种），依法免税的单位应提供相关证明材料。 </w:t>
      </w:r>
    </w:p>
    <w:p w14:paraId="6C3D62AD">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6BF4F58C">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68FE7546">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0F647F90">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6A7CB870">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4538DB2F">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69F4E3BE">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71CB048B">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3E3643E2">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58E5A377">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3254CA20">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6D621BC1">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6E277991">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41E3BAD5">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709EEB8A">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p>
    <w:p w14:paraId="10425E19">
      <w:pPr>
        <w:pStyle w:val="49"/>
        <w:keepNext w:val="0"/>
        <w:keepLines w:val="0"/>
        <w:pageBreakBefore w:val="0"/>
        <w:widowControl w:val="0"/>
        <w:kinsoku/>
        <w:wordWrap/>
        <w:overflowPunct/>
        <w:topLinePunct w:val="0"/>
        <w:autoSpaceDE/>
        <w:autoSpaceDN/>
        <w:bidi w:val="0"/>
        <w:adjustRightInd/>
        <w:snapToGrid/>
        <w:spacing w:after="0" w:line="360" w:lineRule="auto"/>
        <w:ind w:left="0" w:leftChars="0" w:firstLine="0" w:firstLineChars="0"/>
        <w:textAlignment w:val="auto"/>
        <w:rPr>
          <w:rFonts w:hint="eastAsia" w:ascii="仿宋" w:hAnsi="仿宋" w:eastAsia="仿宋" w:cs="仿宋"/>
          <w:color w:val="auto"/>
          <w:kern w:val="2"/>
          <w:sz w:val="21"/>
          <w:szCs w:val="21"/>
          <w:highlight w:val="none"/>
          <w:lang w:val="en-US" w:eastAsia="zh-CN" w:bidi="ar-SA"/>
        </w:rPr>
      </w:pPr>
      <w:r>
        <w:rPr>
          <w:rFonts w:hint="eastAsia" w:ascii="仿宋" w:hAnsi="仿宋" w:eastAsia="仿宋" w:cs="仿宋"/>
          <w:color w:val="auto"/>
          <w:kern w:val="2"/>
          <w:sz w:val="21"/>
          <w:szCs w:val="21"/>
          <w:highlight w:val="none"/>
          <w:lang w:val="en-US" w:eastAsia="zh-CN" w:bidi="ar-SA"/>
        </w:rPr>
        <w:t>5.社会保障资金缴纳证明：提供2026年1月以来至少一个月的社会保障资金缴存单据或社保机构开具的社会保险参保缴费情况证明；依法不需要缴纳社会保障资金的供应商应提供相关文件证明。</w:t>
      </w:r>
    </w:p>
    <w:p w14:paraId="4AE4F2F2">
      <w:pPr>
        <w:pStyle w:val="164"/>
        <w:tabs>
          <w:tab w:val="left" w:pos="360"/>
        </w:tabs>
        <w:rPr>
          <w:rFonts w:hint="eastAsia" w:ascii="仿宋" w:hAnsi="仿宋" w:eastAsia="仿宋" w:cs="仿宋"/>
          <w:color w:val="auto"/>
          <w:sz w:val="21"/>
          <w:szCs w:val="21"/>
          <w:highlight w:val="none"/>
        </w:rPr>
        <w:sectPr>
          <w:pgSz w:w="11906" w:h="16838"/>
          <w:pgMar w:top="1418" w:right="1418" w:bottom="1418" w:left="1418" w:header="851" w:footer="992" w:gutter="0"/>
          <w:pgNumType w:fmt="decimal"/>
          <w:cols w:space="720" w:num="1"/>
          <w:docGrid w:linePitch="312" w:charSpace="0"/>
        </w:sectPr>
      </w:pPr>
    </w:p>
    <w:p w14:paraId="291981B3">
      <w:pPr>
        <w:pStyle w:val="45"/>
        <w:spacing w:before="0" w:beforeAutospacing="0" w:after="0" w:afterAutospacing="0"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en-US" w:eastAsia="zh-CN"/>
        </w:rPr>
        <w:t>6.无重大违法记录书面声明。</w:t>
      </w:r>
    </w:p>
    <w:p w14:paraId="67A9BC2D">
      <w:pPr>
        <w:pStyle w:val="164"/>
        <w:tabs>
          <w:tab w:val="left" w:pos="360"/>
        </w:tabs>
        <w:rPr>
          <w:rFonts w:hint="eastAsia" w:ascii="仿宋" w:hAnsi="仿宋" w:eastAsia="仿宋" w:cs="仿宋"/>
          <w:color w:val="auto"/>
          <w:sz w:val="21"/>
          <w:szCs w:val="21"/>
          <w:highlight w:val="none"/>
        </w:rPr>
      </w:pPr>
    </w:p>
    <w:p w14:paraId="5B7958AB">
      <w:pPr>
        <w:pStyle w:val="164"/>
        <w:tabs>
          <w:tab w:val="left" w:pos="360"/>
        </w:tabs>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格式：</w:t>
      </w:r>
    </w:p>
    <w:p w14:paraId="474887CD">
      <w:pPr>
        <w:spacing w:line="360" w:lineRule="auto"/>
        <w:jc w:val="center"/>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参加政府采购活动前三年内，在经营活动中</w:t>
      </w:r>
    </w:p>
    <w:p w14:paraId="2DE4236A">
      <w:pPr>
        <w:spacing w:line="360" w:lineRule="auto"/>
        <w:jc w:val="center"/>
        <w:rPr>
          <w:rFonts w:hint="eastAsia" w:ascii="仿宋" w:hAnsi="仿宋" w:eastAsia="仿宋" w:cs="仿宋"/>
          <w:b/>
          <w:bCs/>
          <w:color w:val="auto"/>
          <w:sz w:val="21"/>
          <w:szCs w:val="21"/>
          <w:highlight w:val="none"/>
          <w:lang w:eastAsia="zh-CN"/>
        </w:rPr>
      </w:pPr>
      <w:r>
        <w:rPr>
          <w:rFonts w:hint="eastAsia" w:ascii="仿宋" w:hAnsi="仿宋" w:eastAsia="仿宋" w:cs="仿宋"/>
          <w:b/>
          <w:bCs/>
          <w:color w:val="auto"/>
          <w:sz w:val="21"/>
          <w:szCs w:val="21"/>
          <w:highlight w:val="none"/>
        </w:rPr>
        <w:t>没有重大违法记录书面声明</w:t>
      </w:r>
      <w:r>
        <w:rPr>
          <w:rFonts w:hint="eastAsia" w:ascii="仿宋" w:hAnsi="仿宋" w:eastAsia="仿宋" w:cs="仿宋"/>
          <w:b/>
          <w:bCs/>
          <w:color w:val="auto"/>
          <w:sz w:val="21"/>
          <w:szCs w:val="21"/>
          <w:highlight w:val="none"/>
          <w:lang w:eastAsia="zh-CN"/>
        </w:rPr>
        <w:t>（</w:t>
      </w:r>
      <w:r>
        <w:rPr>
          <w:rFonts w:hint="eastAsia" w:ascii="仿宋" w:hAnsi="仿宋" w:eastAsia="仿宋" w:cs="仿宋"/>
          <w:b/>
          <w:bCs/>
          <w:color w:val="auto"/>
          <w:sz w:val="21"/>
          <w:szCs w:val="21"/>
          <w:highlight w:val="none"/>
          <w:lang w:val="en-US" w:eastAsia="zh-CN"/>
        </w:rPr>
        <w:t>格式</w:t>
      </w:r>
      <w:r>
        <w:rPr>
          <w:rFonts w:hint="eastAsia" w:ascii="仿宋" w:hAnsi="仿宋" w:eastAsia="仿宋" w:cs="仿宋"/>
          <w:b/>
          <w:bCs/>
          <w:color w:val="auto"/>
          <w:sz w:val="21"/>
          <w:szCs w:val="21"/>
          <w:highlight w:val="none"/>
          <w:lang w:eastAsia="zh-CN"/>
        </w:rPr>
        <w:t>）</w:t>
      </w:r>
    </w:p>
    <w:p w14:paraId="753F5A26">
      <w:pPr>
        <w:spacing w:line="720" w:lineRule="auto"/>
        <w:jc w:val="left"/>
        <w:rPr>
          <w:rFonts w:hint="eastAsia" w:ascii="仿宋" w:hAnsi="仿宋" w:eastAsia="仿宋" w:cs="仿宋"/>
          <w:b/>
          <w:color w:val="auto"/>
          <w:sz w:val="21"/>
          <w:szCs w:val="21"/>
          <w:highlight w:val="none"/>
        </w:rPr>
      </w:pPr>
    </w:p>
    <w:p w14:paraId="67703A64">
      <w:pPr>
        <w:spacing w:line="720" w:lineRule="auto"/>
        <w:jc w:val="left"/>
        <w:rPr>
          <w:rFonts w:hint="eastAsia" w:ascii="仿宋" w:hAnsi="仿宋" w:eastAsia="仿宋" w:cs="仿宋"/>
          <w:b/>
          <w:color w:val="auto"/>
          <w:sz w:val="21"/>
          <w:szCs w:val="21"/>
          <w:highlight w:val="none"/>
          <w:u w:val="single"/>
        </w:rPr>
      </w:pPr>
      <w:r>
        <w:rPr>
          <w:rFonts w:hint="eastAsia" w:ascii="仿宋" w:hAnsi="仿宋" w:eastAsia="仿宋" w:cs="仿宋"/>
          <w:b w:val="0"/>
          <w:bCs/>
          <w:color w:val="auto"/>
          <w:sz w:val="21"/>
          <w:szCs w:val="21"/>
          <w:highlight w:val="none"/>
        </w:rPr>
        <w:t>致：</w:t>
      </w:r>
      <w:r>
        <w:rPr>
          <w:rFonts w:hint="eastAsia" w:ascii="仿宋" w:hAnsi="仿宋" w:eastAsia="仿宋" w:cs="仿宋"/>
          <w:b w:val="0"/>
          <w:bCs/>
          <w:color w:val="auto"/>
          <w:kern w:val="2"/>
          <w:sz w:val="21"/>
          <w:szCs w:val="21"/>
          <w:highlight w:val="none"/>
          <w:u w:val="single"/>
          <w:lang w:val="en-US" w:eastAsia="zh-CN" w:bidi="ar"/>
        </w:rPr>
        <w:t>（</w:t>
      </w:r>
      <w:r>
        <w:rPr>
          <w:rFonts w:hint="eastAsia" w:ascii="仿宋" w:hAnsi="仿宋" w:eastAsia="仿宋" w:cs="仿宋"/>
          <w:color w:val="auto"/>
          <w:kern w:val="2"/>
          <w:sz w:val="21"/>
          <w:szCs w:val="21"/>
          <w:highlight w:val="none"/>
          <w:u w:val="single"/>
          <w:lang w:val="en-US" w:eastAsia="zh-CN" w:bidi="ar"/>
        </w:rPr>
        <w:t>采购人名称）</w:t>
      </w:r>
      <w:r>
        <w:rPr>
          <w:rFonts w:hint="eastAsia" w:ascii="仿宋" w:hAnsi="仿宋" w:eastAsia="仿宋" w:cs="仿宋"/>
          <w:b/>
          <w:color w:val="auto"/>
          <w:sz w:val="21"/>
          <w:szCs w:val="21"/>
          <w:highlight w:val="none"/>
          <w:u w:val="single"/>
        </w:rPr>
        <w:t xml:space="preserve">  </w:t>
      </w:r>
    </w:p>
    <w:p w14:paraId="497D73A9">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我方作为《</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rPr>
        <w:t>》（项目编号：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）的</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，在此郑重声明：</w:t>
      </w:r>
    </w:p>
    <w:p w14:paraId="2D9C3B31">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1、在参加本次政府采购活动前3年内的经营活动中____（填“没有”或“有”）重大违法记录。</w:t>
      </w:r>
      <w:r>
        <w:rPr>
          <w:rFonts w:hint="eastAsia" w:ascii="仿宋" w:hAnsi="仿宋" w:eastAsia="仿宋" w:cs="仿宋"/>
          <w:b/>
          <w:bCs/>
          <w:color w:val="auto"/>
          <w:highlight w:val="none"/>
          <w:lang w:eastAsia="zh-CN"/>
        </w:rPr>
        <w:t>供应商</w:t>
      </w:r>
      <w:r>
        <w:rPr>
          <w:rFonts w:hint="eastAsia" w:ascii="仿宋" w:hAnsi="仿宋" w:eastAsia="仿宋" w:cs="仿宋"/>
          <w:b/>
          <w:bCs/>
          <w:color w:val="auto"/>
          <w:highlight w:val="none"/>
        </w:rPr>
        <w:t>在参加政府采购活动前3年内因违法经营被禁止在一定期限内参加政府采购活动，期限届满的，可以参加政府采购活动，但应提供期限届满的证明材料。</w:t>
      </w:r>
    </w:p>
    <w:p w14:paraId="14CE10BE">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2、我方______（填“未被列入”或“被列入”）失信被执行人名单。</w:t>
      </w:r>
    </w:p>
    <w:p w14:paraId="52693F24">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3、我方______（填“未被列入”或“被列入”）重大税收违法案件当事人名单。</w:t>
      </w:r>
    </w:p>
    <w:p w14:paraId="275F8EB9">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4、我方______（填“未被列入”或“被列入”）政府采购严重违法失信行为记录名单。</w:t>
      </w:r>
    </w:p>
    <w:p w14:paraId="2146C54D">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如有不实，我方将无条件地退出本项目的采购活动，并遵照《政府采购法》有关“提供虚假材料的规定”接受处罚。</w:t>
      </w:r>
    </w:p>
    <w:p w14:paraId="35472232">
      <w:pPr>
        <w:keepNext w:val="0"/>
        <w:keepLines w:val="0"/>
        <w:pageBreakBefore w:val="0"/>
        <w:widowControl w:val="0"/>
        <w:kinsoku/>
        <w:wordWrap/>
        <w:overflowPunct/>
        <w:topLinePunct w:val="0"/>
        <w:autoSpaceDE/>
        <w:autoSpaceDN/>
        <w:bidi w:val="0"/>
        <w:adjustRightInd/>
        <w:snapToGrid/>
        <w:spacing w:line="360" w:lineRule="auto"/>
        <w:ind w:right="0" w:firstLine="420" w:firstLineChars="200"/>
        <w:textAlignment w:val="auto"/>
        <w:rPr>
          <w:rFonts w:hint="eastAsia" w:ascii="仿宋" w:hAnsi="仿宋" w:eastAsia="仿宋" w:cs="仿宋"/>
          <w:color w:val="auto"/>
          <w:highlight w:val="none"/>
        </w:rPr>
      </w:pPr>
      <w:r>
        <w:rPr>
          <w:rFonts w:hint="eastAsia" w:ascii="仿宋" w:hAnsi="仿宋" w:eastAsia="仿宋" w:cs="仿宋"/>
          <w:color w:val="auto"/>
          <w:highlight w:val="none"/>
        </w:rPr>
        <w:t>特此声明。</w:t>
      </w:r>
    </w:p>
    <w:p w14:paraId="5322F105">
      <w:pPr>
        <w:spacing w:line="360" w:lineRule="auto"/>
        <w:ind w:firstLine="420" w:firstLineChars="200"/>
        <w:jc w:val="left"/>
        <w:rPr>
          <w:rFonts w:hint="eastAsia" w:ascii="仿宋" w:hAnsi="仿宋" w:eastAsia="仿宋" w:cs="仿宋"/>
          <w:color w:val="auto"/>
          <w:sz w:val="21"/>
          <w:szCs w:val="21"/>
          <w:highlight w:val="none"/>
        </w:rPr>
      </w:pPr>
    </w:p>
    <w:p w14:paraId="3BB11971">
      <w:pPr>
        <w:spacing w:line="360" w:lineRule="auto"/>
        <w:ind w:firstLine="420" w:firstLineChars="200"/>
        <w:jc w:val="left"/>
        <w:rPr>
          <w:rFonts w:hint="eastAsia" w:ascii="仿宋" w:hAnsi="仿宋" w:eastAsia="仿宋" w:cs="仿宋"/>
          <w:color w:val="auto"/>
          <w:sz w:val="21"/>
          <w:szCs w:val="21"/>
          <w:highlight w:val="none"/>
        </w:rPr>
      </w:pPr>
    </w:p>
    <w:p w14:paraId="0F60375B">
      <w:pPr>
        <w:spacing w:line="360" w:lineRule="auto"/>
        <w:jc w:val="lef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名称（公章）：</w:t>
      </w:r>
    </w:p>
    <w:p w14:paraId="7FD7F5DC">
      <w:pPr>
        <w:spacing w:line="360" w:lineRule="auto"/>
        <w:jc w:val="left"/>
        <w:rPr>
          <w:rFonts w:hint="eastAsia" w:ascii="仿宋" w:hAnsi="仿宋" w:eastAsia="仿宋" w:cs="仿宋"/>
          <w:b/>
          <w:color w:val="auto"/>
          <w:sz w:val="21"/>
          <w:szCs w:val="21"/>
          <w:highlight w:val="none"/>
        </w:rPr>
      </w:pPr>
      <w:r>
        <w:rPr>
          <w:rFonts w:hint="eastAsia" w:ascii="仿宋" w:hAnsi="仿宋" w:eastAsia="仿宋" w:cs="仿宋"/>
          <w:color w:val="auto"/>
          <w:sz w:val="21"/>
          <w:szCs w:val="21"/>
          <w:highlight w:val="none"/>
        </w:rPr>
        <w:t>法定代表人（负责人）/被授权人（</w:t>
      </w:r>
      <w:r>
        <w:rPr>
          <w:rFonts w:hint="eastAsia" w:ascii="仿宋" w:hAnsi="仿宋" w:eastAsia="仿宋" w:cs="仿宋"/>
          <w:color w:val="auto"/>
          <w:spacing w:val="4"/>
          <w:sz w:val="21"/>
          <w:szCs w:val="21"/>
          <w:highlight w:val="none"/>
        </w:rPr>
        <w:t>签字或盖章</w:t>
      </w:r>
      <w:r>
        <w:rPr>
          <w:rFonts w:hint="eastAsia" w:ascii="仿宋" w:hAnsi="仿宋" w:eastAsia="仿宋" w:cs="仿宋"/>
          <w:color w:val="auto"/>
          <w:sz w:val="21"/>
          <w:szCs w:val="21"/>
          <w:highlight w:val="none"/>
        </w:rPr>
        <w:t>）：</w:t>
      </w:r>
    </w:p>
    <w:p w14:paraId="4B00FBC8">
      <w:pPr>
        <w:pStyle w:val="23"/>
        <w:tabs>
          <w:tab w:val="left" w:pos="567"/>
        </w:tabs>
        <w:spacing w:line="360" w:lineRule="auto"/>
        <w:jc w:val="left"/>
        <w:rPr>
          <w:rFonts w:hint="eastAsia" w:ascii="仿宋" w:hAnsi="仿宋" w:eastAsia="仿宋" w:cs="仿宋"/>
          <w:color w:val="auto"/>
          <w:highlight w:val="none"/>
        </w:rPr>
      </w:pPr>
      <w:r>
        <w:rPr>
          <w:rFonts w:hint="eastAsia" w:ascii="仿宋" w:hAnsi="仿宋" w:eastAsia="仿宋" w:cs="仿宋"/>
          <w:color w:val="auto"/>
          <w:sz w:val="21"/>
          <w:szCs w:val="21"/>
          <w:highlight w:val="none"/>
        </w:rPr>
        <w:t>日    期：</w:t>
      </w:r>
      <w:r>
        <w:rPr>
          <w:rFonts w:hint="eastAsia" w:ascii="仿宋" w:hAnsi="仿宋" w:eastAsia="仿宋" w:cs="仿宋"/>
          <w:color w:val="auto"/>
          <w:highlight w:val="none"/>
        </w:rPr>
        <w:br w:type="page"/>
      </w:r>
    </w:p>
    <w:p w14:paraId="6FED4B5A">
      <w:pPr>
        <w:spacing w:line="360" w:lineRule="auto"/>
        <w:ind w:left="1"/>
        <w:jc w:val="left"/>
        <w:rPr>
          <w:rFonts w:hint="eastAsia" w:ascii="仿宋" w:hAnsi="仿宋" w:eastAsia="仿宋" w:cs="仿宋"/>
          <w:color w:val="auto"/>
          <w:sz w:val="21"/>
          <w:szCs w:val="21"/>
          <w:highlight w:val="none"/>
          <w:lang w:val="en-US" w:eastAsia="zh-CN"/>
        </w:rPr>
        <w:sectPr>
          <w:pgSz w:w="11906" w:h="16838"/>
          <w:pgMar w:top="1418" w:right="1418" w:bottom="1418" w:left="1418" w:header="851" w:footer="992" w:gutter="0"/>
          <w:pgNumType w:fmt="decimal"/>
          <w:cols w:space="720" w:num="1"/>
          <w:docGrid w:linePitch="312" w:charSpace="0"/>
        </w:sectPr>
      </w:pPr>
    </w:p>
    <w:p w14:paraId="419F6539">
      <w:pPr>
        <w:spacing w:line="360" w:lineRule="auto"/>
        <w:ind w:left="1"/>
        <w:jc w:val="left"/>
        <w:rPr>
          <w:rFonts w:hint="default" w:ascii="仿宋" w:hAnsi="仿宋" w:eastAsia="仿宋" w:cs="仿宋"/>
          <w:color w:val="auto"/>
          <w:sz w:val="21"/>
          <w:szCs w:val="21"/>
          <w:highlight w:val="none"/>
          <w:lang w:val="en-US" w:eastAsia="zh-CN"/>
        </w:rPr>
        <w:sectPr>
          <w:pgSz w:w="11906" w:h="16838"/>
          <w:pgMar w:top="1418" w:right="1418" w:bottom="1418" w:left="1418" w:header="851" w:footer="992" w:gutter="0"/>
          <w:pgNumType w:fmt="decimal"/>
          <w:cols w:space="720" w:num="1"/>
          <w:docGrid w:linePitch="312" w:charSpace="0"/>
        </w:sectPr>
      </w:pPr>
      <w:r>
        <w:rPr>
          <w:rFonts w:hint="eastAsia" w:ascii="仿宋" w:hAnsi="仿宋" w:eastAsia="仿宋" w:cs="仿宋"/>
          <w:color w:val="auto"/>
          <w:sz w:val="21"/>
          <w:szCs w:val="21"/>
          <w:highlight w:val="none"/>
          <w:lang w:val="en-US" w:eastAsia="zh-CN"/>
        </w:rPr>
        <w:t>7.供应商资质证明材料</w:t>
      </w:r>
    </w:p>
    <w:p w14:paraId="070A26B4">
      <w:pPr>
        <w:spacing w:line="360" w:lineRule="auto"/>
        <w:ind w:left="1"/>
        <w:jc w:val="left"/>
        <w:rPr>
          <w:rFonts w:hint="default" w:ascii="仿宋" w:hAnsi="仿宋" w:eastAsia="仿宋" w:cs="仿宋"/>
          <w:color w:val="auto"/>
          <w:sz w:val="21"/>
          <w:szCs w:val="21"/>
          <w:highlight w:val="none"/>
          <w:lang w:val="en-US" w:eastAsia="zh-CN"/>
        </w:rPr>
      </w:pPr>
      <w:r>
        <w:rPr>
          <w:rFonts w:hint="eastAsia" w:ascii="仿宋" w:hAnsi="仿宋" w:eastAsia="仿宋" w:cs="仿宋"/>
          <w:color w:val="auto"/>
          <w:sz w:val="21"/>
          <w:szCs w:val="21"/>
          <w:highlight w:val="none"/>
          <w:lang w:val="en-US" w:eastAsia="zh-CN"/>
        </w:rPr>
        <w:t>8.</w:t>
      </w:r>
      <w:r>
        <w:rPr>
          <w:rFonts w:hint="eastAsia" w:ascii="仿宋" w:hAnsi="仿宋" w:eastAsia="仿宋" w:cs="仿宋"/>
          <w:color w:val="auto"/>
          <w:kern w:val="2"/>
          <w:sz w:val="21"/>
          <w:szCs w:val="21"/>
          <w:highlight w:val="none"/>
          <w:lang w:val="en-US" w:eastAsia="zh-CN" w:bidi="ar"/>
        </w:rPr>
        <w:t>参会人员身份证明</w:t>
      </w:r>
    </w:p>
    <w:p w14:paraId="3CB97E4B">
      <w:pPr>
        <w:spacing w:line="360" w:lineRule="auto"/>
        <w:ind w:left="1"/>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法定代表人（负责人）身份证明书</w:t>
      </w:r>
      <w:bookmarkEnd w:id="481"/>
    </w:p>
    <w:p w14:paraId="162F3562">
      <w:pPr>
        <w:autoSpaceDE w:val="0"/>
        <w:autoSpaceDN w:val="0"/>
        <w:adjustRightInd w:val="0"/>
        <w:spacing w:line="360" w:lineRule="auto"/>
        <w:jc w:val="left"/>
        <w:rPr>
          <w:rFonts w:hint="default" w:ascii="仿宋" w:hAnsi="仿宋" w:eastAsia="仿宋" w:cs="仿宋"/>
          <w:color w:val="auto"/>
          <w:kern w:val="0"/>
          <w:sz w:val="21"/>
          <w:szCs w:val="21"/>
          <w:highlight w:val="none"/>
          <w:u w:val="single"/>
          <w:lang w:val="en-US" w:eastAsia="zh-CN"/>
        </w:rPr>
      </w:pPr>
      <w:r>
        <w:rPr>
          <w:rFonts w:hint="eastAsia" w:ascii="仿宋" w:hAnsi="仿宋" w:eastAsia="仿宋" w:cs="仿宋"/>
          <w:color w:val="auto"/>
          <w:kern w:val="0"/>
          <w:sz w:val="21"/>
          <w:szCs w:val="21"/>
          <w:highlight w:val="none"/>
        </w:rPr>
        <w:t>供应商名称：</w:t>
      </w:r>
      <w:r>
        <w:rPr>
          <w:rFonts w:hint="eastAsia" w:ascii="仿宋" w:hAnsi="仿宋" w:eastAsia="仿宋" w:cs="仿宋"/>
          <w:color w:val="auto"/>
          <w:kern w:val="0"/>
          <w:sz w:val="21"/>
          <w:szCs w:val="21"/>
          <w:highlight w:val="none"/>
          <w:u w:val="single"/>
          <w:lang w:val="en-US" w:eastAsia="zh-CN"/>
        </w:rPr>
        <w:t xml:space="preserve">                          </w:t>
      </w:r>
    </w:p>
    <w:p w14:paraId="36D866D4">
      <w:pPr>
        <w:autoSpaceDE w:val="0"/>
        <w:autoSpaceDN w:val="0"/>
        <w:adjustRightInd w:val="0"/>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单位性质：</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 xml:space="preserve"> </w:t>
      </w:r>
    </w:p>
    <w:p w14:paraId="144F350E">
      <w:pPr>
        <w:autoSpaceDE w:val="0"/>
        <w:autoSpaceDN w:val="0"/>
        <w:adjustRightInd w:val="0"/>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地    址：</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 xml:space="preserve"> </w:t>
      </w:r>
    </w:p>
    <w:p w14:paraId="48900B71">
      <w:pPr>
        <w:autoSpaceDE w:val="0"/>
        <w:autoSpaceDN w:val="0"/>
        <w:adjustRightInd w:val="0"/>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成立时间：</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年</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月</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日</w:t>
      </w:r>
    </w:p>
    <w:p w14:paraId="6A0F0ABC">
      <w:pPr>
        <w:autoSpaceDE w:val="0"/>
        <w:autoSpaceDN w:val="0"/>
        <w:adjustRightInd w:val="0"/>
        <w:spacing w:line="360" w:lineRule="auto"/>
        <w:jc w:val="left"/>
        <w:rPr>
          <w:rFonts w:hint="default" w:ascii="仿宋" w:hAnsi="仿宋" w:eastAsia="仿宋" w:cs="仿宋"/>
          <w:color w:val="auto"/>
          <w:kern w:val="0"/>
          <w:sz w:val="21"/>
          <w:szCs w:val="21"/>
          <w:highlight w:val="none"/>
          <w:u w:val="single"/>
          <w:lang w:val="en-US" w:eastAsia="zh-CN"/>
        </w:rPr>
      </w:pPr>
      <w:r>
        <w:rPr>
          <w:rFonts w:hint="eastAsia" w:ascii="仿宋" w:hAnsi="仿宋" w:eastAsia="仿宋" w:cs="仿宋"/>
          <w:color w:val="auto"/>
          <w:kern w:val="0"/>
          <w:sz w:val="21"/>
          <w:szCs w:val="21"/>
          <w:highlight w:val="none"/>
        </w:rPr>
        <w:t>经营期限：</w:t>
      </w:r>
      <w:r>
        <w:rPr>
          <w:rFonts w:hint="eastAsia" w:ascii="仿宋" w:hAnsi="仿宋" w:eastAsia="仿宋" w:cs="仿宋"/>
          <w:color w:val="auto"/>
          <w:kern w:val="0"/>
          <w:sz w:val="21"/>
          <w:szCs w:val="21"/>
          <w:highlight w:val="none"/>
          <w:lang w:val="en-US" w:eastAsia="zh-CN"/>
        </w:rPr>
        <w:t xml:space="preserve"> </w:t>
      </w:r>
      <w:r>
        <w:rPr>
          <w:rFonts w:hint="eastAsia" w:ascii="仿宋" w:hAnsi="仿宋" w:eastAsia="仿宋" w:cs="仿宋"/>
          <w:color w:val="auto"/>
          <w:kern w:val="0"/>
          <w:sz w:val="21"/>
          <w:szCs w:val="21"/>
          <w:highlight w:val="none"/>
          <w:u w:val="single"/>
          <w:lang w:val="en-US" w:eastAsia="zh-CN"/>
        </w:rPr>
        <w:t xml:space="preserve">                           </w:t>
      </w:r>
    </w:p>
    <w:p w14:paraId="755CB4E7">
      <w:pPr>
        <w:autoSpaceDE w:val="0"/>
        <w:autoSpaceDN w:val="0"/>
        <w:adjustRightInd w:val="0"/>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姓名：</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性别：</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lang w:val="en-US" w:eastAsia="zh-CN"/>
        </w:rPr>
        <w:t xml:space="preserve"> </w:t>
      </w:r>
      <w:r>
        <w:rPr>
          <w:rFonts w:hint="eastAsia" w:ascii="仿宋" w:hAnsi="仿宋" w:eastAsia="仿宋" w:cs="仿宋"/>
          <w:color w:val="auto"/>
          <w:kern w:val="0"/>
          <w:sz w:val="21"/>
          <w:szCs w:val="21"/>
          <w:highlight w:val="none"/>
        </w:rPr>
        <w:t>年龄：</w:t>
      </w:r>
      <w:r>
        <w:rPr>
          <w:rFonts w:hint="eastAsia" w:ascii="仿宋" w:hAnsi="仿宋" w:eastAsia="仿宋" w:cs="仿宋"/>
          <w:color w:val="auto"/>
          <w:kern w:val="0"/>
          <w:sz w:val="21"/>
          <w:szCs w:val="21"/>
          <w:highlight w:val="none"/>
          <w:u w:val="single"/>
        </w:rPr>
        <w:t xml:space="preserve"> </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职务：</w:t>
      </w:r>
      <w:r>
        <w:rPr>
          <w:rFonts w:hint="eastAsia" w:ascii="仿宋" w:hAnsi="仿宋" w:eastAsia="仿宋" w:cs="仿宋"/>
          <w:color w:val="auto"/>
          <w:kern w:val="0"/>
          <w:sz w:val="21"/>
          <w:szCs w:val="21"/>
          <w:highlight w:val="none"/>
          <w:u w:val="single"/>
          <w:lang w:val="en-US" w:eastAsia="zh-CN"/>
        </w:rPr>
        <w:t xml:space="preserve">      </w:t>
      </w:r>
      <w:r>
        <w:rPr>
          <w:rFonts w:hint="eastAsia" w:ascii="仿宋" w:hAnsi="仿宋" w:eastAsia="仿宋" w:cs="仿宋"/>
          <w:color w:val="auto"/>
          <w:kern w:val="0"/>
          <w:sz w:val="21"/>
          <w:szCs w:val="21"/>
          <w:highlight w:val="none"/>
        </w:rPr>
        <w:t>系</w:t>
      </w:r>
      <w:r>
        <w:rPr>
          <w:rFonts w:hint="eastAsia" w:ascii="仿宋" w:hAnsi="仿宋" w:eastAsia="仿宋" w:cs="仿宋"/>
          <w:color w:val="auto"/>
          <w:kern w:val="0"/>
          <w:sz w:val="21"/>
          <w:szCs w:val="21"/>
          <w:highlight w:val="none"/>
          <w:u w:val="single"/>
        </w:rPr>
        <w:t>（供应商名称）</w:t>
      </w:r>
      <w:r>
        <w:rPr>
          <w:rFonts w:hint="eastAsia" w:ascii="仿宋" w:hAnsi="仿宋" w:eastAsia="仿宋" w:cs="仿宋"/>
          <w:color w:val="auto"/>
          <w:kern w:val="0"/>
          <w:sz w:val="21"/>
          <w:szCs w:val="21"/>
          <w:highlight w:val="none"/>
        </w:rPr>
        <w:t>的法定代表人。</w:t>
      </w:r>
    </w:p>
    <w:p w14:paraId="1F5F4C67">
      <w:pPr>
        <w:autoSpaceDE w:val="0"/>
        <w:autoSpaceDN w:val="0"/>
        <w:adjustRightInd w:val="0"/>
        <w:spacing w:line="360" w:lineRule="auto"/>
        <w:jc w:val="left"/>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特此证明。</w:t>
      </w:r>
    </w:p>
    <w:p w14:paraId="3E34C3FE">
      <w:pPr>
        <w:autoSpaceDE w:val="0"/>
        <w:autoSpaceDN w:val="0"/>
        <w:adjustRightInd w:val="0"/>
        <w:spacing w:line="360" w:lineRule="auto"/>
        <w:ind w:firstLine="315" w:firstLineChars="150"/>
        <w:rPr>
          <w:rFonts w:hint="eastAsia" w:ascii="仿宋" w:hAnsi="仿宋" w:eastAsia="仿宋" w:cs="仿宋"/>
          <w:color w:val="auto"/>
          <w:sz w:val="21"/>
          <w:szCs w:val="21"/>
          <w:highlight w:val="none"/>
          <w:lang w:val="zh-CN"/>
        </w:rPr>
      </w:pPr>
    </w:p>
    <w:p w14:paraId="29FE231D">
      <w:pPr>
        <w:autoSpaceDE w:val="0"/>
        <w:autoSpaceDN w:val="0"/>
        <w:adjustRightInd w:val="0"/>
        <w:spacing w:line="360" w:lineRule="auto"/>
        <w:ind w:firstLine="315" w:firstLineChars="15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法定代表人（负责人）身份证复印件</w:t>
      </w:r>
    </w:p>
    <w:tbl>
      <w:tblPr>
        <w:tblStyle w:val="51"/>
        <w:tblW w:w="0" w:type="auto"/>
        <w:tblInd w:w="679" w:type="dxa"/>
        <w:tblLayout w:type="fixed"/>
        <w:tblCellMar>
          <w:top w:w="0" w:type="dxa"/>
          <w:left w:w="108" w:type="dxa"/>
          <w:bottom w:w="0" w:type="dxa"/>
          <w:right w:w="108" w:type="dxa"/>
        </w:tblCellMar>
      </w:tblPr>
      <w:tblGrid>
        <w:gridCol w:w="7500"/>
      </w:tblGrid>
      <w:tr w14:paraId="1D963D2F">
        <w:tblPrEx>
          <w:tblCellMar>
            <w:top w:w="0" w:type="dxa"/>
            <w:left w:w="108" w:type="dxa"/>
            <w:bottom w:w="0" w:type="dxa"/>
            <w:right w:w="108" w:type="dxa"/>
          </w:tblCellMar>
        </w:tblPrEx>
        <w:trPr>
          <w:trHeight w:val="3550" w:hRule="atLeast"/>
        </w:trPr>
        <w:tc>
          <w:tcPr>
            <w:tcW w:w="7500" w:type="dxa"/>
            <w:tcBorders>
              <w:top w:val="single" w:color="auto" w:sz="6" w:space="0"/>
              <w:left w:val="single" w:color="auto" w:sz="6" w:space="0"/>
              <w:bottom w:val="single" w:color="auto" w:sz="6" w:space="0"/>
              <w:right w:val="single" w:color="auto" w:sz="6" w:space="0"/>
            </w:tcBorders>
            <w:vAlign w:val="center"/>
          </w:tcPr>
          <w:p w14:paraId="7AD9CE61">
            <w:pPr>
              <w:keepNext w:val="0"/>
              <w:keepLines w:val="0"/>
              <w:suppressLineNumbers w:val="0"/>
              <w:autoSpaceDE w:val="0"/>
              <w:autoSpaceDN w:val="0"/>
              <w:adjustRightInd w:val="0"/>
              <w:spacing w:before="0" w:beforeAutospacing="0" w:after="0" w:afterAutospacing="0" w:line="312" w:lineRule="auto"/>
              <w:ind w:left="0" w:right="0"/>
              <w:jc w:val="center"/>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法定代表人（负责人）身份证复印件</w:t>
            </w:r>
          </w:p>
          <w:p w14:paraId="768E296E">
            <w:pPr>
              <w:keepNext w:val="0"/>
              <w:keepLines w:val="0"/>
              <w:suppressLineNumbers w:val="0"/>
              <w:autoSpaceDE w:val="0"/>
              <w:autoSpaceDN w:val="0"/>
              <w:adjustRightInd w:val="0"/>
              <w:spacing w:before="0" w:beforeAutospacing="0" w:after="0" w:afterAutospacing="0" w:line="312" w:lineRule="auto"/>
              <w:ind w:left="0" w:right="0"/>
              <w:jc w:val="center"/>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zh-CN"/>
              </w:rPr>
              <w:t>（正反面）</w:t>
            </w:r>
          </w:p>
        </w:tc>
      </w:tr>
    </w:tbl>
    <w:p w14:paraId="2E455458">
      <w:pPr>
        <w:spacing w:line="360" w:lineRule="auto"/>
        <w:ind w:firstLine="480"/>
        <w:rPr>
          <w:rFonts w:hint="eastAsia" w:ascii="仿宋" w:hAnsi="仿宋" w:eastAsia="仿宋" w:cs="仿宋"/>
          <w:color w:val="auto"/>
          <w:sz w:val="21"/>
          <w:szCs w:val="21"/>
          <w:highlight w:val="none"/>
        </w:rPr>
      </w:pPr>
    </w:p>
    <w:p w14:paraId="287934D4">
      <w:pPr>
        <w:spacing w:line="360" w:lineRule="auto"/>
        <w:ind w:firstLine="480"/>
        <w:rPr>
          <w:rFonts w:hint="eastAsia" w:ascii="仿宋" w:hAnsi="仿宋" w:eastAsia="仿宋" w:cs="仿宋"/>
          <w:color w:val="auto"/>
          <w:sz w:val="21"/>
          <w:szCs w:val="21"/>
          <w:highlight w:val="none"/>
        </w:rPr>
      </w:pPr>
    </w:p>
    <w:p w14:paraId="00380D9C">
      <w:pPr>
        <w:adjustRightInd w:val="0"/>
        <w:snapToGrid w:val="0"/>
        <w:spacing w:line="360" w:lineRule="auto"/>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（公章）</w:t>
      </w:r>
    </w:p>
    <w:p w14:paraId="513EA9F4">
      <w:pPr>
        <w:adjustRightInd w:val="0"/>
        <w:snapToGrid w:val="0"/>
        <w:spacing w:line="360" w:lineRule="auto"/>
        <w:jc w:val="right"/>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    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5741D478">
      <w:pPr>
        <w:spacing w:line="360" w:lineRule="auto"/>
        <w:jc w:val="center"/>
        <w:rPr>
          <w:rFonts w:hint="eastAsia" w:ascii="仿宋" w:hAnsi="仿宋" w:eastAsia="仿宋" w:cs="仿宋"/>
          <w:color w:val="auto"/>
          <w:sz w:val="30"/>
          <w:szCs w:val="30"/>
          <w:highlight w:val="none"/>
        </w:rPr>
        <w:sectPr>
          <w:pgSz w:w="11906" w:h="16838"/>
          <w:pgMar w:top="1418" w:right="1418" w:bottom="1418" w:left="1418" w:header="851" w:footer="992" w:gutter="0"/>
          <w:pgNumType w:fmt="decimal"/>
          <w:cols w:space="720" w:num="1"/>
          <w:docGrid w:linePitch="312" w:charSpace="0"/>
        </w:sectPr>
      </w:pPr>
      <w:bookmarkStart w:id="482" w:name="_Toc45196829"/>
      <w:bookmarkStart w:id="483" w:name="_Toc532473498"/>
    </w:p>
    <w:p w14:paraId="245AEBA3">
      <w:pPr>
        <w:spacing w:line="360" w:lineRule="auto"/>
        <w:jc w:val="center"/>
        <w:rPr>
          <w:rFonts w:hint="eastAsia" w:ascii="仿宋" w:hAnsi="仿宋" w:eastAsia="仿宋" w:cs="仿宋"/>
          <w:color w:val="auto"/>
          <w:sz w:val="24"/>
          <w:highlight w:val="none"/>
        </w:rPr>
      </w:pPr>
      <w:r>
        <w:rPr>
          <w:rFonts w:hint="eastAsia" w:ascii="仿宋" w:hAnsi="仿宋" w:eastAsia="仿宋" w:cs="仿宋"/>
          <w:color w:val="auto"/>
          <w:sz w:val="30"/>
          <w:szCs w:val="30"/>
          <w:highlight w:val="none"/>
        </w:rPr>
        <w:t>法定代表人（负责人）授权委托书</w:t>
      </w:r>
      <w:bookmarkEnd w:id="482"/>
    </w:p>
    <w:bookmarkEnd w:id="483"/>
    <w:p w14:paraId="54E6C69E">
      <w:pPr>
        <w:pStyle w:val="29"/>
        <w:tabs>
          <w:tab w:val="left" w:pos="5580"/>
        </w:tabs>
        <w:spacing w:line="360" w:lineRule="auto"/>
        <w:ind w:left="-540" w:leftChars="-257" w:firstLine="900" w:firstLineChars="375"/>
        <w:jc w:val="center"/>
        <w:rPr>
          <w:rFonts w:hint="eastAsia" w:ascii="仿宋" w:hAnsi="仿宋" w:eastAsia="仿宋" w:cs="仿宋"/>
          <w:color w:val="auto"/>
          <w:sz w:val="24"/>
          <w:highlight w:val="none"/>
        </w:rPr>
      </w:pPr>
    </w:p>
    <w:p w14:paraId="5098649F">
      <w:pPr>
        <w:spacing w:line="720" w:lineRule="auto"/>
        <w:jc w:val="left"/>
        <w:rPr>
          <w:rFonts w:hint="eastAsia" w:ascii="仿宋" w:hAnsi="仿宋" w:eastAsia="仿宋" w:cs="仿宋"/>
          <w:b/>
          <w:color w:val="auto"/>
          <w:sz w:val="21"/>
          <w:szCs w:val="21"/>
          <w:highlight w:val="none"/>
          <w:u w:val="single"/>
        </w:rPr>
      </w:pPr>
      <w:r>
        <w:rPr>
          <w:rFonts w:hint="eastAsia" w:ascii="仿宋" w:hAnsi="仿宋" w:eastAsia="仿宋" w:cs="仿宋"/>
          <w:b w:val="0"/>
          <w:bCs/>
          <w:color w:val="auto"/>
          <w:sz w:val="21"/>
          <w:szCs w:val="21"/>
          <w:highlight w:val="none"/>
        </w:rPr>
        <w:t>致</w:t>
      </w:r>
      <w:r>
        <w:rPr>
          <w:rFonts w:hint="eastAsia" w:ascii="仿宋" w:hAnsi="仿宋" w:eastAsia="仿宋" w:cs="仿宋"/>
          <w:b/>
          <w:color w:val="auto"/>
          <w:sz w:val="21"/>
          <w:szCs w:val="21"/>
          <w:highlight w:val="none"/>
        </w:rPr>
        <w:t>：</w:t>
      </w:r>
      <w:r>
        <w:rPr>
          <w:rFonts w:hint="eastAsia" w:ascii="仿宋" w:hAnsi="仿宋" w:eastAsia="仿宋" w:cs="仿宋"/>
          <w:color w:val="auto"/>
          <w:kern w:val="2"/>
          <w:sz w:val="21"/>
          <w:szCs w:val="21"/>
          <w:highlight w:val="none"/>
          <w:u w:val="single"/>
          <w:lang w:val="en-US" w:eastAsia="zh-CN" w:bidi="ar"/>
        </w:rPr>
        <w:t>（采购人名称）</w:t>
      </w:r>
      <w:r>
        <w:rPr>
          <w:rFonts w:hint="eastAsia" w:ascii="仿宋" w:hAnsi="仿宋" w:eastAsia="仿宋" w:cs="仿宋"/>
          <w:b/>
          <w:color w:val="auto"/>
          <w:sz w:val="21"/>
          <w:szCs w:val="21"/>
          <w:highlight w:val="none"/>
          <w:u w:val="single"/>
        </w:rPr>
        <w:t xml:space="preserve">  </w:t>
      </w:r>
    </w:p>
    <w:p w14:paraId="2F223730">
      <w:pPr>
        <w:keepNext w:val="0"/>
        <w:keepLines w:val="0"/>
        <w:pageBreakBefore w:val="0"/>
        <w:widowControl w:val="0"/>
        <w:kinsoku/>
        <w:wordWrap/>
        <w:overflowPunct/>
        <w:topLinePunct w:val="0"/>
        <w:autoSpaceDE/>
        <w:autoSpaceDN/>
        <w:bidi w:val="0"/>
        <w:adjustRightInd/>
        <w:spacing w:line="360" w:lineRule="auto"/>
        <w:ind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现委派（</w:t>
      </w:r>
      <w:r>
        <w:rPr>
          <w:rFonts w:hint="eastAsia" w:ascii="仿宋" w:hAnsi="仿宋" w:eastAsia="仿宋" w:cs="仿宋"/>
          <w:color w:val="auto"/>
          <w:sz w:val="21"/>
          <w:szCs w:val="21"/>
          <w:highlight w:val="none"/>
          <w:u w:val="single"/>
        </w:rPr>
        <w:t>被授权代表姓名</w:t>
      </w:r>
      <w:r>
        <w:rPr>
          <w:rFonts w:hint="eastAsia" w:ascii="仿宋" w:hAnsi="仿宋" w:eastAsia="仿宋" w:cs="仿宋"/>
          <w:color w:val="auto"/>
          <w:sz w:val="21"/>
          <w:szCs w:val="21"/>
          <w:highlight w:val="none"/>
        </w:rPr>
        <w:t>）（身份证号：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）为本公司的被授权代表，参加贵中心组织的</w:t>
      </w:r>
      <w:r>
        <w:rPr>
          <w:rFonts w:hint="eastAsia" w:ascii="仿宋" w:hAnsi="仿宋" w:eastAsia="仿宋" w:cs="仿宋"/>
          <w:color w:val="auto"/>
          <w:sz w:val="21"/>
          <w:szCs w:val="21"/>
          <w:highlight w:val="none"/>
          <w:u w:val="single"/>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7950" cy="161925"/>
                <wp:effectExtent l="0" t="0" r="0" b="0"/>
                <wp:wrapNone/>
                <wp:docPr id="1" name="文本框 3"/>
                <wp:cNvGraphicFramePr/>
                <a:graphic xmlns:a="http://schemas.openxmlformats.org/drawingml/2006/main">
                  <a:graphicData uri="http://schemas.microsoft.com/office/word/2010/wordprocessingShape">
                    <wps:wsp>
                      <wps:cNvSpPr txBox="1"/>
                      <wps:spPr>
                        <a:xfrm>
                          <a:off x="0" y="0"/>
                          <a:ext cx="107950" cy="161925"/>
                        </a:xfrm>
                        <a:prstGeom prst="rect">
                          <a:avLst/>
                        </a:prstGeom>
                        <a:noFill/>
                        <a:ln w="6350">
                          <a:noFill/>
                        </a:ln>
                        <a:effectLst/>
                      </wps:spPr>
                      <wps:txbx>
                        <w:txbxContent>
                          <w:p w14:paraId="0758D10F"/>
                        </w:txbxContent>
                      </wps:txbx>
                      <wps:bodyPr vert="horz" wrap="none" lIns="0" tIns="0" rIns="0" bIns="0" anchor="t" anchorCtr="0" upright="1">
                        <a:spAutoFit/>
                      </wps:bodyPr>
                    </wps:wsp>
                  </a:graphicData>
                </a:graphic>
              </wp:anchor>
            </w:drawing>
          </mc:Choice>
          <mc:Fallback>
            <w:pict>
              <v:shape id="文本框 3" o:spid="_x0000_s1026" o:spt="202" type="#_x0000_t202" style="position:absolute;left:0pt;margin-top:0pt;height:12.75pt;width:8.5pt;mso-position-horizontal:center;mso-position-horizontal-relative:margin;mso-wrap-style:none;z-index:251659264;mso-width-relative:page;mso-height-relative:page;" filled="f" stroked="f" coordsize="21600,21600" o:gfxdata="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CxCnVN&#10;0QAAAAMBAAAPAAAAAAAAAAEAIAAAACIAAABkcnMvZG93bnJldi54bWxQSwECFAAUAAAACACHTuJA&#10;c8ohne8BAADTAwAADgAAAAAAAAABACAAAAAgAQAAZHJzL2Uyb0RvYy54bWxQSwUGAAAAAAYABgBZ&#10;AQAAgQUAAAAA&#10;">
                <v:fill on="f" focussize="0,0"/>
                <v:stroke on="f" weight="0.5pt"/>
                <v:imagedata o:title=""/>
                <o:lock v:ext="edit" aspectratio="f"/>
                <v:textbox inset="0mm,0mm,0mm,0mm" style="mso-fit-shape-to-text:t;">
                  <w:txbxContent>
                    <w:p w14:paraId="0758D10F"/>
                  </w:txbxContent>
                </v:textbox>
              </v:shape>
            </w:pict>
          </mc:Fallback>
        </mc:AlternateContent>
      </w:r>
      <w:r>
        <w:rPr>
          <w:rFonts w:hint="eastAsia" w:ascii="仿宋" w:hAnsi="仿宋" w:eastAsia="仿宋" w:cs="仿宋"/>
          <w:color w:val="auto"/>
          <w:sz w:val="21"/>
          <w:szCs w:val="21"/>
          <w:highlight w:val="none"/>
          <w:u w:val="single"/>
        </w:rPr>
        <w:t>《项目名称》</w:t>
      </w:r>
      <w:r>
        <w:rPr>
          <w:rFonts w:hint="eastAsia" w:ascii="仿宋" w:hAnsi="仿宋" w:eastAsia="仿宋" w:cs="仿宋"/>
          <w:color w:val="auto"/>
          <w:sz w:val="21"/>
          <w:szCs w:val="21"/>
          <w:highlight w:val="none"/>
        </w:rPr>
        <w:t>（项目编号：</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）政府采购活动，就该项目的</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及合同的执行和完成，以本公司的名义处理一切与之有关的事宜。本授权自</w:t>
      </w:r>
      <w:r>
        <w:rPr>
          <w:rFonts w:hint="eastAsia" w:ascii="仿宋" w:hAnsi="仿宋" w:eastAsia="仿宋" w:cs="仿宋"/>
          <w:color w:val="auto"/>
          <w:sz w:val="21"/>
          <w:szCs w:val="21"/>
          <w:highlight w:val="none"/>
          <w:lang w:eastAsia="zh-CN"/>
        </w:rPr>
        <w:t>磋商</w:t>
      </w:r>
      <w:r>
        <w:rPr>
          <w:rFonts w:hint="eastAsia" w:ascii="仿宋" w:hAnsi="仿宋" w:eastAsia="仿宋" w:cs="仿宋"/>
          <w:color w:val="auto"/>
          <w:sz w:val="21"/>
          <w:szCs w:val="21"/>
          <w:highlight w:val="none"/>
        </w:rPr>
        <w:t>之日起生效，有效期与投标文件有效期一致。</w:t>
      </w:r>
    </w:p>
    <w:p w14:paraId="75292F1D">
      <w:pPr>
        <w:keepNext w:val="0"/>
        <w:keepLines w:val="0"/>
        <w:pageBreakBefore w:val="0"/>
        <w:widowControl w:val="0"/>
        <w:tabs>
          <w:tab w:val="left" w:pos="5245"/>
        </w:tabs>
        <w:kinsoku/>
        <w:wordWrap/>
        <w:overflowPunct/>
        <w:topLinePunct w:val="0"/>
        <w:autoSpaceDE/>
        <w:autoSpaceDN/>
        <w:bidi w:val="0"/>
        <w:adjustRightInd/>
        <w:snapToGrid w:val="0"/>
        <w:spacing w:line="360" w:lineRule="auto"/>
        <w:ind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被授权代表姓名：______       性别：________________</w:t>
      </w:r>
    </w:p>
    <w:p w14:paraId="609BE471">
      <w:p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电话：__________通讯地址：______________</w:t>
      </w:r>
    </w:p>
    <w:p w14:paraId="2877BFEE">
      <w:pPr>
        <w:snapToGrid w:val="0"/>
        <w:spacing w:line="360" w:lineRule="auto"/>
        <w:ind w:firstLine="420" w:firstLineChars="200"/>
        <w:rPr>
          <w:rFonts w:hint="eastAsia" w:ascii="仿宋" w:hAnsi="仿宋" w:eastAsia="仿宋" w:cs="仿宋"/>
          <w:color w:val="auto"/>
          <w:sz w:val="21"/>
          <w:szCs w:val="21"/>
          <w:highlight w:val="none"/>
          <w:lang w:val="zh-CN"/>
        </w:rPr>
      </w:pPr>
      <w:r>
        <w:rPr>
          <w:rFonts w:hint="eastAsia" w:ascii="仿宋" w:hAnsi="仿宋" w:eastAsia="仿宋" w:cs="仿宋"/>
          <w:color w:val="auto"/>
          <w:sz w:val="21"/>
          <w:szCs w:val="21"/>
          <w:highlight w:val="none"/>
          <w:lang w:val="zh-CN"/>
        </w:rPr>
        <w:t xml:space="preserve">法定代表人（负责人）（签字或盖章）：         </w:t>
      </w:r>
      <w:r>
        <w:rPr>
          <w:rFonts w:hint="eastAsia" w:ascii="仿宋" w:hAnsi="仿宋" w:eastAsia="仿宋" w:cs="仿宋"/>
          <w:color w:val="auto"/>
          <w:sz w:val="21"/>
          <w:szCs w:val="21"/>
          <w:highlight w:val="none"/>
          <w:lang w:val="zh-CN"/>
        </w:rPr>
        <w:tab/>
      </w:r>
      <w:r>
        <w:rPr>
          <w:rFonts w:hint="eastAsia" w:ascii="仿宋" w:hAnsi="仿宋" w:eastAsia="仿宋" w:cs="仿宋"/>
          <w:color w:val="auto"/>
          <w:sz w:val="21"/>
          <w:szCs w:val="21"/>
          <w:highlight w:val="none"/>
          <w:lang w:val="zh-CN"/>
        </w:rPr>
        <w:t xml:space="preserve">被授权人（签字）：              </w:t>
      </w:r>
    </w:p>
    <w:p w14:paraId="7EA80052">
      <w:pPr>
        <w:keepNext w:val="0"/>
        <w:keepLines w:val="0"/>
        <w:pageBreakBefore w:val="0"/>
        <w:widowControl w:val="0"/>
        <w:tabs>
          <w:tab w:val="left" w:pos="5245"/>
        </w:tabs>
        <w:kinsoku/>
        <w:wordWrap/>
        <w:overflowPunct/>
        <w:topLinePunct w:val="0"/>
        <w:autoSpaceDE/>
        <w:autoSpaceDN/>
        <w:bidi w:val="0"/>
        <w:adjustRightInd/>
        <w:snapToGrid w:val="0"/>
        <w:spacing w:line="360" w:lineRule="auto"/>
        <w:ind w:right="0" w:firstLine="420" w:firstLineChars="2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val="zh-CN"/>
        </w:rPr>
        <w:t xml:space="preserve">身份证号：                          </w:t>
      </w:r>
      <w:r>
        <w:rPr>
          <w:rFonts w:hint="eastAsia" w:ascii="仿宋" w:hAnsi="仿宋" w:eastAsia="仿宋" w:cs="仿宋"/>
          <w:color w:val="auto"/>
          <w:sz w:val="21"/>
          <w:szCs w:val="21"/>
          <w:highlight w:val="none"/>
          <w:lang w:val="zh-CN"/>
        </w:rPr>
        <w:tab/>
      </w:r>
      <w:r>
        <w:rPr>
          <w:rFonts w:hint="eastAsia" w:ascii="仿宋" w:hAnsi="仿宋" w:eastAsia="仿宋" w:cs="仿宋"/>
          <w:color w:val="auto"/>
          <w:sz w:val="21"/>
          <w:szCs w:val="21"/>
          <w:highlight w:val="none"/>
          <w:lang w:val="en-US" w:eastAsia="zh-CN"/>
        </w:rPr>
        <w:t xml:space="preserve">        </w:t>
      </w:r>
      <w:r>
        <w:rPr>
          <w:rFonts w:hint="eastAsia" w:ascii="仿宋" w:hAnsi="仿宋" w:eastAsia="仿宋" w:cs="仿宋"/>
          <w:color w:val="auto"/>
          <w:sz w:val="21"/>
          <w:szCs w:val="21"/>
          <w:highlight w:val="none"/>
          <w:lang w:val="zh-CN"/>
        </w:rPr>
        <w:t xml:space="preserve">身份证号：     </w:t>
      </w:r>
    </w:p>
    <w:tbl>
      <w:tblPr>
        <w:tblStyle w:val="51"/>
        <w:tblW w:w="81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072"/>
        <w:gridCol w:w="4098"/>
      </w:tblGrid>
      <w:tr w14:paraId="64CE5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7" w:hRule="atLeast"/>
          <w:jc w:val="center"/>
        </w:trPr>
        <w:tc>
          <w:tcPr>
            <w:tcW w:w="4072" w:type="dxa"/>
            <w:vAlign w:val="center"/>
          </w:tcPr>
          <w:p w14:paraId="6C05AFB1">
            <w:pPr>
              <w:keepNext w:val="0"/>
              <w:keepLines w:val="0"/>
              <w:suppressLineNumbers w:val="0"/>
              <w:snapToGrid w:val="0"/>
              <w:spacing w:before="0" w:beforeAutospacing="0" w:after="0" w:afterAutospacing="0"/>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法定代表人身份证复印件</w:t>
            </w:r>
          </w:p>
          <w:p w14:paraId="2F65E657">
            <w:pPr>
              <w:keepNext w:val="0"/>
              <w:keepLines w:val="0"/>
              <w:suppressLineNumbers w:val="0"/>
              <w:snapToGrid w:val="0"/>
              <w:spacing w:before="0" w:beforeAutospacing="0" w:after="0" w:afterAutospacing="0"/>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（有人像面）</w:t>
            </w:r>
          </w:p>
        </w:tc>
        <w:tc>
          <w:tcPr>
            <w:tcW w:w="4098" w:type="dxa"/>
            <w:vAlign w:val="center"/>
          </w:tcPr>
          <w:p w14:paraId="383118BB">
            <w:pPr>
              <w:keepNext w:val="0"/>
              <w:keepLines w:val="0"/>
              <w:suppressLineNumbers w:val="0"/>
              <w:snapToGrid w:val="0"/>
              <w:spacing w:before="0" w:beforeAutospacing="0" w:after="0" w:afterAutospacing="0"/>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被授权代表身份证复印件</w:t>
            </w:r>
          </w:p>
          <w:p w14:paraId="60E11139">
            <w:pPr>
              <w:keepNext w:val="0"/>
              <w:keepLines w:val="0"/>
              <w:suppressLineNumbers w:val="0"/>
              <w:snapToGrid w:val="0"/>
              <w:spacing w:before="0" w:beforeAutospacing="0" w:after="0" w:afterAutospacing="0"/>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（有人像面）</w:t>
            </w:r>
          </w:p>
        </w:tc>
      </w:tr>
      <w:tr w14:paraId="3AC88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7" w:hRule="atLeast"/>
          <w:jc w:val="center"/>
        </w:trPr>
        <w:tc>
          <w:tcPr>
            <w:tcW w:w="4072" w:type="dxa"/>
            <w:vAlign w:val="center"/>
          </w:tcPr>
          <w:p w14:paraId="34F42BE2">
            <w:pPr>
              <w:keepNext w:val="0"/>
              <w:keepLines w:val="0"/>
              <w:suppressLineNumbers w:val="0"/>
              <w:spacing w:before="0" w:beforeAutospacing="0" w:after="0" w:afterAutospacing="0"/>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法定代表人身份证复印件</w:t>
            </w:r>
          </w:p>
          <w:p w14:paraId="67EAA986">
            <w:pPr>
              <w:keepNext w:val="0"/>
              <w:keepLines w:val="0"/>
              <w:suppressLineNumbers w:val="0"/>
              <w:spacing w:before="0" w:beforeAutospacing="0" w:after="0" w:afterAutospacing="0"/>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（有国徽面）</w:t>
            </w:r>
          </w:p>
        </w:tc>
        <w:tc>
          <w:tcPr>
            <w:tcW w:w="4098" w:type="dxa"/>
            <w:vAlign w:val="center"/>
          </w:tcPr>
          <w:p w14:paraId="15A49D82">
            <w:pPr>
              <w:keepNext w:val="0"/>
              <w:keepLines w:val="0"/>
              <w:suppressLineNumbers w:val="0"/>
              <w:spacing w:before="0" w:beforeAutospacing="0" w:after="0" w:afterAutospacing="0"/>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被授权代表身份证复印件</w:t>
            </w:r>
          </w:p>
          <w:p w14:paraId="151E7379">
            <w:pPr>
              <w:keepNext w:val="0"/>
              <w:keepLines w:val="0"/>
              <w:suppressLineNumbers w:val="0"/>
              <w:spacing w:before="0" w:beforeAutospacing="0" w:after="0" w:afterAutospacing="0"/>
              <w:ind w:left="0" w:right="0"/>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（有国徽面）</w:t>
            </w:r>
          </w:p>
        </w:tc>
      </w:tr>
    </w:tbl>
    <w:p w14:paraId="15F59691">
      <w:pPr>
        <w:autoSpaceDE w:val="0"/>
        <w:autoSpaceDN w:val="0"/>
        <w:adjustRightInd w:val="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lang w:val="zh-CN"/>
        </w:rPr>
        <w:t xml:space="preserve">             </w:t>
      </w:r>
    </w:p>
    <w:p w14:paraId="63510BB2">
      <w:pPr>
        <w:autoSpaceDE w:val="0"/>
        <w:autoSpaceDN w:val="0"/>
        <w:adjustRightInd w:val="0"/>
        <w:spacing w:line="360" w:lineRule="auto"/>
        <w:rPr>
          <w:rFonts w:hint="eastAsia" w:ascii="仿宋" w:hAnsi="仿宋" w:eastAsia="仿宋" w:cs="仿宋"/>
          <w:color w:val="auto"/>
          <w:sz w:val="21"/>
          <w:szCs w:val="21"/>
          <w:highlight w:val="none"/>
        </w:rPr>
      </w:pPr>
    </w:p>
    <w:p w14:paraId="17B0E969">
      <w:pPr>
        <w:adjustRightInd w:val="0"/>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p w14:paraId="489F0BC8">
      <w:pPr>
        <w:adjustRightInd w:val="0"/>
        <w:snapToGrid w:val="0"/>
        <w:spacing w:line="360" w:lineRule="auto"/>
        <w:jc w:val="right"/>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（公章）</w:t>
      </w:r>
    </w:p>
    <w:p w14:paraId="43734AA6">
      <w:pPr>
        <w:adjustRightInd w:val="0"/>
        <w:snapToGrid w:val="0"/>
        <w:spacing w:line="360" w:lineRule="auto"/>
        <w:jc w:val="right"/>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 xml:space="preserve">    日期：</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年</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月</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日</w:t>
      </w:r>
    </w:p>
    <w:p w14:paraId="107426B7">
      <w:pPr>
        <w:pStyle w:val="29"/>
        <w:tabs>
          <w:tab w:val="left" w:pos="5580"/>
        </w:tabs>
        <w:spacing w:line="360" w:lineRule="auto"/>
        <w:ind w:firstLine="420" w:firstLineChars="200"/>
        <w:rPr>
          <w:rFonts w:hint="eastAsia" w:ascii="仿宋" w:hAnsi="仿宋" w:eastAsia="仿宋" w:cs="仿宋"/>
          <w:color w:val="auto"/>
          <w:sz w:val="21"/>
          <w:szCs w:val="21"/>
          <w:highlight w:val="none"/>
        </w:rPr>
      </w:pPr>
    </w:p>
    <w:p w14:paraId="36F737AD">
      <w:pPr>
        <w:spacing w:line="360" w:lineRule="auto"/>
        <w:ind w:firstLine="480"/>
        <w:rPr>
          <w:rFonts w:hint="eastAsia" w:ascii="仿宋" w:hAnsi="仿宋" w:eastAsia="仿宋" w:cs="仿宋"/>
          <w:color w:val="auto"/>
          <w:sz w:val="21"/>
          <w:szCs w:val="21"/>
          <w:highlight w:val="none"/>
        </w:rPr>
      </w:pPr>
    </w:p>
    <w:p w14:paraId="02CB7EEE">
      <w:pPr>
        <w:spacing w:line="360" w:lineRule="auto"/>
        <w:ind w:firstLine="480"/>
        <w:rPr>
          <w:rFonts w:hint="eastAsia" w:ascii="仿宋" w:hAnsi="仿宋" w:eastAsia="仿宋" w:cs="仿宋"/>
          <w:color w:val="auto"/>
          <w:sz w:val="21"/>
          <w:szCs w:val="21"/>
          <w:highlight w:val="none"/>
        </w:rPr>
        <w:sectPr>
          <w:pgSz w:w="11906" w:h="16838"/>
          <w:pgMar w:top="1418" w:right="1418" w:bottom="1418" w:left="1418" w:header="851" w:footer="992" w:gutter="0"/>
          <w:pgNumType w:fmt="decimal"/>
          <w:cols w:space="720" w:num="1"/>
          <w:docGrid w:linePitch="312" w:charSpace="0"/>
        </w:sectPr>
      </w:pPr>
      <w:r>
        <w:rPr>
          <w:rFonts w:hint="eastAsia" w:ascii="仿宋" w:hAnsi="仿宋" w:eastAsia="仿宋" w:cs="仿宋"/>
          <w:color w:val="auto"/>
          <w:sz w:val="21"/>
          <w:szCs w:val="21"/>
          <w:highlight w:val="none"/>
        </w:rPr>
        <w:t>注：自然人投标的或法定代表人（负责人）投标的无需提供</w:t>
      </w:r>
    </w:p>
    <w:p w14:paraId="5E5AE68A">
      <w:pPr>
        <w:pStyle w:val="49"/>
        <w:rPr>
          <w:rFonts w:hint="eastAsia" w:ascii="仿宋" w:hAnsi="仿宋" w:eastAsia="仿宋" w:cs="仿宋"/>
          <w:color w:val="auto"/>
          <w:highlight w:val="none"/>
        </w:rPr>
      </w:pPr>
    </w:p>
    <w:p w14:paraId="515EF077">
      <w:pPr>
        <w:keepNext w:val="0"/>
        <w:keepLines w:val="0"/>
        <w:widowControl w:val="0"/>
        <w:suppressLineNumbers w:val="0"/>
        <w:spacing w:before="0" w:beforeAutospacing="0" w:after="0" w:afterAutospacing="0" w:line="360" w:lineRule="auto"/>
        <w:ind w:left="0" w:right="0"/>
        <w:jc w:val="center"/>
        <w:rPr>
          <w:rFonts w:hint="eastAsia" w:ascii="仿宋" w:hAnsi="仿宋" w:eastAsia="仿宋" w:cs="仿宋"/>
          <w:i w:val="0"/>
          <w:iCs w:val="0"/>
          <w:color w:val="auto"/>
          <w:kern w:val="2"/>
          <w:sz w:val="24"/>
          <w:szCs w:val="24"/>
          <w:highlight w:val="none"/>
        </w:rPr>
      </w:pPr>
      <w:r>
        <w:rPr>
          <w:rFonts w:hint="eastAsia" w:ascii="仿宋" w:hAnsi="仿宋" w:eastAsia="仿宋" w:cs="仿宋"/>
          <w:b/>
          <w:bCs w:val="0"/>
          <w:i w:val="0"/>
          <w:iCs w:val="0"/>
          <w:color w:val="auto"/>
          <w:kern w:val="2"/>
          <w:sz w:val="24"/>
          <w:szCs w:val="24"/>
          <w:highlight w:val="none"/>
          <w:lang w:val="en-US" w:eastAsia="zh-CN" w:bidi="ar"/>
        </w:rPr>
        <w:t>授权代表本单位证明</w:t>
      </w:r>
    </w:p>
    <w:p w14:paraId="5E87504C">
      <w:pPr>
        <w:keepNext w:val="0"/>
        <w:keepLines w:val="0"/>
        <w:widowControl w:val="0"/>
        <w:suppressLineNumbers w:val="0"/>
        <w:autoSpaceDE w:val="0"/>
        <w:autoSpaceDN w:val="0"/>
        <w:adjustRightInd w:val="0"/>
        <w:spacing w:before="0" w:beforeAutospacing="0" w:after="0" w:afterAutospacing="0" w:line="360" w:lineRule="auto"/>
        <w:ind w:left="0" w:right="0"/>
        <w:jc w:val="center"/>
        <w:rPr>
          <w:rFonts w:hint="eastAsia" w:ascii="仿宋" w:hAnsi="仿宋" w:eastAsia="仿宋" w:cs="仿宋"/>
          <w:i w:val="0"/>
          <w:iCs w:val="0"/>
          <w:color w:val="auto"/>
          <w:kern w:val="2"/>
          <w:sz w:val="24"/>
          <w:szCs w:val="24"/>
          <w:highlight w:val="none"/>
          <w:lang w:val="en-US" w:eastAsia="zh-CN" w:bidi="ar"/>
        </w:rPr>
        <w:sectPr>
          <w:pgSz w:w="11906" w:h="16838"/>
          <w:pgMar w:top="1418" w:right="1418" w:bottom="1418" w:left="1418" w:header="851" w:footer="992" w:gutter="0"/>
          <w:pgNumType w:fmt="decimal"/>
          <w:cols w:space="720" w:num="1"/>
          <w:docGrid w:linePitch="312" w:charSpace="0"/>
        </w:sectPr>
      </w:pPr>
      <w:r>
        <w:rPr>
          <w:rFonts w:hint="eastAsia" w:ascii="仿宋" w:hAnsi="仿宋" w:eastAsia="仿宋" w:cs="仿宋"/>
          <w:i w:val="0"/>
          <w:iCs w:val="0"/>
          <w:color w:val="auto"/>
          <w:kern w:val="2"/>
          <w:sz w:val="24"/>
          <w:szCs w:val="24"/>
          <w:highlight w:val="none"/>
          <w:lang w:val="en-US" w:eastAsia="zh-CN" w:bidi="ar"/>
        </w:rPr>
        <w:t>（参保缴费证明）</w:t>
      </w:r>
    </w:p>
    <w:p w14:paraId="533A4565">
      <w:pPr>
        <w:rPr>
          <w:rFonts w:hint="default"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9.控股管理关系</w:t>
      </w:r>
    </w:p>
    <w:p w14:paraId="69E20192">
      <w:pPr>
        <w:spacing w:line="360" w:lineRule="auto"/>
        <w:jc w:val="center"/>
        <w:rPr>
          <w:rFonts w:hint="eastAsia" w:ascii="仿宋" w:hAnsi="仿宋" w:eastAsia="仿宋" w:cs="仿宋"/>
          <w:b/>
          <w:color w:val="auto"/>
          <w:sz w:val="21"/>
          <w:szCs w:val="21"/>
          <w:highlight w:val="none"/>
          <w:lang w:val="zh-CN"/>
        </w:rPr>
      </w:pPr>
    </w:p>
    <w:p w14:paraId="7E24BD78">
      <w:pPr>
        <w:spacing w:line="360" w:lineRule="auto"/>
        <w:jc w:val="center"/>
        <w:rPr>
          <w:rFonts w:hint="eastAsia" w:ascii="仿宋" w:hAnsi="仿宋" w:eastAsia="仿宋" w:cs="仿宋"/>
          <w:b/>
          <w:color w:val="auto"/>
          <w:sz w:val="21"/>
          <w:szCs w:val="21"/>
          <w:highlight w:val="none"/>
          <w:lang w:val="zh-CN"/>
        </w:rPr>
      </w:pPr>
      <w:r>
        <w:rPr>
          <w:rFonts w:hint="eastAsia" w:ascii="仿宋" w:hAnsi="仿宋" w:eastAsia="仿宋" w:cs="仿宋"/>
          <w:b/>
          <w:color w:val="auto"/>
          <w:sz w:val="21"/>
          <w:szCs w:val="21"/>
          <w:highlight w:val="none"/>
          <w:lang w:val="zh-CN"/>
        </w:rPr>
        <w:t>供应商企业关系关联承诺书</w:t>
      </w:r>
    </w:p>
    <w:p w14:paraId="036D49E0">
      <w:pPr>
        <w:autoSpaceDE w:val="0"/>
        <w:autoSpaceDN w:val="0"/>
        <w:adjustRightInd w:val="0"/>
        <w:spacing w:line="360" w:lineRule="auto"/>
        <w:rPr>
          <w:rFonts w:hint="eastAsia" w:ascii="仿宋" w:hAnsi="仿宋" w:eastAsia="仿宋" w:cs="仿宋"/>
          <w:color w:val="auto"/>
          <w:sz w:val="21"/>
          <w:szCs w:val="21"/>
          <w:highlight w:val="none"/>
        </w:rPr>
      </w:pPr>
    </w:p>
    <w:p w14:paraId="63DA2DDA">
      <w:pPr>
        <w:numPr>
          <w:ilvl w:val="0"/>
          <w:numId w:val="17"/>
        </w:numPr>
        <w:autoSpaceDE w:val="0"/>
        <w:autoSpaceDN w:val="0"/>
        <w:adjustRightInd w:val="0"/>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股东及股权证明</w:t>
      </w:r>
      <w:r>
        <w:rPr>
          <w:rFonts w:hint="eastAsia" w:ascii="仿宋" w:hAnsi="仿宋" w:eastAsia="仿宋" w:cs="仿宋"/>
          <w:b/>
          <w:bCs/>
          <w:color w:val="auto"/>
          <w:lang w:eastAsia="zh-CN"/>
        </w:rPr>
        <w:t>（以全国企业信用信息公示系统截图为准）</w:t>
      </w:r>
      <w:r>
        <w:rPr>
          <w:rFonts w:hint="eastAsia" w:ascii="仿宋" w:hAnsi="仿宋" w:eastAsia="仿宋" w:cs="仿宋"/>
          <w:color w:val="auto"/>
          <w:sz w:val="21"/>
          <w:szCs w:val="21"/>
          <w:highlight w:val="none"/>
        </w:rPr>
        <w:t>。</w:t>
      </w:r>
    </w:p>
    <w:p w14:paraId="3313704E">
      <w:p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2、管理关系说明：</w:t>
      </w:r>
    </w:p>
    <w:p w14:paraId="44CD4D7E">
      <w:p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我单位管理的具有独立法人的下属单位有：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358D56A4">
      <w:p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我单位的上级管理单位有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3A0140BC">
      <w:pPr>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3、股权关系说明：</w:t>
      </w:r>
    </w:p>
    <w:p w14:paraId="3AF6257F">
      <w:p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我单位控股的单位有</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w:t>
      </w:r>
    </w:p>
    <w:p w14:paraId="18AD1715">
      <w:pPr>
        <w:snapToGrid w:val="0"/>
        <w:spacing w:line="360" w:lineRule="auto"/>
        <w:ind w:firstLine="420" w:firstLineChars="200"/>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我单位被</w:t>
      </w:r>
      <w:r>
        <w:rPr>
          <w:rFonts w:hint="eastAsia" w:ascii="仿宋" w:hAnsi="仿宋" w:eastAsia="仿宋" w:cs="仿宋"/>
          <w:i/>
          <w:color w:val="auto"/>
          <w:sz w:val="21"/>
          <w:szCs w:val="21"/>
          <w:highlight w:val="none"/>
          <w:u w:val="single"/>
        </w:rPr>
        <w:t xml:space="preserve">             </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单位控股。</w:t>
      </w:r>
    </w:p>
    <w:p w14:paraId="3867F78D">
      <w:pPr>
        <w:autoSpaceDE w:val="0"/>
        <w:autoSpaceDN w:val="0"/>
        <w:adjustRightInd w:val="0"/>
        <w:snapToGrid w:val="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4、单位负责人：</w:t>
      </w:r>
      <w:r>
        <w:rPr>
          <w:rFonts w:hint="eastAsia" w:ascii="仿宋" w:hAnsi="仿宋" w:eastAsia="仿宋" w:cs="仿宋"/>
          <w:color w:val="auto"/>
          <w:sz w:val="21"/>
          <w:szCs w:val="21"/>
          <w:highlight w:val="none"/>
          <w:u w:val="single"/>
        </w:rPr>
        <w:t xml:space="preserve">         </w:t>
      </w:r>
    </w:p>
    <w:p w14:paraId="3A881209">
      <w:pPr>
        <w:autoSpaceDE w:val="0"/>
        <w:autoSpaceDN w:val="0"/>
        <w:adjustRightInd w:val="0"/>
        <w:spacing w:line="360" w:lineRule="auto"/>
        <w:rPr>
          <w:rFonts w:hint="eastAsia" w:ascii="仿宋" w:hAnsi="仿宋" w:eastAsia="仿宋" w:cs="仿宋"/>
          <w:bCs/>
          <w:color w:val="auto"/>
          <w:sz w:val="21"/>
          <w:szCs w:val="21"/>
          <w:highlight w:val="none"/>
        </w:rPr>
      </w:pPr>
      <w:r>
        <w:rPr>
          <w:rFonts w:hint="eastAsia" w:ascii="仿宋" w:hAnsi="仿宋" w:eastAsia="仿宋" w:cs="仿宋"/>
          <w:bCs/>
          <w:color w:val="auto"/>
          <w:sz w:val="21"/>
          <w:szCs w:val="21"/>
          <w:highlight w:val="none"/>
        </w:rPr>
        <w:t>5、我单位</w:t>
      </w:r>
      <w:r>
        <w:rPr>
          <w:rFonts w:hint="eastAsia" w:ascii="仿宋" w:hAnsi="仿宋" w:eastAsia="仿宋" w:cs="仿宋"/>
          <w:bCs/>
          <w:color w:val="auto"/>
          <w:sz w:val="21"/>
          <w:szCs w:val="21"/>
          <w:highlight w:val="none"/>
          <w:u w:val="single"/>
          <w:lang w:val="en-US" w:eastAsia="zh-CN"/>
        </w:rPr>
        <w:t xml:space="preserve">        </w:t>
      </w:r>
      <w:r>
        <w:rPr>
          <w:rFonts w:hint="eastAsia" w:ascii="仿宋" w:hAnsi="仿宋" w:eastAsia="仿宋" w:cs="仿宋"/>
          <w:bCs/>
          <w:color w:val="auto"/>
          <w:sz w:val="21"/>
          <w:szCs w:val="21"/>
          <w:highlight w:val="none"/>
          <w:u w:val="none"/>
          <w:lang w:val="en-US" w:eastAsia="zh-CN"/>
        </w:rPr>
        <w:t>（是或不是）</w:t>
      </w:r>
      <w:r>
        <w:rPr>
          <w:rFonts w:hint="eastAsia" w:ascii="仿宋" w:hAnsi="仿宋" w:eastAsia="仿宋" w:cs="仿宋"/>
          <w:bCs/>
          <w:color w:val="auto"/>
          <w:sz w:val="21"/>
          <w:szCs w:val="21"/>
          <w:highlight w:val="none"/>
        </w:rPr>
        <w:t>为采购项目提供整体设计、规范编制或者项目管理、监理、检测等服务的</w:t>
      </w:r>
      <w:r>
        <w:rPr>
          <w:rFonts w:hint="eastAsia" w:ascii="仿宋" w:hAnsi="仿宋" w:eastAsia="仿宋" w:cs="仿宋"/>
          <w:bCs/>
          <w:color w:val="auto"/>
          <w:sz w:val="21"/>
          <w:szCs w:val="21"/>
          <w:highlight w:val="none"/>
          <w:lang w:eastAsia="zh-CN"/>
        </w:rPr>
        <w:t>供应商</w:t>
      </w:r>
      <w:r>
        <w:rPr>
          <w:rFonts w:hint="eastAsia" w:ascii="仿宋" w:hAnsi="仿宋" w:eastAsia="仿宋" w:cs="仿宋"/>
          <w:bCs/>
          <w:color w:val="auto"/>
          <w:sz w:val="21"/>
          <w:szCs w:val="21"/>
          <w:highlight w:val="none"/>
        </w:rPr>
        <w:t>。</w:t>
      </w:r>
    </w:p>
    <w:p w14:paraId="19469D14">
      <w:pPr>
        <w:autoSpaceDE w:val="0"/>
        <w:autoSpaceDN w:val="0"/>
        <w:adjustRightInd w:val="0"/>
        <w:snapToGrid w:val="0"/>
        <w:spacing w:line="360" w:lineRule="auto"/>
        <w:rPr>
          <w:rFonts w:hint="eastAsia" w:ascii="仿宋" w:hAnsi="仿宋" w:eastAsia="仿宋" w:cs="仿宋"/>
          <w:color w:val="auto"/>
          <w:sz w:val="21"/>
          <w:szCs w:val="21"/>
          <w:highlight w:val="none"/>
          <w:u w:val="single"/>
        </w:rPr>
      </w:pPr>
      <w:r>
        <w:rPr>
          <w:rFonts w:hint="eastAsia" w:ascii="仿宋" w:hAnsi="仿宋" w:eastAsia="仿宋" w:cs="仿宋"/>
          <w:color w:val="auto"/>
          <w:sz w:val="21"/>
          <w:szCs w:val="21"/>
          <w:highlight w:val="none"/>
        </w:rPr>
        <w:t>6、其他与本项目有关的利害关系说明：</w:t>
      </w:r>
      <w:r>
        <w:rPr>
          <w:rFonts w:hint="eastAsia" w:ascii="仿宋" w:hAnsi="仿宋" w:eastAsia="仿宋" w:cs="仿宋"/>
          <w:color w:val="auto"/>
          <w:sz w:val="21"/>
          <w:szCs w:val="21"/>
          <w:highlight w:val="none"/>
          <w:u w:val="single"/>
        </w:rPr>
        <w:t xml:space="preserve">             </w:t>
      </w:r>
    </w:p>
    <w:p w14:paraId="74C0F045">
      <w:pPr>
        <w:autoSpaceDE w:val="0"/>
        <w:autoSpaceDN w:val="0"/>
        <w:adjustRightIn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7、</w:t>
      </w:r>
      <w:r>
        <w:rPr>
          <w:rFonts w:hint="eastAsia" w:ascii="仿宋" w:hAnsi="仿宋" w:eastAsia="仿宋" w:cs="仿宋"/>
          <w:b/>
          <w:bCs/>
          <w:color w:val="auto"/>
          <w:sz w:val="21"/>
          <w:szCs w:val="21"/>
          <w:highlight w:val="none"/>
        </w:rPr>
        <w:t>本次投标我公司为非联合体投标</w:t>
      </w:r>
      <w:r>
        <w:rPr>
          <w:rFonts w:hint="eastAsia" w:ascii="仿宋" w:hAnsi="仿宋" w:eastAsia="仿宋" w:cs="仿宋"/>
          <w:color w:val="auto"/>
          <w:sz w:val="21"/>
          <w:szCs w:val="21"/>
          <w:highlight w:val="none"/>
        </w:rPr>
        <w:t>。</w:t>
      </w:r>
    </w:p>
    <w:p w14:paraId="5EDADF5A">
      <w:pPr>
        <w:autoSpaceDE w:val="0"/>
        <w:autoSpaceDN w:val="0"/>
        <w:adjustRightInd w:val="0"/>
        <w:snapToGrid w:val="0"/>
        <w:spacing w:line="360" w:lineRule="auto"/>
        <w:jc w:val="both"/>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我单位承诺以上说明真实有效，无虚假内容或隐瞒。</w:t>
      </w:r>
    </w:p>
    <w:p w14:paraId="59C50F9E">
      <w:pPr>
        <w:adjustRightInd w:val="0"/>
        <w:snapToGrid w:val="0"/>
        <w:spacing w:line="360" w:lineRule="auto"/>
        <w:rPr>
          <w:rFonts w:hint="eastAsia" w:ascii="仿宋" w:hAnsi="仿宋" w:eastAsia="仿宋" w:cs="仿宋"/>
          <w:color w:val="auto"/>
          <w:sz w:val="21"/>
          <w:szCs w:val="21"/>
          <w:highlight w:val="none"/>
        </w:rPr>
      </w:pPr>
    </w:p>
    <w:p w14:paraId="64EC6D6C">
      <w:pPr>
        <w:adjustRightInd w:val="0"/>
        <w:snapToGrid w:val="0"/>
        <w:spacing w:line="360" w:lineRule="auto"/>
        <w:rPr>
          <w:rFonts w:hint="eastAsia" w:ascii="仿宋" w:hAnsi="仿宋" w:eastAsia="仿宋" w:cs="仿宋"/>
          <w:color w:val="auto"/>
          <w:sz w:val="21"/>
          <w:szCs w:val="21"/>
          <w:highlight w:val="none"/>
        </w:rPr>
      </w:pPr>
    </w:p>
    <w:p w14:paraId="07C4760E">
      <w:pPr>
        <w:adjustRightInd w:val="0"/>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lang w:eastAsia="zh-CN"/>
        </w:rPr>
        <w:t>供应商</w:t>
      </w:r>
      <w:r>
        <w:rPr>
          <w:rFonts w:hint="eastAsia" w:ascii="仿宋" w:hAnsi="仿宋" w:eastAsia="仿宋" w:cs="仿宋"/>
          <w:color w:val="auto"/>
          <w:sz w:val="21"/>
          <w:szCs w:val="21"/>
          <w:highlight w:val="none"/>
        </w:rPr>
        <w:t xml:space="preserve">                    法定代表人（负责人）或授权代表</w:t>
      </w:r>
    </w:p>
    <w:p w14:paraId="3F78CF07">
      <w:pPr>
        <w:adjustRightInd w:val="0"/>
        <w:snapToGrid w:val="0"/>
        <w:spacing w:line="360" w:lineRule="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（公章）：                     （签字或盖章）：</w:t>
      </w:r>
    </w:p>
    <w:p w14:paraId="3FF5FADB">
      <w:pPr>
        <w:autoSpaceDE w:val="0"/>
        <w:autoSpaceDN w:val="0"/>
        <w:adjustRightInd w:val="0"/>
        <w:snapToGrid w:val="0"/>
        <w:spacing w:line="360" w:lineRule="auto"/>
        <w:jc w:val="center"/>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 xml:space="preserve">                                </w:t>
      </w:r>
    </w:p>
    <w:p w14:paraId="192A6A67">
      <w:pPr>
        <w:autoSpaceDE w:val="0"/>
        <w:autoSpaceDN w:val="0"/>
        <w:adjustRightInd w:val="0"/>
        <w:snapToGrid w:val="0"/>
        <w:spacing w:line="360" w:lineRule="auto"/>
        <w:jc w:val="center"/>
        <w:rPr>
          <w:rFonts w:hint="eastAsia" w:ascii="仿宋" w:hAnsi="仿宋" w:eastAsia="仿宋" w:cs="仿宋"/>
          <w:color w:val="auto"/>
          <w:sz w:val="21"/>
          <w:szCs w:val="21"/>
          <w:highlight w:val="none"/>
        </w:rPr>
        <w:sectPr>
          <w:pgSz w:w="11906" w:h="16838"/>
          <w:pgMar w:top="1418" w:right="1418" w:bottom="1418" w:left="1418" w:header="851" w:footer="992" w:gutter="0"/>
          <w:pgNumType w:fmt="decimal"/>
          <w:cols w:space="720" w:num="1"/>
          <w:docGrid w:linePitch="312" w:charSpace="0"/>
        </w:sectPr>
      </w:pPr>
      <w:r>
        <w:rPr>
          <w:rFonts w:hint="eastAsia" w:ascii="仿宋" w:hAnsi="仿宋" w:eastAsia="仿宋" w:cs="仿宋"/>
          <w:color w:val="auto"/>
          <w:sz w:val="21"/>
          <w:szCs w:val="21"/>
          <w:highlight w:val="none"/>
        </w:rPr>
        <w:t>年    月    日</w:t>
      </w:r>
    </w:p>
    <w:p w14:paraId="40094DDC">
      <w:pPr>
        <w:rPr>
          <w:rFonts w:hint="eastAsia" w:ascii="仿宋" w:hAnsi="仿宋" w:eastAsia="仿宋" w:cs="仿宋"/>
          <w:color w:val="auto"/>
          <w:kern w:val="2"/>
          <w:sz w:val="21"/>
          <w:szCs w:val="21"/>
          <w:highlight w:val="none"/>
          <w:lang w:val="en-US" w:eastAsia="zh-CN" w:bidi="ar"/>
        </w:rPr>
      </w:pPr>
      <w:r>
        <w:rPr>
          <w:rFonts w:hint="eastAsia" w:ascii="仿宋" w:hAnsi="仿宋" w:eastAsia="仿宋" w:cs="仿宋"/>
          <w:color w:val="auto"/>
          <w:kern w:val="2"/>
          <w:sz w:val="21"/>
          <w:szCs w:val="21"/>
          <w:highlight w:val="none"/>
          <w:lang w:val="en-US" w:eastAsia="zh-CN" w:bidi="ar"/>
        </w:rPr>
        <w:t>10.供应商单位类型声明函</w:t>
      </w:r>
    </w:p>
    <w:p w14:paraId="3CFE44E4">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color w:val="auto"/>
          <w:sz w:val="21"/>
          <w:szCs w:val="21"/>
          <w:highlight w:val="none"/>
        </w:rPr>
      </w:pPr>
      <w:r>
        <w:rPr>
          <w:rFonts w:hint="eastAsia" w:ascii="仿宋" w:hAnsi="仿宋" w:eastAsia="仿宋" w:cs="仿宋"/>
          <w:b/>
          <w:bCs/>
          <w:color w:val="auto"/>
          <w:sz w:val="21"/>
          <w:szCs w:val="21"/>
          <w:highlight w:val="none"/>
          <w:lang w:val="zh-CN"/>
        </w:rPr>
        <w:t>中小企业声明函（</w:t>
      </w:r>
      <w:r>
        <w:rPr>
          <w:rFonts w:hint="eastAsia" w:ascii="仿宋" w:hAnsi="仿宋" w:eastAsia="仿宋" w:cs="仿宋"/>
          <w:b/>
          <w:bCs/>
          <w:color w:val="auto"/>
          <w:sz w:val="21"/>
          <w:szCs w:val="21"/>
          <w:highlight w:val="none"/>
        </w:rPr>
        <w:t>服务</w:t>
      </w:r>
      <w:r>
        <w:rPr>
          <w:rFonts w:hint="eastAsia" w:ascii="仿宋" w:hAnsi="仿宋" w:eastAsia="仿宋" w:cs="仿宋"/>
          <w:b/>
          <w:bCs/>
          <w:color w:val="auto"/>
          <w:sz w:val="21"/>
          <w:szCs w:val="21"/>
          <w:highlight w:val="none"/>
          <w:lang w:val="zh-CN"/>
        </w:rPr>
        <w:t>）</w:t>
      </w:r>
    </w:p>
    <w:p w14:paraId="4F812D29">
      <w:pPr>
        <w:keepNext w:val="0"/>
        <w:keepLines w:val="0"/>
        <w:pageBreakBefore w:val="0"/>
        <w:widowControl w:val="0"/>
        <w:kinsoku/>
        <w:wordWrap/>
        <w:overflowPunct/>
        <w:topLinePunct w:val="0"/>
        <w:autoSpaceDE/>
        <w:autoSpaceDN/>
        <w:bidi w:val="0"/>
        <w:adjustRightInd/>
        <w:snapToGrid/>
        <w:spacing w:line="360" w:lineRule="auto"/>
        <w:ind w:left="0" w:right="0" w:firstLine="642"/>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本公司（联合体）郑重声明，根据《政府采购促进中小企业发展管理办法》（财库﹝2020﹞ 46号）的规定，本公司（联合体）参加</w:t>
      </w:r>
      <w:r>
        <w:rPr>
          <w:rFonts w:hint="eastAsia" w:ascii="仿宋" w:hAnsi="仿宋" w:eastAsia="仿宋" w:cs="仿宋"/>
          <w:i/>
          <w:iCs/>
          <w:color w:val="auto"/>
          <w:sz w:val="21"/>
          <w:szCs w:val="21"/>
          <w:highlight w:val="none"/>
          <w:u w:val="single"/>
        </w:rPr>
        <w:t>（单位名称）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的</w:t>
      </w:r>
      <w:r>
        <w:rPr>
          <w:rFonts w:hint="eastAsia" w:ascii="仿宋" w:hAnsi="仿宋" w:eastAsia="仿宋" w:cs="仿宋"/>
          <w:i/>
          <w:iCs/>
          <w:color w:val="auto"/>
          <w:sz w:val="21"/>
          <w:szCs w:val="21"/>
          <w:highlight w:val="none"/>
          <w:u w:val="single"/>
        </w:rPr>
        <w:t>（项目名称）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采购活动，服务全部由符合政策要求的中小企业承接。相关企业（含联合体中的中小企业、签订分包意向协议的中小企业）的具体情况如下：</w:t>
      </w:r>
    </w:p>
    <w:p w14:paraId="4A03E739">
      <w:pPr>
        <w:keepNext w:val="0"/>
        <w:keepLines w:val="0"/>
        <w:pageBreakBefore w:val="0"/>
        <w:widowControl w:val="0"/>
        <w:kinsoku/>
        <w:wordWrap/>
        <w:overflowPunct/>
        <w:topLinePunct w:val="0"/>
        <w:autoSpaceDE/>
        <w:autoSpaceDN/>
        <w:bidi w:val="0"/>
        <w:adjustRightInd/>
        <w:snapToGrid/>
        <w:spacing w:line="360" w:lineRule="auto"/>
        <w:ind w:left="0" w:right="0" w:firstLine="689"/>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1.</w:t>
      </w:r>
      <w:r>
        <w:rPr>
          <w:rFonts w:hint="eastAsia" w:ascii="仿宋" w:hAnsi="仿宋" w:eastAsia="仿宋" w:cs="仿宋"/>
          <w:color w:val="auto"/>
          <w:sz w:val="21"/>
          <w:szCs w:val="21"/>
          <w:highlight w:val="none"/>
          <w:u w:val="single"/>
        </w:rPr>
        <w:t xml:space="preserve"> </w:t>
      </w:r>
      <w:r>
        <w:rPr>
          <w:rFonts w:hint="eastAsia" w:ascii="仿宋" w:hAnsi="仿宋" w:eastAsia="仿宋" w:cs="仿宋"/>
          <w:i/>
          <w:iCs/>
          <w:color w:val="auto"/>
          <w:sz w:val="21"/>
          <w:szCs w:val="21"/>
          <w:highlight w:val="none"/>
          <w:u w:val="single"/>
        </w:rPr>
        <w:t>（标的名称）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，属于</w:t>
      </w:r>
      <w:r>
        <w:rPr>
          <w:rFonts w:hint="eastAsia" w:ascii="仿宋" w:hAnsi="仿宋" w:eastAsia="仿宋" w:cs="仿宋"/>
          <w:i/>
          <w:iCs/>
          <w:color w:val="auto"/>
          <w:sz w:val="21"/>
          <w:szCs w:val="21"/>
          <w:highlight w:val="none"/>
          <w:u w:val="single"/>
        </w:rPr>
        <w:t>（采购文件中明确的所属行业</w:t>
      </w:r>
      <w:r>
        <w:rPr>
          <w:rFonts w:hint="eastAsia" w:ascii="仿宋" w:hAnsi="仿宋" w:eastAsia="仿宋" w:cs="仿宋"/>
          <w:i/>
          <w:iCs/>
          <w:color w:val="auto"/>
          <w:sz w:val="21"/>
          <w:szCs w:val="21"/>
          <w:highlight w:val="none"/>
        </w:rPr>
        <w:t>）</w:t>
      </w:r>
      <w:r>
        <w:rPr>
          <w:rFonts w:hint="eastAsia" w:ascii="仿宋" w:hAnsi="仿宋" w:eastAsia="仿宋" w:cs="仿宋"/>
          <w:color w:val="auto"/>
          <w:sz w:val="21"/>
          <w:szCs w:val="21"/>
          <w:highlight w:val="none"/>
        </w:rPr>
        <w:t>；承建（承接） 企业为</w:t>
      </w:r>
      <w:r>
        <w:rPr>
          <w:rFonts w:hint="eastAsia" w:ascii="仿宋" w:hAnsi="仿宋" w:eastAsia="仿宋" w:cs="仿宋"/>
          <w:i/>
          <w:iCs/>
          <w:color w:val="auto"/>
          <w:sz w:val="21"/>
          <w:szCs w:val="21"/>
          <w:highlight w:val="none"/>
          <w:u w:val="single"/>
        </w:rPr>
        <w:t>（企业名称）</w:t>
      </w:r>
      <w:r>
        <w:rPr>
          <w:rFonts w:hint="eastAsia" w:ascii="仿宋" w:hAnsi="仿宋" w:eastAsia="仿宋" w:cs="仿宋"/>
          <w:color w:val="auto"/>
          <w:sz w:val="21"/>
          <w:szCs w:val="21"/>
          <w:highlight w:val="none"/>
        </w:rPr>
        <w:t>，从业人员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人，营业</w:t>
      </w:r>
      <w:r>
        <w:rPr>
          <w:rFonts w:hint="eastAsia" w:ascii="仿宋" w:hAnsi="仿宋" w:eastAsia="仿宋" w:cs="仿宋"/>
          <w:color w:val="auto"/>
          <w:w w:val="99"/>
          <w:position w:val="3"/>
          <w:sz w:val="21"/>
          <w:szCs w:val="21"/>
          <w:highlight w:val="none"/>
        </w:rPr>
        <w:t>收入为</w:t>
      </w:r>
      <w:r>
        <w:rPr>
          <w:rFonts w:hint="eastAsia" w:ascii="仿宋" w:hAnsi="仿宋" w:eastAsia="仿宋" w:cs="仿宋"/>
          <w:color w:val="auto"/>
          <w:position w:val="3"/>
          <w:sz w:val="21"/>
          <w:szCs w:val="21"/>
          <w:highlight w:val="none"/>
          <w:u w:val="single"/>
        </w:rPr>
        <w:t xml:space="preserve">    </w:t>
      </w:r>
      <w:r>
        <w:rPr>
          <w:rFonts w:hint="eastAsia" w:ascii="仿宋" w:hAnsi="仿宋" w:eastAsia="仿宋" w:cs="仿宋"/>
          <w:color w:val="auto"/>
          <w:w w:val="99"/>
          <w:position w:val="3"/>
          <w:sz w:val="21"/>
          <w:szCs w:val="21"/>
          <w:highlight w:val="none"/>
        </w:rPr>
        <w:t>万元，资产总额为</w:t>
      </w:r>
      <w:r>
        <w:rPr>
          <w:rFonts w:hint="eastAsia" w:ascii="仿宋" w:hAnsi="仿宋" w:eastAsia="仿宋" w:cs="仿宋"/>
          <w:color w:val="auto"/>
          <w:position w:val="3"/>
          <w:sz w:val="21"/>
          <w:szCs w:val="21"/>
          <w:highlight w:val="none"/>
          <w:u w:val="single"/>
        </w:rPr>
        <w:t xml:space="preserve">    </w:t>
      </w:r>
      <w:r>
        <w:rPr>
          <w:rFonts w:hint="eastAsia" w:ascii="仿宋" w:hAnsi="仿宋" w:eastAsia="仿宋" w:cs="仿宋"/>
          <w:color w:val="auto"/>
          <w:w w:val="99"/>
          <w:position w:val="3"/>
          <w:sz w:val="21"/>
          <w:szCs w:val="21"/>
          <w:highlight w:val="none"/>
        </w:rPr>
        <w:t>万元</w:t>
      </w:r>
      <w:r>
        <w:rPr>
          <w:rFonts w:hint="eastAsia" w:ascii="仿宋" w:hAnsi="仿宋" w:eastAsia="仿宋" w:cs="仿宋"/>
          <w:color w:val="auto"/>
          <w:position w:val="19"/>
          <w:sz w:val="21"/>
          <w:szCs w:val="21"/>
          <w:highlight w:val="none"/>
        </w:rPr>
        <w:t xml:space="preserve"> </w:t>
      </w:r>
      <w:r>
        <w:rPr>
          <w:rFonts w:hint="eastAsia" w:ascii="仿宋" w:hAnsi="仿宋" w:eastAsia="仿宋" w:cs="仿宋"/>
          <w:color w:val="auto"/>
          <w:w w:val="99"/>
          <w:position w:val="3"/>
          <w:sz w:val="21"/>
          <w:szCs w:val="21"/>
          <w:highlight w:val="none"/>
        </w:rPr>
        <w:t>，属于</w:t>
      </w:r>
      <w:r>
        <w:rPr>
          <w:rFonts w:hint="eastAsia" w:ascii="仿宋" w:hAnsi="仿宋" w:eastAsia="仿宋" w:cs="仿宋"/>
          <w:color w:val="auto"/>
          <w:w w:val="99"/>
          <w:position w:val="3"/>
          <w:sz w:val="21"/>
          <w:szCs w:val="21"/>
          <w:highlight w:val="none"/>
          <w:u w:val="single"/>
        </w:rPr>
        <w:t xml:space="preserve">      </w:t>
      </w:r>
      <w:r>
        <w:rPr>
          <w:rFonts w:hint="eastAsia" w:ascii="仿宋" w:hAnsi="仿宋" w:eastAsia="仿宋" w:cs="仿宋"/>
          <w:i/>
          <w:iCs/>
          <w:color w:val="auto"/>
          <w:w w:val="99"/>
          <w:position w:val="3"/>
          <w:sz w:val="21"/>
          <w:szCs w:val="21"/>
          <w:highlight w:val="none"/>
          <w:u w:val="single"/>
        </w:rPr>
        <w:t>（中型企业、</w:t>
      </w:r>
      <w:r>
        <w:rPr>
          <w:rFonts w:hint="eastAsia" w:ascii="仿宋" w:hAnsi="仿宋" w:eastAsia="仿宋" w:cs="仿宋"/>
          <w:i/>
          <w:iCs/>
          <w:color w:val="auto"/>
          <w:sz w:val="21"/>
          <w:szCs w:val="21"/>
          <w:highlight w:val="none"/>
          <w:u w:val="single"/>
        </w:rPr>
        <w:t>小型企业、</w:t>
      </w:r>
      <w:r>
        <w:rPr>
          <w:rFonts w:hint="eastAsia" w:ascii="仿宋" w:hAnsi="仿宋" w:eastAsia="仿宋" w:cs="仿宋"/>
          <w:color w:val="auto"/>
          <w:sz w:val="21"/>
          <w:szCs w:val="21"/>
          <w:highlight w:val="none"/>
          <w:u w:val="single"/>
        </w:rPr>
        <w:t xml:space="preserve"> </w:t>
      </w:r>
      <w:r>
        <w:rPr>
          <w:rFonts w:hint="eastAsia" w:ascii="仿宋" w:hAnsi="仿宋" w:eastAsia="仿宋" w:cs="仿宋"/>
          <w:i/>
          <w:iCs/>
          <w:color w:val="auto"/>
          <w:sz w:val="21"/>
          <w:szCs w:val="21"/>
          <w:highlight w:val="none"/>
          <w:u w:val="single"/>
        </w:rPr>
        <w:t>微型企业</w:t>
      </w:r>
      <w:r>
        <w:rPr>
          <w:rFonts w:hint="eastAsia" w:ascii="仿宋" w:hAnsi="仿宋" w:eastAsia="仿宋" w:cs="仿宋"/>
          <w:i/>
          <w:iCs/>
          <w:color w:val="auto"/>
          <w:sz w:val="21"/>
          <w:szCs w:val="21"/>
          <w:highlight w:val="none"/>
        </w:rPr>
        <w:t>）</w:t>
      </w:r>
      <w:r>
        <w:rPr>
          <w:rFonts w:hint="eastAsia" w:ascii="仿宋" w:hAnsi="仿宋" w:eastAsia="仿宋" w:cs="仿宋"/>
          <w:color w:val="auto"/>
          <w:sz w:val="21"/>
          <w:szCs w:val="21"/>
          <w:highlight w:val="none"/>
        </w:rPr>
        <w:t>；</w:t>
      </w:r>
    </w:p>
    <w:p w14:paraId="5340594D">
      <w:pPr>
        <w:keepNext w:val="0"/>
        <w:keepLines w:val="0"/>
        <w:pageBreakBefore w:val="0"/>
        <w:widowControl w:val="0"/>
        <w:kinsoku/>
        <w:wordWrap/>
        <w:overflowPunct/>
        <w:topLinePunct w:val="0"/>
        <w:autoSpaceDE/>
        <w:autoSpaceDN/>
        <w:bidi w:val="0"/>
        <w:adjustRightInd/>
        <w:snapToGrid/>
        <w:spacing w:line="360" w:lineRule="auto"/>
        <w:ind w:left="0" w:right="0" w:firstLine="651"/>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2.</w:t>
      </w:r>
      <w:r>
        <w:rPr>
          <w:rFonts w:hint="eastAsia" w:ascii="仿宋" w:hAnsi="仿宋" w:eastAsia="仿宋" w:cs="仿宋"/>
          <w:color w:val="auto"/>
          <w:sz w:val="21"/>
          <w:szCs w:val="21"/>
          <w:highlight w:val="none"/>
          <w:u w:val="single"/>
        </w:rPr>
        <w:t xml:space="preserve"> </w:t>
      </w:r>
      <w:r>
        <w:rPr>
          <w:rFonts w:hint="eastAsia" w:ascii="仿宋" w:hAnsi="仿宋" w:eastAsia="仿宋" w:cs="仿宋"/>
          <w:i/>
          <w:iCs/>
          <w:color w:val="auto"/>
          <w:sz w:val="21"/>
          <w:szCs w:val="21"/>
          <w:highlight w:val="none"/>
          <w:u w:val="single"/>
        </w:rPr>
        <w:t>（标的名称）</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，属于</w:t>
      </w:r>
      <w:r>
        <w:rPr>
          <w:rFonts w:hint="eastAsia" w:ascii="仿宋" w:hAnsi="仿宋" w:eastAsia="仿宋" w:cs="仿宋"/>
          <w:i/>
          <w:iCs/>
          <w:color w:val="auto"/>
          <w:sz w:val="21"/>
          <w:szCs w:val="21"/>
          <w:highlight w:val="none"/>
          <w:u w:val="single"/>
        </w:rPr>
        <w:t>（采购文件中明确的所属行业</w:t>
      </w:r>
      <w:r>
        <w:rPr>
          <w:rFonts w:hint="eastAsia" w:ascii="仿宋" w:hAnsi="仿宋" w:eastAsia="仿宋" w:cs="仿宋"/>
          <w:i/>
          <w:iCs/>
          <w:color w:val="auto"/>
          <w:sz w:val="21"/>
          <w:szCs w:val="21"/>
          <w:highlight w:val="none"/>
        </w:rPr>
        <w:t>）</w:t>
      </w:r>
      <w:r>
        <w:rPr>
          <w:rFonts w:hint="eastAsia" w:ascii="仿宋" w:hAnsi="仿宋" w:eastAsia="仿宋" w:cs="仿宋"/>
          <w:color w:val="auto"/>
          <w:sz w:val="21"/>
          <w:szCs w:val="21"/>
          <w:highlight w:val="none"/>
        </w:rPr>
        <w:t>； 承建（承接） 企业为</w:t>
      </w:r>
      <w:r>
        <w:rPr>
          <w:rFonts w:hint="eastAsia" w:ascii="仿宋" w:hAnsi="仿宋" w:eastAsia="仿宋" w:cs="仿宋"/>
          <w:i/>
          <w:iCs/>
          <w:color w:val="auto"/>
          <w:sz w:val="21"/>
          <w:szCs w:val="21"/>
          <w:highlight w:val="none"/>
          <w:u w:val="single"/>
        </w:rPr>
        <w:t>（企业名称）</w:t>
      </w:r>
      <w:r>
        <w:rPr>
          <w:rFonts w:hint="eastAsia" w:ascii="仿宋" w:hAnsi="仿宋" w:eastAsia="仿宋" w:cs="仿宋"/>
          <w:color w:val="auto"/>
          <w:sz w:val="21"/>
          <w:szCs w:val="21"/>
          <w:highlight w:val="none"/>
        </w:rPr>
        <w:t>，从业人员</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人，营业 收入为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万元，资产总额为</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万元，属于</w:t>
      </w:r>
      <w:r>
        <w:rPr>
          <w:rFonts w:hint="eastAsia" w:ascii="仿宋" w:hAnsi="仿宋" w:eastAsia="仿宋" w:cs="仿宋"/>
          <w:i/>
          <w:iCs/>
          <w:color w:val="auto"/>
          <w:sz w:val="21"/>
          <w:szCs w:val="21"/>
          <w:highlight w:val="none"/>
          <w:u w:val="single"/>
        </w:rPr>
        <w:t>（中型企业、</w:t>
      </w:r>
      <w:r>
        <w:rPr>
          <w:rFonts w:hint="eastAsia" w:ascii="仿宋" w:hAnsi="仿宋" w:eastAsia="仿宋" w:cs="仿宋"/>
          <w:color w:val="auto"/>
          <w:sz w:val="21"/>
          <w:szCs w:val="21"/>
          <w:highlight w:val="none"/>
          <w:u w:val="single"/>
        </w:rPr>
        <w:t xml:space="preserve"> </w:t>
      </w:r>
      <w:r>
        <w:rPr>
          <w:rFonts w:hint="eastAsia" w:ascii="仿宋" w:hAnsi="仿宋" w:eastAsia="仿宋" w:cs="仿宋"/>
          <w:color w:val="auto"/>
          <w:sz w:val="21"/>
          <w:szCs w:val="21"/>
          <w:highlight w:val="none"/>
        </w:rPr>
        <w:t xml:space="preserve"> </w:t>
      </w:r>
      <w:r>
        <w:rPr>
          <w:rFonts w:hint="eastAsia" w:ascii="仿宋" w:hAnsi="仿宋" w:eastAsia="仿宋" w:cs="仿宋"/>
          <w:i/>
          <w:iCs/>
          <w:color w:val="auto"/>
          <w:sz w:val="21"/>
          <w:szCs w:val="21"/>
          <w:highlight w:val="none"/>
          <w:u w:val="single"/>
        </w:rPr>
        <w:t>小型企业、</w:t>
      </w:r>
      <w:r>
        <w:rPr>
          <w:rFonts w:hint="eastAsia" w:ascii="仿宋" w:hAnsi="仿宋" w:eastAsia="仿宋" w:cs="仿宋"/>
          <w:color w:val="auto"/>
          <w:sz w:val="21"/>
          <w:szCs w:val="21"/>
          <w:highlight w:val="none"/>
          <w:u w:val="single"/>
        </w:rPr>
        <w:t xml:space="preserve"> </w:t>
      </w:r>
      <w:r>
        <w:rPr>
          <w:rFonts w:hint="eastAsia" w:ascii="仿宋" w:hAnsi="仿宋" w:eastAsia="仿宋" w:cs="仿宋"/>
          <w:i/>
          <w:iCs/>
          <w:color w:val="auto"/>
          <w:sz w:val="21"/>
          <w:szCs w:val="21"/>
          <w:highlight w:val="none"/>
          <w:u w:val="single"/>
        </w:rPr>
        <w:t>微型企业</w:t>
      </w:r>
      <w:r>
        <w:rPr>
          <w:rFonts w:hint="eastAsia" w:ascii="仿宋" w:hAnsi="仿宋" w:eastAsia="仿宋" w:cs="仿宋"/>
          <w:i/>
          <w:iCs/>
          <w:color w:val="auto"/>
          <w:sz w:val="21"/>
          <w:szCs w:val="21"/>
          <w:highlight w:val="none"/>
        </w:rPr>
        <w:t>）</w:t>
      </w:r>
      <w:r>
        <w:rPr>
          <w:rFonts w:hint="eastAsia" w:ascii="仿宋" w:hAnsi="仿宋" w:eastAsia="仿宋" w:cs="仿宋"/>
          <w:color w:val="auto"/>
          <w:sz w:val="21"/>
          <w:szCs w:val="21"/>
          <w:highlight w:val="none"/>
        </w:rPr>
        <w:t>；</w:t>
      </w:r>
    </w:p>
    <w:p w14:paraId="0CD95CE1">
      <w:pPr>
        <w:keepNext w:val="0"/>
        <w:keepLines w:val="0"/>
        <w:pageBreakBefore w:val="0"/>
        <w:widowControl w:val="0"/>
        <w:kinsoku/>
        <w:wordWrap/>
        <w:overflowPunct/>
        <w:topLinePunct w:val="0"/>
        <w:autoSpaceDE/>
        <w:autoSpaceDN/>
        <w:bidi w:val="0"/>
        <w:adjustRightInd/>
        <w:snapToGrid/>
        <w:spacing w:line="360" w:lineRule="auto"/>
        <w:ind w:left="0" w:right="0" w:firstLine="688"/>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w:t>
      </w:r>
    </w:p>
    <w:p w14:paraId="26A63887">
      <w:pPr>
        <w:keepNext w:val="0"/>
        <w:keepLines w:val="0"/>
        <w:pageBreakBefore w:val="0"/>
        <w:widowControl w:val="0"/>
        <w:kinsoku/>
        <w:wordWrap/>
        <w:overflowPunct/>
        <w:topLinePunct w:val="0"/>
        <w:autoSpaceDE/>
        <w:autoSpaceDN/>
        <w:bidi w:val="0"/>
        <w:adjustRightInd/>
        <w:snapToGrid/>
        <w:spacing w:line="360" w:lineRule="auto"/>
        <w:ind w:left="0" w:right="0" w:firstLine="678"/>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以上企业，不属于大企业的分支机构，不存在控股股东为大企业的情形，也不存在与大企业的负责人为同一人的情形。</w:t>
      </w:r>
    </w:p>
    <w:p w14:paraId="364F4234">
      <w:pPr>
        <w:keepNext w:val="0"/>
        <w:keepLines w:val="0"/>
        <w:pageBreakBefore w:val="0"/>
        <w:widowControl w:val="0"/>
        <w:kinsoku/>
        <w:wordWrap/>
        <w:overflowPunct/>
        <w:topLinePunct w:val="0"/>
        <w:autoSpaceDE/>
        <w:autoSpaceDN/>
        <w:bidi w:val="0"/>
        <w:adjustRightInd/>
        <w:snapToGrid/>
        <w:spacing w:line="360" w:lineRule="auto"/>
        <w:ind w:left="0" w:right="0" w:firstLine="631"/>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本企业对上述声明内容的真实性负责。如有虚假，将依法承担相应责任。</w:t>
      </w:r>
    </w:p>
    <w:p w14:paraId="767C941D">
      <w:pPr>
        <w:keepNext w:val="0"/>
        <w:keepLines w:val="0"/>
        <w:pageBreakBefore w:val="0"/>
        <w:widowControl w:val="0"/>
        <w:kinsoku/>
        <w:wordWrap/>
        <w:overflowPunct/>
        <w:topLinePunct w:val="0"/>
        <w:autoSpaceDE/>
        <w:autoSpaceDN/>
        <w:bidi w:val="0"/>
        <w:adjustRightInd/>
        <w:snapToGrid/>
        <w:spacing w:line="360" w:lineRule="auto"/>
        <w:ind w:left="0" w:right="0" w:firstLine="4294" w:firstLineChars="204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企业名称（盖章）：</w:t>
      </w:r>
    </w:p>
    <w:p w14:paraId="78356475">
      <w:pPr>
        <w:keepNext w:val="0"/>
        <w:keepLines w:val="0"/>
        <w:pageBreakBefore w:val="0"/>
        <w:widowControl w:val="0"/>
        <w:kinsoku/>
        <w:wordWrap/>
        <w:overflowPunct/>
        <w:topLinePunct w:val="0"/>
        <w:autoSpaceDE/>
        <w:autoSpaceDN/>
        <w:bidi w:val="0"/>
        <w:adjustRightInd/>
        <w:snapToGrid/>
        <w:spacing w:line="360" w:lineRule="auto"/>
        <w:ind w:left="0" w:right="0" w:firstLine="5250" w:firstLineChars="25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日 期：</w:t>
      </w:r>
    </w:p>
    <w:p w14:paraId="38C5FB76">
      <w:pPr>
        <w:keepNext w:val="0"/>
        <w:keepLines w:val="0"/>
        <w:pageBreakBefore w:val="0"/>
        <w:widowControl w:val="0"/>
        <w:kinsoku/>
        <w:wordWrap/>
        <w:overflowPunct/>
        <w:topLinePunct w:val="0"/>
        <w:autoSpaceDE/>
        <w:autoSpaceDN/>
        <w:bidi w:val="0"/>
        <w:adjustRightInd/>
        <w:snapToGrid/>
        <w:spacing w:line="360" w:lineRule="auto"/>
        <w:ind w:left="0" w:right="0"/>
        <w:textAlignment w:val="auto"/>
        <w:rPr>
          <w:rFonts w:hint="eastAsia" w:ascii="仿宋" w:hAnsi="仿宋" w:eastAsia="仿宋" w:cs="仿宋"/>
          <w:color w:val="auto"/>
          <w:sz w:val="21"/>
          <w:szCs w:val="21"/>
          <w:highlight w:val="none"/>
        </w:rPr>
      </w:pPr>
    </w:p>
    <w:p w14:paraId="424FC145">
      <w:pPr>
        <w:keepNext w:val="0"/>
        <w:keepLines w:val="0"/>
        <w:pageBreakBefore w:val="0"/>
        <w:widowControl w:val="0"/>
        <w:kinsoku/>
        <w:wordWrap/>
        <w:overflowPunct/>
        <w:topLinePunct w:val="0"/>
        <w:autoSpaceDE/>
        <w:autoSpaceDN/>
        <w:bidi w:val="0"/>
        <w:adjustRightInd/>
        <w:snapToGrid/>
        <w:spacing w:line="360" w:lineRule="auto"/>
        <w:ind w:left="0" w:right="0" w:hanging="315" w:hangingChars="150"/>
        <w:textAlignment w:val="auto"/>
        <w:rPr>
          <w:rFonts w:hint="eastAsia" w:ascii="仿宋" w:hAnsi="仿宋" w:eastAsia="仿宋" w:cs="仿宋"/>
          <w:color w:val="auto"/>
          <w:kern w:val="0"/>
          <w:sz w:val="21"/>
          <w:szCs w:val="21"/>
          <w:highlight w:val="none"/>
        </w:rPr>
      </w:pPr>
      <w:r>
        <w:rPr>
          <w:rFonts w:hint="eastAsia" w:ascii="仿宋" w:hAnsi="仿宋" w:eastAsia="仿宋" w:cs="仿宋"/>
          <w:color w:val="auto"/>
          <w:kern w:val="0"/>
          <w:sz w:val="21"/>
          <w:szCs w:val="21"/>
          <w:highlight w:val="none"/>
        </w:rPr>
        <w:t xml:space="preserve"> </w:t>
      </w:r>
      <w:r>
        <w:rPr>
          <w:rFonts w:hint="eastAsia" w:ascii="仿宋" w:hAnsi="仿宋" w:eastAsia="仿宋" w:cs="仿宋"/>
          <w:color w:val="auto"/>
          <w:kern w:val="0"/>
          <w:sz w:val="21"/>
          <w:szCs w:val="21"/>
          <w:highlight w:val="none"/>
          <w:u w:val="single"/>
        </w:rPr>
        <w:t xml:space="preserve">                                                     </w:t>
      </w:r>
      <w:r>
        <w:rPr>
          <w:rFonts w:hint="eastAsia" w:ascii="仿宋" w:hAnsi="仿宋" w:eastAsia="仿宋" w:cs="仿宋"/>
          <w:color w:val="auto"/>
          <w:kern w:val="0"/>
          <w:sz w:val="21"/>
          <w:szCs w:val="21"/>
          <w:highlight w:val="none"/>
        </w:rPr>
        <w:t xml:space="preserve">     </w:t>
      </w:r>
    </w:p>
    <w:p w14:paraId="3AE5DD4E">
      <w:pPr>
        <w:keepNext w:val="0"/>
        <w:keepLines w:val="0"/>
        <w:pageBreakBefore w:val="0"/>
        <w:widowControl w:val="0"/>
        <w:kinsoku/>
        <w:wordWrap/>
        <w:overflowPunct/>
        <w:topLinePunct w:val="0"/>
        <w:autoSpaceDE/>
        <w:autoSpaceDN/>
        <w:bidi w:val="0"/>
        <w:adjustRightInd/>
        <w:snapToGrid/>
        <w:spacing w:line="360" w:lineRule="auto"/>
        <w:ind w:left="0" w:right="0"/>
        <w:textAlignment w:val="auto"/>
        <w:rPr>
          <w:rFonts w:hint="eastAsia" w:ascii="仿宋" w:hAnsi="仿宋" w:eastAsia="仿宋" w:cs="仿宋"/>
          <w:bCs/>
          <w:color w:val="auto"/>
          <w:kern w:val="0"/>
          <w:sz w:val="21"/>
          <w:szCs w:val="21"/>
          <w:highlight w:val="none"/>
        </w:rPr>
      </w:pPr>
      <w:r>
        <w:rPr>
          <w:rFonts w:hint="eastAsia" w:ascii="仿宋" w:hAnsi="仿宋" w:eastAsia="仿宋" w:cs="仿宋"/>
          <w:color w:val="auto"/>
          <w:kern w:val="0"/>
          <w:sz w:val="21"/>
          <w:szCs w:val="21"/>
          <w:highlight w:val="none"/>
        </w:rPr>
        <w:t>（从业人员、营业收入、资产总额填报上一年度数据，无上一年度数据的新成立企业可不填报）</w:t>
      </w:r>
      <w:r>
        <w:rPr>
          <w:rFonts w:hint="eastAsia" w:ascii="仿宋" w:hAnsi="仿宋" w:eastAsia="仿宋" w:cs="仿宋"/>
          <w:color w:val="auto"/>
          <w:sz w:val="21"/>
          <w:szCs w:val="21"/>
          <w:highlight w:val="none"/>
        </w:rPr>
        <w:br w:type="page"/>
      </w:r>
    </w:p>
    <w:p w14:paraId="1891F68A">
      <w:pPr>
        <w:keepNext w:val="0"/>
        <w:keepLines w:val="0"/>
        <w:pageBreakBefore w:val="0"/>
        <w:widowControl w:val="0"/>
        <w:kinsoku/>
        <w:wordWrap/>
        <w:overflowPunct/>
        <w:topLinePunct w:val="0"/>
        <w:autoSpaceDE/>
        <w:autoSpaceDN/>
        <w:bidi w:val="0"/>
        <w:adjustRightInd/>
        <w:snapToGrid/>
        <w:spacing w:line="360" w:lineRule="auto"/>
        <w:ind w:left="0" w:right="0"/>
        <w:jc w:val="center"/>
        <w:textAlignment w:val="auto"/>
        <w:rPr>
          <w:rFonts w:hint="eastAsia" w:ascii="仿宋" w:hAnsi="仿宋" w:eastAsia="仿宋" w:cs="仿宋"/>
          <w:b/>
          <w:bCs/>
          <w:color w:val="auto"/>
          <w:sz w:val="21"/>
          <w:szCs w:val="21"/>
          <w:highlight w:val="none"/>
        </w:rPr>
      </w:pPr>
      <w:r>
        <w:rPr>
          <w:rFonts w:hint="eastAsia" w:ascii="仿宋" w:hAnsi="仿宋" w:eastAsia="仿宋" w:cs="仿宋"/>
          <w:b/>
          <w:bCs/>
          <w:color w:val="auto"/>
          <w:sz w:val="21"/>
          <w:szCs w:val="21"/>
          <w:highlight w:val="none"/>
        </w:rPr>
        <w:t>监狱企业证明函</w:t>
      </w:r>
    </w:p>
    <w:p w14:paraId="0AE69DE4">
      <w:pPr>
        <w:widowControl w:val="0"/>
        <w:tabs>
          <w:tab w:val="left" w:pos="5670"/>
        </w:tabs>
        <w:spacing w:line="500" w:lineRule="exac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3DB4B6C8">
      <w:pPr>
        <w:widowControl w:val="0"/>
        <w:spacing w:line="500" w:lineRule="exac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监狱企业参加政府采购活动时，应当提供由省级以上监狱管理局、戒毒管理局（含新疆生产建设兵团）出具的属于监狱企业的证明文件。</w:t>
      </w:r>
    </w:p>
    <w:p w14:paraId="4D67D1A5">
      <w:pPr>
        <w:spacing w:line="360" w:lineRule="auto"/>
        <w:rPr>
          <w:rFonts w:hint="eastAsia" w:ascii="仿宋" w:hAnsi="仿宋" w:eastAsia="仿宋" w:cs="仿宋"/>
          <w:color w:val="auto"/>
          <w:kern w:val="0"/>
          <w:sz w:val="24"/>
          <w:szCs w:val="20"/>
          <w:highlight w:val="none"/>
        </w:rPr>
      </w:pPr>
      <w:r>
        <w:rPr>
          <w:rFonts w:hint="eastAsia" w:ascii="仿宋" w:hAnsi="仿宋" w:eastAsia="仿宋" w:cs="仿宋"/>
          <w:color w:val="auto"/>
          <w:sz w:val="24"/>
          <w:highlight w:val="none"/>
        </w:rPr>
        <w:br w:type="page"/>
      </w:r>
    </w:p>
    <w:p w14:paraId="6210B3F6">
      <w:pPr>
        <w:widowControl w:val="0"/>
        <w:tabs>
          <w:tab w:val="left" w:pos="5670"/>
        </w:tabs>
        <w:spacing w:before="190" w:beforeLines="50" w:line="500" w:lineRule="exact"/>
        <w:jc w:val="center"/>
        <w:rPr>
          <w:rFonts w:ascii="仿宋" w:hAnsi="仿宋" w:eastAsia="仿宋" w:cs="仿宋"/>
          <w:b/>
          <w:color w:val="auto"/>
          <w:sz w:val="30"/>
          <w:szCs w:val="30"/>
          <w:highlight w:val="none"/>
        </w:rPr>
      </w:pPr>
      <w:r>
        <w:rPr>
          <w:rFonts w:hint="eastAsia" w:ascii="仿宋" w:hAnsi="仿宋" w:eastAsia="仿宋" w:cs="仿宋"/>
          <w:b/>
          <w:color w:val="auto"/>
          <w:sz w:val="30"/>
          <w:szCs w:val="30"/>
          <w:highlight w:val="none"/>
        </w:rPr>
        <w:t>残疾人福利性单位声明函</w:t>
      </w:r>
    </w:p>
    <w:p w14:paraId="523102B6">
      <w:pPr>
        <w:widowControl w:val="0"/>
        <w:spacing w:line="500" w:lineRule="exac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仿宋" w:hAnsi="仿宋" w:eastAsia="仿宋" w:cs="仿宋"/>
          <w:color w:val="auto"/>
          <w:highlight w:val="none"/>
          <w:u w:val="single"/>
        </w:rPr>
        <w:t>（项目名称）</w:t>
      </w:r>
      <w:r>
        <w:rPr>
          <w:rFonts w:hint="eastAsia" w:ascii="仿宋" w:hAnsi="仿宋" w:eastAsia="仿宋" w:cs="仿宋"/>
          <w:color w:val="auto"/>
          <w:highlight w:val="none"/>
        </w:rPr>
        <w:t>（项目编号：</w:t>
      </w:r>
      <w:r>
        <w:rPr>
          <w:rFonts w:hint="eastAsia" w:ascii="仿宋" w:hAnsi="仿宋" w:eastAsia="仿宋" w:cs="仿宋"/>
          <w:color w:val="auto"/>
          <w:highlight w:val="none"/>
          <w:u w:val="single"/>
        </w:rPr>
        <w:t xml:space="preserve">        </w:t>
      </w:r>
      <w:r>
        <w:rPr>
          <w:rFonts w:hint="eastAsia" w:ascii="仿宋" w:hAnsi="仿宋" w:eastAsia="仿宋" w:cs="仿宋"/>
          <w:color w:val="auto"/>
          <w:highlight w:val="none"/>
        </w:rPr>
        <w:t>）采购活动提供本单位制造的货物（由本单位承担工程/提供服务），或者提供其他残疾人福利性单位制造的货物（不包括使用非残疾人福利性单位注册商标的货物）。</w:t>
      </w:r>
    </w:p>
    <w:p w14:paraId="2B6436E4">
      <w:pPr>
        <w:widowControl w:val="0"/>
        <w:spacing w:line="500" w:lineRule="exact"/>
        <w:ind w:firstLine="420" w:firstLineChars="200"/>
        <w:jc w:val="left"/>
        <w:rPr>
          <w:rFonts w:ascii="仿宋" w:hAnsi="仿宋" w:eastAsia="仿宋" w:cs="仿宋"/>
          <w:color w:val="auto"/>
          <w:highlight w:val="none"/>
        </w:rPr>
      </w:pPr>
      <w:r>
        <w:rPr>
          <w:rFonts w:hint="eastAsia" w:ascii="仿宋" w:hAnsi="仿宋" w:eastAsia="仿宋" w:cs="仿宋"/>
          <w:color w:val="auto"/>
          <w:highlight w:val="none"/>
        </w:rPr>
        <w:t>本单位对上述声明的真实性负责。如有虚假，将依法承担相应责任。</w:t>
      </w:r>
    </w:p>
    <w:p w14:paraId="1AD5511E">
      <w:pPr>
        <w:widowControl w:val="0"/>
        <w:spacing w:line="500" w:lineRule="exact"/>
        <w:ind w:firstLine="420" w:firstLineChars="200"/>
        <w:jc w:val="left"/>
        <w:rPr>
          <w:rFonts w:ascii="仿宋" w:hAnsi="仿宋" w:eastAsia="仿宋" w:cs="仿宋"/>
          <w:color w:val="auto"/>
          <w:highlight w:val="none"/>
        </w:rPr>
      </w:pPr>
    </w:p>
    <w:p w14:paraId="2F5D90C2">
      <w:pPr>
        <w:keepNext w:val="0"/>
        <w:keepLines w:val="0"/>
        <w:pageBreakBefore w:val="0"/>
        <w:widowControl w:val="0"/>
        <w:kinsoku/>
        <w:wordWrap/>
        <w:overflowPunct/>
        <w:topLinePunct w:val="0"/>
        <w:autoSpaceDE/>
        <w:autoSpaceDN/>
        <w:bidi w:val="0"/>
        <w:adjustRightInd/>
        <w:snapToGrid/>
        <w:spacing w:line="360" w:lineRule="auto"/>
        <w:ind w:left="0" w:right="0" w:firstLine="4294" w:firstLineChars="2045"/>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企业名称（盖章）：</w:t>
      </w:r>
    </w:p>
    <w:p w14:paraId="638020E4">
      <w:pPr>
        <w:keepNext w:val="0"/>
        <w:keepLines w:val="0"/>
        <w:pageBreakBefore w:val="0"/>
        <w:widowControl w:val="0"/>
        <w:kinsoku/>
        <w:wordWrap/>
        <w:overflowPunct/>
        <w:topLinePunct w:val="0"/>
        <w:autoSpaceDE/>
        <w:autoSpaceDN/>
        <w:bidi w:val="0"/>
        <w:adjustRightInd/>
        <w:snapToGrid/>
        <w:spacing w:line="360" w:lineRule="auto"/>
        <w:ind w:left="0" w:right="0" w:firstLine="5250" w:firstLineChars="2500"/>
        <w:textAlignment w:val="auto"/>
        <w:rPr>
          <w:rFonts w:hint="eastAsia" w:ascii="仿宋" w:hAnsi="仿宋" w:eastAsia="仿宋" w:cs="仿宋"/>
          <w:color w:val="auto"/>
          <w:sz w:val="21"/>
          <w:szCs w:val="21"/>
          <w:highlight w:val="none"/>
        </w:rPr>
      </w:pPr>
      <w:r>
        <w:rPr>
          <w:rFonts w:hint="eastAsia" w:ascii="仿宋" w:hAnsi="仿宋" w:eastAsia="仿宋" w:cs="仿宋"/>
          <w:color w:val="auto"/>
          <w:sz w:val="21"/>
          <w:szCs w:val="21"/>
          <w:highlight w:val="none"/>
        </w:rPr>
        <w:t>日 期：</w:t>
      </w:r>
    </w:p>
    <w:p w14:paraId="4016CA4D">
      <w:pPr>
        <w:pStyle w:val="23"/>
        <w:tabs>
          <w:tab w:val="left" w:pos="567"/>
        </w:tabs>
        <w:rPr>
          <w:rFonts w:hint="eastAsia" w:ascii="仿宋" w:hAnsi="仿宋" w:eastAsia="仿宋" w:cs="仿宋"/>
          <w:color w:val="auto"/>
          <w:highlight w:val="none"/>
        </w:rPr>
      </w:pPr>
    </w:p>
    <w:p w14:paraId="650F1FA3">
      <w:pPr>
        <w:rPr>
          <w:rFonts w:hint="eastAsia" w:ascii="仿宋" w:hAnsi="仿宋" w:eastAsia="仿宋" w:cs="仿宋"/>
          <w:b/>
          <w:bCs/>
          <w:color w:val="auto"/>
          <w:spacing w:val="-3"/>
          <w:sz w:val="28"/>
          <w:szCs w:val="28"/>
        </w:rPr>
      </w:pPr>
      <w:r>
        <w:rPr>
          <w:rFonts w:hint="eastAsia" w:ascii="仿宋" w:hAnsi="仿宋" w:eastAsia="仿宋" w:cs="仿宋"/>
          <w:b/>
          <w:bCs/>
          <w:color w:val="auto"/>
          <w:spacing w:val="-3"/>
          <w:sz w:val="28"/>
          <w:szCs w:val="28"/>
        </w:rPr>
        <w:br w:type="page"/>
      </w:r>
    </w:p>
    <w:p w14:paraId="4C243D54">
      <w:pPr>
        <w:keepNext w:val="0"/>
        <w:keepLines w:val="0"/>
        <w:pageBreakBefore w:val="0"/>
        <w:widowControl w:val="0"/>
        <w:kinsoku/>
        <w:wordWrap/>
        <w:overflowPunct/>
        <w:topLinePunct w:val="0"/>
        <w:autoSpaceDE/>
        <w:autoSpaceDN/>
        <w:bidi w:val="0"/>
        <w:adjustRightInd/>
        <w:snapToGrid/>
        <w:spacing w:line="360" w:lineRule="auto"/>
        <w:ind w:left="0" w:right="0"/>
        <w:jc w:val="both"/>
        <w:textAlignment w:val="auto"/>
        <w:rPr>
          <w:rFonts w:hint="eastAsia" w:ascii="仿宋" w:hAnsi="仿宋" w:eastAsia="仿宋" w:cs="仿宋"/>
          <w:b/>
          <w:bCs/>
          <w:color w:val="auto"/>
          <w:sz w:val="21"/>
          <w:szCs w:val="21"/>
          <w:highlight w:val="none"/>
          <w:lang w:val="zh-CN"/>
        </w:rPr>
      </w:pPr>
      <w:r>
        <w:rPr>
          <w:rFonts w:hint="eastAsia" w:ascii="仿宋" w:hAnsi="仿宋" w:eastAsia="仿宋" w:cs="仿宋"/>
          <w:b/>
          <w:bCs/>
          <w:color w:val="auto"/>
          <w:sz w:val="21"/>
          <w:szCs w:val="21"/>
          <w:highlight w:val="none"/>
          <w:lang w:val="en-US" w:eastAsia="zh-CN"/>
        </w:rPr>
        <w:t>11.</w:t>
      </w:r>
      <w:r>
        <w:rPr>
          <w:rFonts w:hint="eastAsia" w:ascii="仿宋" w:hAnsi="仿宋" w:eastAsia="仿宋" w:cs="仿宋"/>
          <w:b/>
          <w:bCs/>
          <w:color w:val="auto"/>
          <w:sz w:val="21"/>
          <w:szCs w:val="21"/>
          <w:highlight w:val="none"/>
          <w:lang w:val="zh-CN"/>
        </w:rPr>
        <w:t>《拒绝政府采购领域商业贿赂承诺书》</w:t>
      </w:r>
    </w:p>
    <w:p w14:paraId="09823878">
      <w:pPr>
        <w:pStyle w:val="23"/>
        <w:spacing w:line="282" w:lineRule="auto"/>
        <w:rPr>
          <w:rFonts w:hint="eastAsia" w:ascii="仿宋" w:hAnsi="仿宋" w:eastAsia="仿宋" w:cs="仿宋"/>
          <w:color w:val="auto"/>
        </w:rPr>
      </w:pPr>
    </w:p>
    <w:p w14:paraId="1C7D7DE7">
      <w:pPr>
        <w:keepNext w:val="0"/>
        <w:keepLines w:val="0"/>
        <w:pageBreakBefore w:val="0"/>
        <w:widowControl w:val="0"/>
        <w:kinsoku/>
        <w:wordWrap/>
        <w:overflowPunct/>
        <w:topLinePunct w:val="0"/>
        <w:bidi w:val="0"/>
        <w:snapToGrid/>
        <w:spacing w:line="360" w:lineRule="auto"/>
        <w:ind w:left="0"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为响应党中央、国务院关于治理采购领域商业贿赂</w:t>
      </w:r>
      <w:r>
        <w:rPr>
          <w:rFonts w:hint="eastAsia" w:ascii="仿宋" w:hAnsi="仿宋" w:eastAsia="仿宋" w:cs="仿宋"/>
          <w:color w:val="auto"/>
          <w:spacing w:val="-1"/>
          <w:sz w:val="21"/>
          <w:szCs w:val="21"/>
        </w:rPr>
        <w:t>行为的号召，我公司再次承诺：</w:t>
      </w:r>
    </w:p>
    <w:p w14:paraId="7A15EA97">
      <w:pPr>
        <w:keepNext w:val="0"/>
        <w:keepLines w:val="0"/>
        <w:pageBreakBefore w:val="0"/>
        <w:widowControl w:val="0"/>
        <w:kinsoku/>
        <w:wordWrap/>
        <w:overflowPunct/>
        <w:topLinePunct w:val="0"/>
        <w:bidi w:val="0"/>
        <w:snapToGrid/>
        <w:spacing w:line="360" w:lineRule="auto"/>
        <w:ind w:left="0" w:firstLine="416" w:firstLineChars="200"/>
        <w:textAlignment w:val="auto"/>
        <w:rPr>
          <w:rFonts w:hint="eastAsia" w:ascii="仿宋" w:hAnsi="仿宋" w:eastAsia="仿宋" w:cs="仿宋"/>
          <w:color w:val="auto"/>
          <w:sz w:val="21"/>
          <w:szCs w:val="21"/>
        </w:rPr>
      </w:pPr>
      <w:r>
        <w:rPr>
          <w:rFonts w:hint="eastAsia" w:ascii="仿宋" w:hAnsi="仿宋" w:eastAsia="仿宋" w:cs="仿宋"/>
          <w:color w:val="auto"/>
          <w:spacing w:val="-1"/>
          <w:sz w:val="21"/>
          <w:szCs w:val="21"/>
        </w:rPr>
        <w:t>1.在参与采购活动中遵纪守法、诚信经营、公</w:t>
      </w:r>
      <w:r>
        <w:rPr>
          <w:rFonts w:hint="eastAsia" w:ascii="仿宋" w:hAnsi="仿宋" w:eastAsia="仿宋" w:cs="仿宋"/>
          <w:color w:val="auto"/>
          <w:spacing w:val="-2"/>
          <w:sz w:val="21"/>
          <w:szCs w:val="21"/>
        </w:rPr>
        <w:t>平竞标。</w:t>
      </w:r>
    </w:p>
    <w:p w14:paraId="10978220">
      <w:pPr>
        <w:keepNext w:val="0"/>
        <w:keepLines w:val="0"/>
        <w:pageBreakBefore w:val="0"/>
        <w:widowControl w:val="0"/>
        <w:kinsoku/>
        <w:wordWrap/>
        <w:overflowPunct/>
        <w:topLinePunct w:val="0"/>
        <w:bidi w:val="0"/>
        <w:snapToGrid/>
        <w:spacing w:line="360" w:lineRule="auto"/>
        <w:ind w:firstLine="412" w:firstLineChars="200"/>
        <w:textAlignment w:val="auto"/>
        <w:rPr>
          <w:rFonts w:hint="eastAsia" w:ascii="仿宋" w:hAnsi="仿宋" w:eastAsia="仿宋" w:cs="仿宋"/>
          <w:color w:val="auto"/>
          <w:sz w:val="21"/>
          <w:szCs w:val="21"/>
        </w:rPr>
      </w:pPr>
      <w:r>
        <w:rPr>
          <w:rFonts w:hint="eastAsia" w:ascii="仿宋" w:hAnsi="仿宋" w:eastAsia="仿宋" w:cs="仿宋"/>
          <w:color w:val="auto"/>
          <w:spacing w:val="-2"/>
          <w:sz w:val="21"/>
          <w:szCs w:val="21"/>
        </w:rPr>
        <w:t>2.不向采购人、采购代理机构和采购评审专家进行任何形式的商业贿赂以谋取成交交</w:t>
      </w:r>
      <w:r>
        <w:rPr>
          <w:rFonts w:hint="eastAsia" w:ascii="仿宋" w:hAnsi="仿宋" w:eastAsia="仿宋" w:cs="仿宋"/>
          <w:color w:val="auto"/>
          <w:sz w:val="21"/>
          <w:szCs w:val="21"/>
        </w:rPr>
        <w:t xml:space="preserve"> </w:t>
      </w:r>
      <w:r>
        <w:rPr>
          <w:rFonts w:hint="eastAsia" w:ascii="仿宋" w:hAnsi="仿宋" w:eastAsia="仿宋" w:cs="仿宋"/>
          <w:color w:val="auto"/>
          <w:spacing w:val="-7"/>
          <w:sz w:val="21"/>
          <w:szCs w:val="21"/>
        </w:rPr>
        <w:t>易机会。</w:t>
      </w:r>
    </w:p>
    <w:p w14:paraId="2AD17877">
      <w:pPr>
        <w:keepNext w:val="0"/>
        <w:keepLines w:val="0"/>
        <w:pageBreakBefore w:val="0"/>
        <w:widowControl w:val="0"/>
        <w:kinsoku/>
        <w:wordWrap/>
        <w:overflowPunct/>
        <w:topLinePunct w:val="0"/>
        <w:bidi w:val="0"/>
        <w:snapToGrid/>
        <w:spacing w:line="360" w:lineRule="auto"/>
        <w:ind w:firstLine="436" w:firstLineChars="200"/>
        <w:textAlignment w:val="auto"/>
        <w:rPr>
          <w:rFonts w:hint="eastAsia" w:ascii="仿宋" w:hAnsi="仿宋" w:eastAsia="仿宋" w:cs="仿宋"/>
          <w:color w:val="auto"/>
          <w:sz w:val="21"/>
          <w:szCs w:val="21"/>
        </w:rPr>
      </w:pPr>
      <w:r>
        <w:rPr>
          <w:rFonts w:hint="eastAsia" w:ascii="仿宋" w:hAnsi="仿宋" w:eastAsia="仿宋" w:cs="仿宋"/>
          <w:color w:val="auto"/>
          <w:spacing w:val="4"/>
          <w:sz w:val="21"/>
          <w:szCs w:val="21"/>
        </w:rPr>
        <w:t>3.不向采购代理机构和采购人提供虚假资质文件或采用虚假应标方式参与采购市场</w:t>
      </w:r>
      <w:r>
        <w:rPr>
          <w:rFonts w:hint="eastAsia" w:ascii="仿宋" w:hAnsi="仿宋" w:eastAsia="仿宋" w:cs="仿宋"/>
          <w:color w:val="auto"/>
          <w:spacing w:val="-2"/>
          <w:sz w:val="21"/>
          <w:szCs w:val="21"/>
        </w:rPr>
        <w:t>竞争并谋取成交、成交。</w:t>
      </w:r>
    </w:p>
    <w:p w14:paraId="038ED689">
      <w:pPr>
        <w:keepNext w:val="0"/>
        <w:keepLines w:val="0"/>
        <w:pageBreakBefore w:val="0"/>
        <w:widowControl w:val="0"/>
        <w:kinsoku/>
        <w:wordWrap/>
        <w:overflowPunct/>
        <w:topLinePunct w:val="0"/>
        <w:bidi w:val="0"/>
        <w:snapToGrid/>
        <w:spacing w:line="360" w:lineRule="auto"/>
        <w:ind w:left="0" w:firstLine="408" w:firstLineChars="200"/>
        <w:textAlignment w:val="auto"/>
        <w:rPr>
          <w:rFonts w:hint="eastAsia" w:ascii="仿宋" w:hAnsi="仿宋" w:eastAsia="仿宋" w:cs="仿宋"/>
          <w:color w:val="auto"/>
          <w:sz w:val="21"/>
          <w:szCs w:val="21"/>
        </w:rPr>
      </w:pPr>
      <w:r>
        <w:rPr>
          <w:rFonts w:hint="eastAsia" w:ascii="仿宋" w:hAnsi="仿宋" w:eastAsia="仿宋" w:cs="仿宋"/>
          <w:color w:val="auto"/>
          <w:spacing w:val="-3"/>
          <w:sz w:val="21"/>
          <w:szCs w:val="21"/>
        </w:rPr>
        <w:t>4.不采取“</w:t>
      </w:r>
      <w:r>
        <w:rPr>
          <w:rFonts w:hint="eastAsia" w:ascii="仿宋" w:hAnsi="仿宋" w:eastAsia="仿宋" w:cs="仿宋"/>
          <w:color w:val="auto"/>
          <w:spacing w:val="-84"/>
          <w:sz w:val="21"/>
          <w:szCs w:val="21"/>
        </w:rPr>
        <w:t xml:space="preserve"> </w:t>
      </w:r>
      <w:r>
        <w:rPr>
          <w:rFonts w:hint="eastAsia" w:ascii="仿宋" w:hAnsi="仿宋" w:eastAsia="仿宋" w:cs="仿宋"/>
          <w:color w:val="auto"/>
          <w:spacing w:val="-3"/>
          <w:sz w:val="21"/>
          <w:szCs w:val="21"/>
        </w:rPr>
        <w:t>围标、陪标</w:t>
      </w:r>
      <w:r>
        <w:rPr>
          <w:rFonts w:hint="eastAsia" w:ascii="仿宋" w:hAnsi="仿宋" w:eastAsia="仿宋" w:cs="仿宋"/>
          <w:color w:val="auto"/>
          <w:spacing w:val="-88"/>
          <w:sz w:val="21"/>
          <w:szCs w:val="21"/>
        </w:rPr>
        <w:t xml:space="preserve"> </w:t>
      </w:r>
      <w:r>
        <w:rPr>
          <w:rFonts w:hint="eastAsia" w:ascii="仿宋" w:hAnsi="仿宋" w:eastAsia="仿宋" w:cs="仿宋"/>
          <w:color w:val="auto"/>
          <w:spacing w:val="-3"/>
          <w:sz w:val="21"/>
          <w:szCs w:val="21"/>
        </w:rPr>
        <w:t>”等商业欺诈手段获取采购订单。</w:t>
      </w:r>
    </w:p>
    <w:p w14:paraId="55DD713B">
      <w:pPr>
        <w:keepNext w:val="0"/>
        <w:keepLines w:val="0"/>
        <w:pageBreakBefore w:val="0"/>
        <w:widowControl w:val="0"/>
        <w:kinsoku/>
        <w:wordWrap/>
        <w:overflowPunct/>
        <w:topLinePunct w:val="0"/>
        <w:bidi w:val="0"/>
        <w:snapToGrid/>
        <w:spacing w:line="360" w:lineRule="auto"/>
        <w:ind w:left="0" w:firstLine="416" w:firstLineChars="200"/>
        <w:textAlignment w:val="auto"/>
        <w:rPr>
          <w:rFonts w:hint="eastAsia" w:ascii="仿宋" w:hAnsi="仿宋" w:eastAsia="仿宋" w:cs="仿宋"/>
          <w:color w:val="auto"/>
          <w:sz w:val="21"/>
          <w:szCs w:val="21"/>
        </w:rPr>
      </w:pPr>
      <w:r>
        <w:rPr>
          <w:rFonts w:hint="eastAsia" w:ascii="仿宋" w:hAnsi="仿宋" w:eastAsia="仿宋" w:cs="仿宋"/>
          <w:color w:val="auto"/>
          <w:spacing w:val="-1"/>
          <w:sz w:val="21"/>
          <w:szCs w:val="21"/>
        </w:rPr>
        <w:t>5.不采取不正当手段诋毁、排挤其他</w:t>
      </w:r>
      <w:r>
        <w:rPr>
          <w:rFonts w:hint="eastAsia" w:ascii="仿宋" w:hAnsi="仿宋" w:eastAsia="仿宋" w:cs="仿宋"/>
          <w:color w:val="auto"/>
          <w:spacing w:val="-1"/>
          <w:sz w:val="21"/>
          <w:szCs w:val="21"/>
          <w:lang w:eastAsia="zh-CN"/>
        </w:rPr>
        <w:t>投标人</w:t>
      </w:r>
      <w:r>
        <w:rPr>
          <w:rFonts w:hint="eastAsia" w:ascii="仿宋" w:hAnsi="仿宋" w:eastAsia="仿宋" w:cs="仿宋"/>
          <w:color w:val="auto"/>
          <w:spacing w:val="-1"/>
          <w:sz w:val="21"/>
          <w:szCs w:val="21"/>
        </w:rPr>
        <w:t>。</w:t>
      </w:r>
    </w:p>
    <w:p w14:paraId="732521AD">
      <w:pPr>
        <w:keepNext w:val="0"/>
        <w:keepLines w:val="0"/>
        <w:pageBreakBefore w:val="0"/>
        <w:widowControl w:val="0"/>
        <w:kinsoku/>
        <w:wordWrap/>
        <w:overflowPunct/>
        <w:topLinePunct w:val="0"/>
        <w:bidi w:val="0"/>
        <w:snapToGrid/>
        <w:spacing w:line="360" w:lineRule="auto"/>
        <w:ind w:left="0" w:firstLine="416" w:firstLineChars="200"/>
        <w:textAlignment w:val="auto"/>
        <w:rPr>
          <w:rFonts w:hint="eastAsia" w:ascii="仿宋" w:hAnsi="仿宋" w:eastAsia="仿宋" w:cs="仿宋"/>
          <w:color w:val="auto"/>
          <w:sz w:val="21"/>
          <w:szCs w:val="21"/>
        </w:rPr>
      </w:pPr>
      <w:r>
        <w:rPr>
          <w:rFonts w:hint="eastAsia" w:ascii="仿宋" w:hAnsi="仿宋" w:eastAsia="仿宋" w:cs="仿宋"/>
          <w:color w:val="auto"/>
          <w:spacing w:val="-1"/>
          <w:sz w:val="21"/>
          <w:szCs w:val="21"/>
        </w:rPr>
        <w:t>6.不在提供商品和服务时“偷梁换柱、以次充好</w:t>
      </w:r>
      <w:r>
        <w:rPr>
          <w:rFonts w:hint="eastAsia" w:ascii="仿宋" w:hAnsi="仿宋" w:eastAsia="仿宋" w:cs="仿宋"/>
          <w:color w:val="auto"/>
          <w:spacing w:val="-88"/>
          <w:sz w:val="21"/>
          <w:szCs w:val="21"/>
        </w:rPr>
        <w:t xml:space="preserve"> </w:t>
      </w:r>
      <w:r>
        <w:rPr>
          <w:rFonts w:hint="eastAsia" w:ascii="仿宋" w:hAnsi="仿宋" w:eastAsia="仿宋" w:cs="仿宋"/>
          <w:color w:val="auto"/>
          <w:spacing w:val="-1"/>
          <w:sz w:val="21"/>
          <w:szCs w:val="21"/>
        </w:rPr>
        <w:t>”</w:t>
      </w:r>
      <w:r>
        <w:rPr>
          <w:rFonts w:hint="eastAsia" w:ascii="仿宋" w:hAnsi="仿宋" w:eastAsia="仿宋" w:cs="仿宋"/>
          <w:color w:val="auto"/>
          <w:spacing w:val="-2"/>
          <w:sz w:val="21"/>
          <w:szCs w:val="21"/>
        </w:rPr>
        <w:t>损害采购人的合法权益。</w:t>
      </w:r>
    </w:p>
    <w:p w14:paraId="76C544D9">
      <w:pPr>
        <w:keepNext w:val="0"/>
        <w:keepLines w:val="0"/>
        <w:pageBreakBefore w:val="0"/>
        <w:widowControl w:val="0"/>
        <w:kinsoku/>
        <w:wordWrap/>
        <w:overflowPunct/>
        <w:topLinePunct w:val="0"/>
        <w:bidi w:val="0"/>
        <w:snapToGrid/>
        <w:spacing w:line="360" w:lineRule="auto"/>
        <w:ind w:firstLine="412" w:firstLineChars="200"/>
        <w:textAlignment w:val="auto"/>
        <w:rPr>
          <w:rFonts w:hint="eastAsia" w:ascii="仿宋" w:hAnsi="仿宋" w:eastAsia="仿宋" w:cs="仿宋"/>
          <w:color w:val="auto"/>
          <w:sz w:val="21"/>
          <w:szCs w:val="21"/>
        </w:rPr>
      </w:pPr>
      <w:r>
        <w:rPr>
          <w:rFonts w:hint="eastAsia" w:ascii="仿宋" w:hAnsi="仿宋" w:eastAsia="仿宋" w:cs="仿宋"/>
          <w:color w:val="auto"/>
          <w:spacing w:val="-2"/>
          <w:sz w:val="21"/>
          <w:szCs w:val="21"/>
        </w:rPr>
        <w:t>7.不与采购人、采购代理机构、采购评审专家或其他</w:t>
      </w:r>
      <w:r>
        <w:rPr>
          <w:rFonts w:hint="eastAsia" w:ascii="仿宋" w:hAnsi="仿宋" w:eastAsia="仿宋" w:cs="仿宋"/>
          <w:color w:val="auto"/>
          <w:spacing w:val="-2"/>
          <w:sz w:val="21"/>
          <w:szCs w:val="21"/>
          <w:lang w:eastAsia="zh-CN"/>
        </w:rPr>
        <w:t>投标人</w:t>
      </w:r>
      <w:r>
        <w:rPr>
          <w:rFonts w:hint="eastAsia" w:ascii="仿宋" w:hAnsi="仿宋" w:eastAsia="仿宋" w:cs="仿宋"/>
          <w:color w:val="auto"/>
          <w:spacing w:val="-2"/>
          <w:sz w:val="21"/>
          <w:szCs w:val="21"/>
        </w:rPr>
        <w:t>恶意串通，进</w:t>
      </w:r>
      <w:r>
        <w:rPr>
          <w:rFonts w:hint="eastAsia" w:ascii="仿宋" w:hAnsi="仿宋" w:eastAsia="仿宋" w:cs="仿宋"/>
          <w:color w:val="auto"/>
          <w:spacing w:val="-3"/>
          <w:sz w:val="21"/>
          <w:szCs w:val="21"/>
        </w:rPr>
        <w:t>行质疑</w:t>
      </w:r>
      <w:r>
        <w:rPr>
          <w:rFonts w:hint="eastAsia" w:ascii="仿宋" w:hAnsi="仿宋" w:eastAsia="仿宋" w:cs="仿宋"/>
          <w:color w:val="auto"/>
          <w:spacing w:val="-1"/>
          <w:sz w:val="21"/>
          <w:szCs w:val="21"/>
        </w:rPr>
        <w:t>和投诉，维护采购市场秩序。</w:t>
      </w:r>
    </w:p>
    <w:p w14:paraId="7072B3A5">
      <w:pPr>
        <w:keepNext w:val="0"/>
        <w:keepLines w:val="0"/>
        <w:pageBreakBefore w:val="0"/>
        <w:widowControl w:val="0"/>
        <w:kinsoku/>
        <w:wordWrap/>
        <w:overflowPunct/>
        <w:topLinePunct w:val="0"/>
        <w:bidi w:val="0"/>
        <w:snapToGrid/>
        <w:spacing w:line="360" w:lineRule="auto"/>
        <w:ind w:firstLine="412" w:firstLineChars="200"/>
        <w:textAlignment w:val="auto"/>
        <w:rPr>
          <w:rFonts w:hint="eastAsia" w:ascii="仿宋" w:hAnsi="仿宋" w:eastAsia="仿宋" w:cs="仿宋"/>
          <w:color w:val="auto"/>
          <w:sz w:val="21"/>
          <w:szCs w:val="21"/>
        </w:rPr>
      </w:pPr>
      <w:r>
        <w:rPr>
          <w:rFonts w:hint="eastAsia" w:ascii="仿宋" w:hAnsi="仿宋" w:eastAsia="仿宋" w:cs="仿宋"/>
          <w:color w:val="auto"/>
          <w:spacing w:val="-2"/>
          <w:sz w:val="21"/>
          <w:szCs w:val="21"/>
        </w:rPr>
        <w:t>8.尊重和接受采购监督管理部门的监督和采购代理机构公开招标采购要求，承担因违约行为给采购人造成的损失。</w:t>
      </w:r>
    </w:p>
    <w:p w14:paraId="18F69520">
      <w:pPr>
        <w:keepNext w:val="0"/>
        <w:keepLines w:val="0"/>
        <w:pageBreakBefore w:val="0"/>
        <w:widowControl w:val="0"/>
        <w:kinsoku/>
        <w:wordWrap/>
        <w:overflowPunct/>
        <w:topLinePunct w:val="0"/>
        <w:bidi w:val="0"/>
        <w:snapToGrid/>
        <w:spacing w:line="360" w:lineRule="auto"/>
        <w:ind w:left="0" w:firstLine="420" w:firstLineChars="200"/>
        <w:textAlignment w:val="auto"/>
        <w:rPr>
          <w:rFonts w:hint="eastAsia" w:ascii="仿宋" w:hAnsi="仿宋" w:eastAsia="仿宋" w:cs="仿宋"/>
          <w:color w:val="auto"/>
          <w:sz w:val="21"/>
          <w:szCs w:val="21"/>
        </w:rPr>
      </w:pPr>
      <w:r>
        <w:rPr>
          <w:rFonts w:hint="eastAsia" w:ascii="仿宋" w:hAnsi="仿宋" w:eastAsia="仿宋" w:cs="仿宋"/>
          <w:color w:val="auto"/>
          <w:sz w:val="21"/>
          <w:szCs w:val="21"/>
        </w:rPr>
        <w:t>9.不发生其他有悖于政府采购公开、公平</w:t>
      </w:r>
      <w:r>
        <w:rPr>
          <w:rFonts w:hint="eastAsia" w:ascii="仿宋" w:hAnsi="仿宋" w:eastAsia="仿宋" w:cs="仿宋"/>
          <w:color w:val="auto"/>
          <w:spacing w:val="-1"/>
          <w:sz w:val="21"/>
          <w:szCs w:val="21"/>
        </w:rPr>
        <w:t>、公正和诚信原则的行为。</w:t>
      </w:r>
    </w:p>
    <w:p w14:paraId="5877FCA5">
      <w:pPr>
        <w:pStyle w:val="23"/>
        <w:keepNext w:val="0"/>
        <w:keepLines w:val="0"/>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1"/>
          <w:szCs w:val="21"/>
        </w:rPr>
      </w:pPr>
    </w:p>
    <w:p w14:paraId="4A07E527">
      <w:pPr>
        <w:pStyle w:val="23"/>
        <w:keepNext w:val="0"/>
        <w:keepLines w:val="0"/>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1"/>
          <w:szCs w:val="21"/>
        </w:rPr>
      </w:pPr>
    </w:p>
    <w:p w14:paraId="3CCF176B">
      <w:pPr>
        <w:keepNext w:val="0"/>
        <w:keepLines w:val="0"/>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1"/>
          <w:szCs w:val="21"/>
        </w:rPr>
      </w:pPr>
      <w:r>
        <w:rPr>
          <w:rFonts w:hint="eastAsia" w:ascii="仿宋" w:hAnsi="仿宋" w:eastAsia="仿宋" w:cs="仿宋"/>
          <w:color w:val="auto"/>
          <w:spacing w:val="3"/>
          <w:sz w:val="21"/>
          <w:szCs w:val="21"/>
        </w:rPr>
        <w:t>承诺单位</w:t>
      </w:r>
      <w:r>
        <w:rPr>
          <w:rFonts w:hint="eastAsia" w:ascii="仿宋" w:hAnsi="仿宋" w:eastAsia="仿宋" w:cs="仿宋"/>
          <w:color w:val="auto"/>
          <w:spacing w:val="-16"/>
          <w:sz w:val="21"/>
          <w:szCs w:val="21"/>
        </w:rPr>
        <w:t>：（</w:t>
      </w:r>
      <w:r>
        <w:rPr>
          <w:rFonts w:hint="eastAsia" w:ascii="仿宋" w:hAnsi="仿宋" w:eastAsia="仿宋" w:cs="仿宋"/>
          <w:color w:val="auto"/>
          <w:spacing w:val="3"/>
          <w:sz w:val="21"/>
          <w:szCs w:val="21"/>
        </w:rPr>
        <w:t>盖章）</w:t>
      </w:r>
      <w:r>
        <w:rPr>
          <w:rFonts w:hint="eastAsia" w:ascii="仿宋" w:hAnsi="仿宋" w:eastAsia="仿宋" w:cs="仿宋"/>
          <w:color w:val="auto"/>
          <w:sz w:val="21"/>
          <w:szCs w:val="21"/>
        </w:rPr>
        <w:t xml:space="preserve">                  </w:t>
      </w:r>
      <w:r>
        <w:rPr>
          <w:rFonts w:hint="eastAsia" w:ascii="仿宋" w:hAnsi="仿宋" w:eastAsia="仿宋" w:cs="仿宋"/>
          <w:color w:val="auto"/>
          <w:spacing w:val="3"/>
          <w:sz w:val="21"/>
          <w:szCs w:val="21"/>
        </w:rPr>
        <w:t>全权代表</w:t>
      </w:r>
      <w:r>
        <w:rPr>
          <w:rFonts w:hint="eastAsia" w:ascii="仿宋" w:hAnsi="仿宋" w:eastAsia="仿宋" w:cs="仿宋"/>
          <w:color w:val="auto"/>
          <w:spacing w:val="-16"/>
          <w:sz w:val="21"/>
          <w:szCs w:val="21"/>
        </w:rPr>
        <w:t>：（</w:t>
      </w:r>
      <w:r>
        <w:rPr>
          <w:rFonts w:hint="eastAsia" w:ascii="仿宋" w:hAnsi="仿宋" w:eastAsia="仿宋" w:cs="仿宋"/>
          <w:color w:val="auto"/>
          <w:spacing w:val="3"/>
          <w:sz w:val="21"/>
          <w:szCs w:val="21"/>
        </w:rPr>
        <w:t>签字）</w:t>
      </w:r>
    </w:p>
    <w:p w14:paraId="09567DB1">
      <w:pPr>
        <w:pStyle w:val="23"/>
        <w:keepNext w:val="0"/>
        <w:keepLines w:val="0"/>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1"/>
          <w:szCs w:val="21"/>
        </w:rPr>
      </w:pPr>
    </w:p>
    <w:p w14:paraId="25496A8B">
      <w:pPr>
        <w:keepNext w:val="0"/>
        <w:keepLines w:val="0"/>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1"/>
          <w:szCs w:val="21"/>
        </w:rPr>
      </w:pPr>
      <w:r>
        <w:rPr>
          <w:rFonts w:hint="eastAsia" w:ascii="仿宋" w:hAnsi="仿宋" w:eastAsia="仿宋" w:cs="仿宋"/>
          <w:color w:val="auto"/>
          <w:spacing w:val="-4"/>
          <w:sz w:val="21"/>
          <w:szCs w:val="21"/>
        </w:rPr>
        <w:t xml:space="preserve">地址：                              </w:t>
      </w:r>
      <w:r>
        <w:rPr>
          <w:rFonts w:hint="eastAsia" w:ascii="仿宋" w:hAnsi="仿宋" w:eastAsia="仿宋" w:cs="仿宋"/>
          <w:color w:val="auto"/>
          <w:spacing w:val="-4"/>
          <w:sz w:val="21"/>
          <w:szCs w:val="21"/>
          <w:lang w:val="en-US" w:eastAsia="zh-CN"/>
        </w:rPr>
        <w:t xml:space="preserve">  </w:t>
      </w:r>
      <w:r>
        <w:rPr>
          <w:rFonts w:hint="eastAsia" w:ascii="仿宋" w:hAnsi="仿宋" w:eastAsia="仿宋" w:cs="仿宋"/>
          <w:color w:val="auto"/>
          <w:spacing w:val="-4"/>
          <w:sz w:val="21"/>
          <w:szCs w:val="21"/>
        </w:rPr>
        <w:t xml:space="preserve"> 邮编：</w:t>
      </w:r>
    </w:p>
    <w:p w14:paraId="5C702138">
      <w:pPr>
        <w:pStyle w:val="23"/>
        <w:keepNext w:val="0"/>
        <w:keepLines w:val="0"/>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1"/>
          <w:szCs w:val="21"/>
        </w:rPr>
      </w:pPr>
    </w:p>
    <w:p w14:paraId="205C5D8E">
      <w:pPr>
        <w:keepNext w:val="0"/>
        <w:keepLines w:val="0"/>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1"/>
          <w:szCs w:val="21"/>
        </w:rPr>
      </w:pPr>
      <w:r>
        <w:rPr>
          <w:rFonts w:hint="eastAsia" w:ascii="仿宋" w:hAnsi="仿宋" w:eastAsia="仿宋" w:cs="仿宋"/>
          <w:color w:val="auto"/>
          <w:spacing w:val="-13"/>
          <w:sz w:val="21"/>
          <w:szCs w:val="21"/>
        </w:rPr>
        <w:t>电话：</w:t>
      </w:r>
      <w:r>
        <w:rPr>
          <w:rFonts w:hint="eastAsia" w:ascii="仿宋" w:hAnsi="仿宋" w:eastAsia="仿宋" w:cs="仿宋"/>
          <w:color w:val="auto"/>
          <w:spacing w:val="1"/>
          <w:sz w:val="21"/>
          <w:szCs w:val="21"/>
        </w:rPr>
        <w:t xml:space="preserve">                            </w:t>
      </w:r>
      <w:r>
        <w:rPr>
          <w:rFonts w:hint="eastAsia" w:ascii="仿宋" w:hAnsi="仿宋" w:eastAsia="仿宋" w:cs="仿宋"/>
          <w:color w:val="auto"/>
          <w:spacing w:val="1"/>
          <w:sz w:val="21"/>
          <w:szCs w:val="21"/>
          <w:lang w:val="en-US" w:eastAsia="zh-CN"/>
        </w:rPr>
        <w:t xml:space="preserve"> </w:t>
      </w:r>
      <w:r>
        <w:rPr>
          <w:rFonts w:hint="eastAsia" w:ascii="仿宋" w:hAnsi="仿宋" w:eastAsia="仿宋" w:cs="仿宋"/>
          <w:color w:val="auto"/>
          <w:spacing w:val="1"/>
          <w:sz w:val="21"/>
          <w:szCs w:val="21"/>
        </w:rPr>
        <w:t xml:space="preserve">  </w:t>
      </w:r>
      <w:r>
        <w:rPr>
          <w:rFonts w:hint="eastAsia" w:ascii="仿宋" w:hAnsi="仿宋" w:eastAsia="仿宋" w:cs="仿宋"/>
          <w:color w:val="auto"/>
          <w:spacing w:val="-13"/>
          <w:sz w:val="21"/>
          <w:szCs w:val="21"/>
        </w:rPr>
        <w:t>电话：</w:t>
      </w:r>
    </w:p>
    <w:p w14:paraId="03A37765">
      <w:pPr>
        <w:pStyle w:val="23"/>
        <w:keepNext w:val="0"/>
        <w:keepLines w:val="0"/>
        <w:pageBreakBefore w:val="0"/>
        <w:widowControl w:val="0"/>
        <w:kinsoku/>
        <w:wordWrap/>
        <w:overflowPunct/>
        <w:topLinePunct w:val="0"/>
        <w:bidi w:val="0"/>
        <w:snapToGrid/>
        <w:spacing w:line="360" w:lineRule="auto"/>
        <w:ind w:left="0"/>
        <w:textAlignment w:val="auto"/>
        <w:rPr>
          <w:rFonts w:hint="eastAsia" w:ascii="仿宋" w:hAnsi="仿宋" w:eastAsia="仿宋" w:cs="仿宋"/>
          <w:color w:val="auto"/>
          <w:sz w:val="21"/>
          <w:szCs w:val="21"/>
        </w:rPr>
      </w:pPr>
    </w:p>
    <w:p w14:paraId="34A9D7B9">
      <w:pPr>
        <w:keepNext w:val="0"/>
        <w:keepLines w:val="0"/>
        <w:pageBreakBefore w:val="0"/>
        <w:widowControl w:val="0"/>
        <w:kinsoku/>
        <w:wordWrap/>
        <w:overflowPunct/>
        <w:topLinePunct w:val="0"/>
        <w:autoSpaceDE/>
        <w:autoSpaceDN/>
        <w:bidi w:val="0"/>
        <w:adjustRightInd/>
        <w:snapToGrid/>
        <w:spacing w:line="360" w:lineRule="auto"/>
        <w:ind w:left="0" w:leftChars="0" w:right="0" w:firstLine="474" w:firstLineChars="300"/>
        <w:jc w:val="left"/>
        <w:textAlignment w:val="auto"/>
        <w:rPr>
          <w:rFonts w:hint="eastAsia" w:ascii="仿宋" w:hAnsi="仿宋" w:eastAsia="仿宋" w:cs="仿宋"/>
          <w:color w:val="auto"/>
          <w:sz w:val="21"/>
          <w:szCs w:val="21"/>
          <w:u w:val="single"/>
        </w:rPr>
      </w:pPr>
      <w:r>
        <w:rPr>
          <w:rFonts w:hint="eastAsia" w:ascii="仿宋" w:hAnsi="仿宋" w:eastAsia="仿宋" w:cs="仿宋"/>
          <w:color w:val="auto"/>
          <w:spacing w:val="-26"/>
          <w:sz w:val="21"/>
          <w:szCs w:val="21"/>
        </w:rPr>
        <w:t>年</w:t>
      </w:r>
      <w:r>
        <w:rPr>
          <w:rFonts w:hint="eastAsia" w:ascii="仿宋" w:hAnsi="仿宋" w:eastAsia="仿宋" w:cs="仿宋"/>
          <w:color w:val="auto"/>
          <w:spacing w:val="4"/>
          <w:sz w:val="21"/>
          <w:szCs w:val="21"/>
        </w:rPr>
        <w:t xml:space="preserve">    </w:t>
      </w:r>
      <w:r>
        <w:rPr>
          <w:rFonts w:hint="eastAsia" w:ascii="仿宋" w:hAnsi="仿宋" w:eastAsia="仿宋" w:cs="仿宋"/>
          <w:color w:val="auto"/>
          <w:spacing w:val="-26"/>
          <w:sz w:val="21"/>
          <w:szCs w:val="21"/>
        </w:rPr>
        <w:t>月</w:t>
      </w:r>
      <w:r>
        <w:rPr>
          <w:rFonts w:hint="eastAsia" w:ascii="仿宋" w:hAnsi="仿宋" w:eastAsia="仿宋" w:cs="仿宋"/>
          <w:color w:val="auto"/>
          <w:spacing w:val="12"/>
          <w:sz w:val="21"/>
          <w:szCs w:val="21"/>
        </w:rPr>
        <w:t xml:space="preserve">    </w:t>
      </w:r>
      <w:r>
        <w:rPr>
          <w:rFonts w:hint="eastAsia" w:ascii="仿宋" w:hAnsi="仿宋" w:eastAsia="仿宋" w:cs="仿宋"/>
          <w:color w:val="auto"/>
          <w:spacing w:val="-26"/>
          <w:sz w:val="21"/>
          <w:szCs w:val="21"/>
        </w:rPr>
        <w:t>日</w:t>
      </w:r>
    </w:p>
    <w:p w14:paraId="1D5BEE9D">
      <w:pPr>
        <w:keepNext w:val="0"/>
        <w:keepLines w:val="0"/>
        <w:pageBreakBefore w:val="0"/>
        <w:widowControl w:val="0"/>
        <w:kinsoku/>
        <w:wordWrap/>
        <w:overflowPunct/>
        <w:topLinePunct w:val="0"/>
        <w:autoSpaceDE w:val="0"/>
        <w:autoSpaceDN w:val="0"/>
        <w:bidi w:val="0"/>
        <w:adjustRightInd w:val="0"/>
        <w:snapToGrid/>
        <w:spacing w:line="360" w:lineRule="auto"/>
        <w:ind w:left="0"/>
        <w:jc w:val="center"/>
        <w:textAlignment w:val="auto"/>
        <w:rPr>
          <w:rFonts w:hint="eastAsia" w:ascii="仿宋" w:hAnsi="仿宋" w:eastAsia="仿宋" w:cs="仿宋"/>
          <w:i w:val="0"/>
          <w:iCs w:val="0"/>
          <w:color w:val="auto"/>
          <w:sz w:val="21"/>
          <w:szCs w:val="21"/>
          <w:highlight w:val="none"/>
        </w:rPr>
        <w:sectPr>
          <w:pgSz w:w="11906" w:h="16838"/>
          <w:pgMar w:top="1418" w:right="1418" w:bottom="1418" w:left="1418" w:header="851" w:footer="992" w:gutter="0"/>
          <w:pgNumType w:fmt="decimal"/>
          <w:cols w:space="720" w:num="1"/>
          <w:docGrid w:linePitch="312" w:charSpace="0"/>
        </w:sectPr>
      </w:pPr>
    </w:p>
    <w:p w14:paraId="1CDFF909">
      <w:pPr>
        <w:spacing w:after="120"/>
        <w:rPr>
          <w:rFonts w:hint="eastAsia" w:ascii="仿宋" w:hAnsi="仿宋" w:eastAsia="仿宋" w:cs="仿宋"/>
          <w:i w:val="0"/>
          <w:iCs w:val="0"/>
          <w:color w:val="auto"/>
          <w:highlight w:val="none"/>
        </w:rPr>
      </w:pPr>
    </w:p>
    <w:p w14:paraId="64B83F08">
      <w:pPr>
        <w:pStyle w:val="201"/>
        <w:ind w:firstLine="6927" w:firstLineChars="2300"/>
        <w:rPr>
          <w:rFonts w:hint="eastAsia" w:ascii="仿宋" w:hAnsi="仿宋" w:eastAsia="仿宋" w:cs="仿宋"/>
          <w:b/>
          <w:i w:val="0"/>
          <w:iCs w:val="0"/>
          <w:color w:val="auto"/>
          <w:sz w:val="30"/>
          <w:szCs w:val="30"/>
          <w:highlight w:val="none"/>
          <w:lang w:val="zh-CN"/>
        </w:rPr>
      </w:pPr>
      <w:r>
        <w:rPr>
          <w:rFonts w:hint="eastAsia" w:ascii="仿宋" w:hAnsi="仿宋" w:eastAsia="仿宋" w:cs="仿宋"/>
          <w:b/>
          <w:i w:val="0"/>
          <w:iCs w:val="0"/>
          <w:color w:val="auto"/>
          <w:sz w:val="30"/>
          <w:szCs w:val="30"/>
          <w:highlight w:val="none"/>
          <w:lang w:val="zh-CN"/>
        </w:rPr>
        <w:t>正本/副本</w:t>
      </w:r>
    </w:p>
    <w:p w14:paraId="7450A7D1">
      <w:pPr>
        <w:autoSpaceDE w:val="0"/>
        <w:autoSpaceDN w:val="0"/>
        <w:adjustRightInd w:val="0"/>
        <w:snapToGrid w:val="0"/>
        <w:spacing w:line="360" w:lineRule="auto"/>
        <w:jc w:val="left"/>
        <w:rPr>
          <w:rFonts w:hint="eastAsia" w:ascii="仿宋" w:hAnsi="仿宋" w:eastAsia="仿宋" w:cs="仿宋"/>
          <w:b/>
          <w:bCs/>
          <w:i w:val="0"/>
          <w:iCs w:val="0"/>
          <w:color w:val="auto"/>
          <w:sz w:val="32"/>
          <w:szCs w:val="32"/>
          <w:highlight w:val="none"/>
          <w:lang w:val="zh-CN"/>
        </w:rPr>
      </w:pPr>
      <w:r>
        <w:rPr>
          <w:rFonts w:hint="eastAsia" w:ascii="仿宋" w:hAnsi="仿宋" w:eastAsia="仿宋" w:cs="仿宋"/>
          <w:b/>
          <w:bCs/>
          <w:i w:val="0"/>
          <w:iCs w:val="0"/>
          <w:color w:val="auto"/>
          <w:sz w:val="32"/>
          <w:szCs w:val="32"/>
          <w:highlight w:val="none"/>
          <w:lang w:val="zh-CN"/>
        </w:rPr>
        <w:t>政府采购项目</w:t>
      </w:r>
    </w:p>
    <w:p w14:paraId="60255670">
      <w:pPr>
        <w:autoSpaceDE w:val="0"/>
        <w:autoSpaceDN w:val="0"/>
        <w:adjustRightInd w:val="0"/>
        <w:snapToGrid w:val="0"/>
        <w:spacing w:line="360" w:lineRule="auto"/>
        <w:jc w:val="left"/>
        <w:rPr>
          <w:rFonts w:hint="eastAsia" w:ascii="仿宋" w:hAnsi="仿宋" w:eastAsia="仿宋" w:cs="仿宋"/>
          <w:b/>
          <w:bCs/>
          <w:i w:val="0"/>
          <w:iCs w:val="0"/>
          <w:color w:val="auto"/>
          <w:sz w:val="32"/>
          <w:szCs w:val="32"/>
          <w:highlight w:val="none"/>
          <w:lang w:val="zh-CN"/>
        </w:rPr>
      </w:pPr>
      <w:r>
        <w:rPr>
          <w:rFonts w:hint="eastAsia" w:ascii="仿宋" w:hAnsi="仿宋" w:eastAsia="仿宋" w:cs="仿宋"/>
          <w:b/>
          <w:bCs/>
          <w:i w:val="0"/>
          <w:iCs w:val="0"/>
          <w:color w:val="auto"/>
          <w:sz w:val="32"/>
          <w:szCs w:val="32"/>
          <w:highlight w:val="none"/>
          <w:lang w:val="zh-CN"/>
        </w:rPr>
        <w:t>采购项目编号：</w:t>
      </w:r>
    </w:p>
    <w:p w14:paraId="7632F9B7">
      <w:pPr>
        <w:tabs>
          <w:tab w:val="left" w:pos="5670"/>
        </w:tabs>
        <w:autoSpaceDE w:val="0"/>
        <w:autoSpaceDN w:val="0"/>
        <w:adjustRightInd w:val="0"/>
        <w:snapToGrid w:val="0"/>
        <w:spacing w:line="360" w:lineRule="auto"/>
        <w:jc w:val="center"/>
        <w:rPr>
          <w:rFonts w:hint="eastAsia" w:ascii="仿宋" w:hAnsi="仿宋" w:eastAsia="仿宋" w:cs="仿宋"/>
          <w:i w:val="0"/>
          <w:iCs w:val="0"/>
          <w:color w:val="auto"/>
          <w:sz w:val="19"/>
          <w:szCs w:val="19"/>
          <w:highlight w:val="none"/>
        </w:rPr>
      </w:pPr>
    </w:p>
    <w:p w14:paraId="4AF99985">
      <w:pPr>
        <w:tabs>
          <w:tab w:val="left" w:pos="5670"/>
        </w:tabs>
        <w:autoSpaceDE w:val="0"/>
        <w:autoSpaceDN w:val="0"/>
        <w:adjustRightInd w:val="0"/>
        <w:snapToGrid w:val="0"/>
        <w:spacing w:line="360" w:lineRule="auto"/>
        <w:jc w:val="center"/>
        <w:rPr>
          <w:rFonts w:hint="eastAsia" w:ascii="仿宋" w:hAnsi="仿宋" w:eastAsia="仿宋" w:cs="仿宋"/>
          <w:i w:val="0"/>
          <w:iCs w:val="0"/>
          <w:color w:val="auto"/>
          <w:sz w:val="19"/>
          <w:szCs w:val="19"/>
          <w:highlight w:val="none"/>
        </w:rPr>
      </w:pPr>
    </w:p>
    <w:p w14:paraId="22545D6B">
      <w:pPr>
        <w:tabs>
          <w:tab w:val="left" w:pos="5670"/>
        </w:tabs>
        <w:autoSpaceDE w:val="0"/>
        <w:autoSpaceDN w:val="0"/>
        <w:adjustRightInd w:val="0"/>
        <w:snapToGrid w:val="0"/>
        <w:spacing w:line="360" w:lineRule="auto"/>
        <w:jc w:val="center"/>
        <w:rPr>
          <w:rFonts w:hint="eastAsia" w:ascii="仿宋" w:hAnsi="仿宋" w:eastAsia="仿宋" w:cs="仿宋"/>
          <w:i w:val="0"/>
          <w:iCs w:val="0"/>
          <w:color w:val="auto"/>
          <w:sz w:val="19"/>
          <w:szCs w:val="19"/>
          <w:highlight w:val="none"/>
        </w:rPr>
      </w:pPr>
    </w:p>
    <w:p w14:paraId="6AF76042">
      <w:pPr>
        <w:autoSpaceDE w:val="0"/>
        <w:autoSpaceDN w:val="0"/>
        <w:adjustRightInd w:val="0"/>
        <w:snapToGrid w:val="0"/>
        <w:spacing w:line="360" w:lineRule="auto"/>
        <w:jc w:val="center"/>
        <w:rPr>
          <w:rFonts w:hint="eastAsia" w:ascii="仿宋" w:hAnsi="仿宋" w:eastAsia="仿宋" w:cs="仿宋"/>
          <w:b/>
          <w:bCs/>
          <w:i w:val="0"/>
          <w:iCs w:val="0"/>
          <w:color w:val="auto"/>
          <w:sz w:val="44"/>
          <w:szCs w:val="44"/>
          <w:highlight w:val="none"/>
          <w:lang w:eastAsia="zh-CN"/>
        </w:rPr>
      </w:pPr>
      <w:r>
        <w:rPr>
          <w:rFonts w:hint="eastAsia" w:ascii="仿宋" w:hAnsi="仿宋" w:eastAsia="仿宋" w:cs="仿宋"/>
          <w:b/>
          <w:bCs/>
          <w:i w:val="0"/>
          <w:iCs w:val="0"/>
          <w:color w:val="auto"/>
          <w:sz w:val="44"/>
          <w:szCs w:val="44"/>
          <w:highlight w:val="none"/>
          <w:lang w:val="en-US" w:eastAsia="zh-CN"/>
        </w:rPr>
        <w:t>住房保障资料归档暨建立数字化管理</w:t>
      </w:r>
    </w:p>
    <w:p w14:paraId="16DC7DD2">
      <w:pPr>
        <w:tabs>
          <w:tab w:val="left" w:pos="5670"/>
        </w:tabs>
        <w:autoSpaceDE w:val="0"/>
        <w:autoSpaceDN w:val="0"/>
        <w:adjustRightInd w:val="0"/>
        <w:snapToGrid w:val="0"/>
        <w:spacing w:line="360" w:lineRule="auto"/>
        <w:jc w:val="center"/>
        <w:rPr>
          <w:rFonts w:hint="eastAsia" w:ascii="仿宋" w:hAnsi="仿宋" w:eastAsia="仿宋" w:cs="仿宋"/>
          <w:b/>
          <w:bCs/>
          <w:i w:val="0"/>
          <w:iCs w:val="0"/>
          <w:color w:val="auto"/>
          <w:sz w:val="36"/>
          <w:szCs w:val="36"/>
          <w:highlight w:val="none"/>
          <w:lang w:val="zh-CN"/>
        </w:rPr>
      </w:pPr>
    </w:p>
    <w:p w14:paraId="639C2482">
      <w:pPr>
        <w:tabs>
          <w:tab w:val="left" w:pos="5670"/>
        </w:tabs>
        <w:autoSpaceDE w:val="0"/>
        <w:autoSpaceDN w:val="0"/>
        <w:adjustRightInd w:val="0"/>
        <w:snapToGrid w:val="0"/>
        <w:spacing w:line="360" w:lineRule="auto"/>
        <w:jc w:val="center"/>
        <w:rPr>
          <w:rFonts w:hint="eastAsia" w:ascii="仿宋" w:hAnsi="仿宋" w:eastAsia="仿宋" w:cs="仿宋"/>
          <w:b/>
          <w:bCs/>
          <w:i w:val="0"/>
          <w:iCs w:val="0"/>
          <w:color w:val="auto"/>
          <w:sz w:val="52"/>
          <w:szCs w:val="52"/>
          <w:highlight w:val="none"/>
          <w:lang w:val="zh-CN"/>
        </w:rPr>
      </w:pPr>
    </w:p>
    <w:p w14:paraId="2867F53A">
      <w:pPr>
        <w:tabs>
          <w:tab w:val="left" w:pos="5670"/>
        </w:tabs>
        <w:autoSpaceDE w:val="0"/>
        <w:autoSpaceDN w:val="0"/>
        <w:adjustRightInd w:val="0"/>
        <w:snapToGrid w:val="0"/>
        <w:spacing w:line="360" w:lineRule="auto"/>
        <w:jc w:val="center"/>
        <w:rPr>
          <w:rFonts w:hint="eastAsia" w:ascii="仿宋" w:hAnsi="仿宋" w:eastAsia="仿宋" w:cs="仿宋"/>
          <w:b/>
          <w:bCs/>
          <w:i w:val="0"/>
          <w:iCs w:val="0"/>
          <w:color w:val="auto"/>
          <w:sz w:val="52"/>
          <w:szCs w:val="52"/>
          <w:highlight w:val="none"/>
          <w:lang w:val="zh-CN"/>
        </w:rPr>
      </w:pPr>
      <w:r>
        <w:rPr>
          <w:rFonts w:hint="eastAsia" w:ascii="仿宋" w:hAnsi="仿宋" w:eastAsia="仿宋" w:cs="仿宋"/>
          <w:b/>
          <w:bCs/>
          <w:i w:val="0"/>
          <w:iCs w:val="0"/>
          <w:color w:val="auto"/>
          <w:sz w:val="52"/>
          <w:szCs w:val="52"/>
          <w:highlight w:val="none"/>
          <w:lang w:val="zh-CN"/>
        </w:rPr>
        <w:t>磋商响应文件</w:t>
      </w:r>
    </w:p>
    <w:p w14:paraId="2FF05CF7">
      <w:pPr>
        <w:autoSpaceDE w:val="0"/>
        <w:autoSpaceDN w:val="0"/>
        <w:adjustRightInd w:val="0"/>
        <w:snapToGrid w:val="0"/>
        <w:spacing w:line="360" w:lineRule="auto"/>
        <w:rPr>
          <w:rFonts w:hint="eastAsia" w:ascii="仿宋" w:hAnsi="仿宋" w:eastAsia="仿宋" w:cs="仿宋"/>
          <w:b/>
          <w:bCs/>
          <w:i w:val="0"/>
          <w:iCs w:val="0"/>
          <w:color w:val="auto"/>
          <w:sz w:val="32"/>
          <w:szCs w:val="32"/>
          <w:highlight w:val="none"/>
          <w:lang w:val="zh-CN"/>
        </w:rPr>
      </w:pPr>
      <w:r>
        <w:rPr>
          <w:rFonts w:hint="eastAsia" w:ascii="仿宋" w:hAnsi="仿宋" w:eastAsia="仿宋" w:cs="仿宋"/>
          <w:b/>
          <w:bCs/>
          <w:i w:val="0"/>
          <w:iCs w:val="0"/>
          <w:color w:val="auto"/>
          <w:sz w:val="32"/>
          <w:szCs w:val="32"/>
          <w:highlight w:val="none"/>
          <w:lang w:val="zh-CN"/>
        </w:rPr>
        <w:t xml:space="preserve">                    （</w:t>
      </w:r>
      <w:r>
        <w:rPr>
          <w:rStyle w:val="100"/>
          <w:rFonts w:hint="eastAsia" w:ascii="仿宋" w:hAnsi="仿宋" w:eastAsia="仿宋" w:cs="仿宋"/>
          <w:b/>
          <w:bCs/>
          <w:i w:val="0"/>
          <w:iCs w:val="0"/>
          <w:color w:val="auto"/>
          <w:highlight w:val="none"/>
        </w:rPr>
        <w:t>商务及技术文件</w:t>
      </w:r>
      <w:r>
        <w:rPr>
          <w:rFonts w:hint="eastAsia" w:ascii="仿宋" w:hAnsi="仿宋" w:eastAsia="仿宋" w:cs="仿宋"/>
          <w:b/>
          <w:bCs/>
          <w:i w:val="0"/>
          <w:iCs w:val="0"/>
          <w:color w:val="auto"/>
          <w:sz w:val="32"/>
          <w:szCs w:val="32"/>
          <w:highlight w:val="none"/>
          <w:lang w:val="zh-CN"/>
        </w:rPr>
        <w:t>）</w:t>
      </w:r>
    </w:p>
    <w:p w14:paraId="24617269">
      <w:pPr>
        <w:autoSpaceDE w:val="0"/>
        <w:autoSpaceDN w:val="0"/>
        <w:adjustRightInd w:val="0"/>
        <w:snapToGrid w:val="0"/>
        <w:spacing w:line="360" w:lineRule="auto"/>
        <w:rPr>
          <w:rFonts w:hint="eastAsia" w:ascii="仿宋" w:hAnsi="仿宋" w:eastAsia="仿宋" w:cs="仿宋"/>
          <w:b/>
          <w:bCs/>
          <w:i w:val="0"/>
          <w:iCs w:val="0"/>
          <w:color w:val="auto"/>
          <w:sz w:val="32"/>
          <w:szCs w:val="32"/>
          <w:highlight w:val="none"/>
          <w:lang w:val="zh-CN"/>
        </w:rPr>
      </w:pPr>
    </w:p>
    <w:p w14:paraId="6F66E603">
      <w:pPr>
        <w:autoSpaceDE w:val="0"/>
        <w:autoSpaceDN w:val="0"/>
        <w:adjustRightInd w:val="0"/>
        <w:snapToGrid w:val="0"/>
        <w:spacing w:line="360" w:lineRule="auto"/>
        <w:rPr>
          <w:rFonts w:hint="eastAsia" w:ascii="仿宋" w:hAnsi="仿宋" w:eastAsia="仿宋" w:cs="仿宋"/>
          <w:b/>
          <w:bCs/>
          <w:i w:val="0"/>
          <w:iCs w:val="0"/>
          <w:color w:val="auto"/>
          <w:sz w:val="32"/>
          <w:szCs w:val="32"/>
          <w:highlight w:val="none"/>
          <w:lang w:val="zh-CN"/>
        </w:rPr>
      </w:pPr>
    </w:p>
    <w:p w14:paraId="5204D201">
      <w:pPr>
        <w:autoSpaceDE w:val="0"/>
        <w:autoSpaceDN w:val="0"/>
        <w:adjustRightInd w:val="0"/>
        <w:snapToGrid w:val="0"/>
        <w:spacing w:line="360" w:lineRule="auto"/>
        <w:rPr>
          <w:rFonts w:hint="eastAsia" w:ascii="仿宋" w:hAnsi="仿宋" w:eastAsia="仿宋" w:cs="仿宋"/>
          <w:b/>
          <w:bCs/>
          <w:i w:val="0"/>
          <w:iCs w:val="0"/>
          <w:color w:val="auto"/>
          <w:sz w:val="32"/>
          <w:szCs w:val="32"/>
          <w:highlight w:val="none"/>
          <w:lang w:val="zh-CN"/>
        </w:rPr>
      </w:pPr>
    </w:p>
    <w:p w14:paraId="3161EFAF">
      <w:pPr>
        <w:autoSpaceDE w:val="0"/>
        <w:autoSpaceDN w:val="0"/>
        <w:adjustRightInd w:val="0"/>
        <w:snapToGrid w:val="0"/>
        <w:spacing w:line="360" w:lineRule="auto"/>
        <w:rPr>
          <w:rFonts w:hint="eastAsia" w:ascii="仿宋" w:hAnsi="仿宋" w:eastAsia="仿宋" w:cs="仿宋"/>
          <w:b/>
          <w:bCs/>
          <w:i w:val="0"/>
          <w:iCs w:val="0"/>
          <w:color w:val="auto"/>
          <w:sz w:val="32"/>
          <w:szCs w:val="32"/>
          <w:highlight w:val="none"/>
        </w:rPr>
      </w:pPr>
      <w:r>
        <w:rPr>
          <w:rFonts w:hint="eastAsia" w:ascii="仿宋" w:hAnsi="仿宋" w:eastAsia="仿宋" w:cs="仿宋"/>
          <w:b/>
          <w:bCs/>
          <w:i w:val="0"/>
          <w:iCs w:val="0"/>
          <w:color w:val="auto"/>
          <w:sz w:val="32"/>
          <w:szCs w:val="32"/>
          <w:highlight w:val="none"/>
        </w:rPr>
        <w:t xml:space="preserve">  </w:t>
      </w:r>
    </w:p>
    <w:p w14:paraId="249B8CB0">
      <w:pPr>
        <w:autoSpaceDE w:val="0"/>
        <w:autoSpaceDN w:val="0"/>
        <w:adjustRightInd w:val="0"/>
        <w:snapToGrid w:val="0"/>
        <w:spacing w:line="360" w:lineRule="auto"/>
        <w:rPr>
          <w:rFonts w:hint="eastAsia" w:ascii="仿宋" w:hAnsi="仿宋" w:eastAsia="仿宋" w:cs="仿宋"/>
          <w:i w:val="0"/>
          <w:iCs w:val="0"/>
          <w:color w:val="auto"/>
          <w:sz w:val="30"/>
          <w:szCs w:val="30"/>
          <w:highlight w:val="none"/>
        </w:rPr>
      </w:pPr>
    </w:p>
    <w:p w14:paraId="7399305D">
      <w:pPr>
        <w:autoSpaceDE w:val="0"/>
        <w:autoSpaceDN w:val="0"/>
        <w:adjustRightInd w:val="0"/>
        <w:snapToGrid w:val="0"/>
        <w:spacing w:line="360" w:lineRule="auto"/>
        <w:rPr>
          <w:rFonts w:hint="eastAsia" w:ascii="仿宋" w:hAnsi="仿宋" w:eastAsia="仿宋" w:cs="仿宋"/>
          <w:b/>
          <w:bCs/>
          <w:i w:val="0"/>
          <w:iCs w:val="0"/>
          <w:color w:val="auto"/>
          <w:sz w:val="32"/>
          <w:szCs w:val="32"/>
          <w:highlight w:val="none"/>
          <w:u w:val="single"/>
        </w:rPr>
      </w:pPr>
      <w:r>
        <w:rPr>
          <w:rFonts w:hint="eastAsia" w:ascii="仿宋" w:hAnsi="仿宋" w:eastAsia="仿宋" w:cs="仿宋"/>
          <w:i w:val="0"/>
          <w:iCs w:val="0"/>
          <w:color w:val="auto"/>
          <w:sz w:val="30"/>
          <w:szCs w:val="30"/>
          <w:highlight w:val="none"/>
        </w:rPr>
        <w:t xml:space="preserve">      </w:t>
      </w:r>
      <w:r>
        <w:rPr>
          <w:rFonts w:hint="eastAsia" w:ascii="仿宋" w:hAnsi="仿宋" w:eastAsia="仿宋" w:cs="仿宋"/>
          <w:b/>
          <w:bCs/>
          <w:i w:val="0"/>
          <w:iCs w:val="0"/>
          <w:color w:val="auto"/>
          <w:sz w:val="32"/>
          <w:szCs w:val="32"/>
          <w:highlight w:val="none"/>
          <w:lang w:val="zh-CN"/>
        </w:rPr>
        <w:t>供应商：</w:t>
      </w:r>
    </w:p>
    <w:p w14:paraId="4862E5CF">
      <w:pPr>
        <w:autoSpaceDE w:val="0"/>
        <w:autoSpaceDN w:val="0"/>
        <w:adjustRightInd w:val="0"/>
        <w:snapToGrid w:val="0"/>
        <w:spacing w:line="360" w:lineRule="auto"/>
        <w:rPr>
          <w:rFonts w:hint="eastAsia" w:ascii="仿宋" w:hAnsi="仿宋" w:eastAsia="仿宋" w:cs="仿宋"/>
          <w:b/>
          <w:bCs/>
          <w:i w:val="0"/>
          <w:iCs w:val="0"/>
          <w:color w:val="auto"/>
          <w:sz w:val="32"/>
          <w:szCs w:val="32"/>
          <w:highlight w:val="none"/>
        </w:rPr>
      </w:pPr>
    </w:p>
    <w:p w14:paraId="6C58A124">
      <w:pPr>
        <w:autoSpaceDE w:val="0"/>
        <w:autoSpaceDN w:val="0"/>
        <w:adjustRightInd w:val="0"/>
        <w:snapToGrid w:val="0"/>
        <w:spacing w:line="360" w:lineRule="auto"/>
        <w:ind w:firstLine="964" w:firstLineChars="300"/>
        <w:rPr>
          <w:rFonts w:hint="eastAsia" w:ascii="仿宋" w:hAnsi="仿宋" w:eastAsia="仿宋" w:cs="仿宋"/>
          <w:b/>
          <w:bCs/>
          <w:i w:val="0"/>
          <w:iCs w:val="0"/>
          <w:color w:val="auto"/>
          <w:sz w:val="32"/>
          <w:szCs w:val="32"/>
          <w:highlight w:val="none"/>
          <w:u w:val="single"/>
        </w:rPr>
      </w:pPr>
      <w:r>
        <w:rPr>
          <w:rFonts w:hint="eastAsia" w:ascii="仿宋" w:hAnsi="仿宋" w:eastAsia="仿宋" w:cs="仿宋"/>
          <w:b/>
          <w:bCs/>
          <w:i w:val="0"/>
          <w:iCs w:val="0"/>
          <w:color w:val="auto"/>
          <w:sz w:val="32"/>
          <w:szCs w:val="32"/>
          <w:highlight w:val="none"/>
          <w:lang w:val="zh-CN"/>
        </w:rPr>
        <w:t>时</w:t>
      </w:r>
      <w:r>
        <w:rPr>
          <w:rFonts w:hint="eastAsia" w:ascii="仿宋" w:hAnsi="仿宋" w:eastAsia="仿宋" w:cs="仿宋"/>
          <w:b/>
          <w:bCs/>
          <w:i w:val="0"/>
          <w:iCs w:val="0"/>
          <w:color w:val="auto"/>
          <w:sz w:val="32"/>
          <w:szCs w:val="32"/>
          <w:highlight w:val="none"/>
        </w:rPr>
        <w:t xml:space="preserve">  </w:t>
      </w:r>
      <w:r>
        <w:rPr>
          <w:rFonts w:hint="eastAsia" w:ascii="仿宋" w:hAnsi="仿宋" w:eastAsia="仿宋" w:cs="仿宋"/>
          <w:b/>
          <w:bCs/>
          <w:i w:val="0"/>
          <w:iCs w:val="0"/>
          <w:color w:val="auto"/>
          <w:sz w:val="32"/>
          <w:szCs w:val="32"/>
          <w:highlight w:val="none"/>
          <w:lang w:val="zh-CN"/>
        </w:rPr>
        <w:t>间：</w:t>
      </w:r>
    </w:p>
    <w:p w14:paraId="70F2BE7A">
      <w:pPr>
        <w:pStyle w:val="23"/>
        <w:rPr>
          <w:rFonts w:hint="eastAsia" w:ascii="仿宋" w:hAnsi="仿宋" w:eastAsia="仿宋" w:cs="仿宋"/>
          <w:i w:val="0"/>
          <w:iCs w:val="0"/>
          <w:color w:val="auto"/>
          <w:highlight w:val="none"/>
        </w:rPr>
      </w:pPr>
      <w:r>
        <w:rPr>
          <w:rFonts w:hint="eastAsia" w:ascii="仿宋" w:hAnsi="仿宋" w:eastAsia="仿宋" w:cs="仿宋"/>
          <w:i w:val="0"/>
          <w:iCs w:val="0"/>
          <w:color w:val="auto"/>
          <w:highlight w:val="none"/>
        </w:rPr>
        <w:br w:type="page"/>
      </w:r>
    </w:p>
    <w:p w14:paraId="49EBF059">
      <w:pPr>
        <w:autoSpaceDE w:val="0"/>
        <w:autoSpaceDN w:val="0"/>
        <w:adjustRightInd w:val="0"/>
        <w:snapToGrid w:val="0"/>
        <w:spacing w:line="360" w:lineRule="auto"/>
        <w:ind w:firstLine="964" w:firstLineChars="300"/>
        <w:rPr>
          <w:rFonts w:hint="eastAsia" w:ascii="仿宋" w:hAnsi="仿宋" w:eastAsia="仿宋" w:cs="仿宋"/>
          <w:b/>
          <w:bCs/>
          <w:i w:val="0"/>
          <w:iCs w:val="0"/>
          <w:color w:val="auto"/>
          <w:sz w:val="32"/>
          <w:szCs w:val="32"/>
          <w:highlight w:val="none"/>
          <w:u w:val="single"/>
        </w:rPr>
      </w:pPr>
    </w:p>
    <w:p w14:paraId="65BE00F1">
      <w:pPr>
        <w:pStyle w:val="23"/>
        <w:rPr>
          <w:rFonts w:hint="eastAsia" w:ascii="仿宋" w:hAnsi="仿宋" w:eastAsia="仿宋" w:cs="仿宋"/>
          <w:i w:val="0"/>
          <w:iCs w:val="0"/>
          <w:color w:val="auto"/>
          <w:highlight w:val="none"/>
        </w:rPr>
      </w:pPr>
    </w:p>
    <w:p w14:paraId="2BB9258D">
      <w:pPr>
        <w:pStyle w:val="3"/>
        <w:bidi w:val="0"/>
        <w:jc w:val="center"/>
        <w:rPr>
          <w:rFonts w:hint="eastAsia" w:ascii="仿宋" w:hAnsi="仿宋" w:eastAsia="仿宋" w:cs="仿宋"/>
          <w:b/>
          <w:bCs/>
          <w:color w:val="auto"/>
          <w:highlight w:val="none"/>
          <w:lang w:val="zh-CN"/>
        </w:rPr>
      </w:pPr>
      <w:bookmarkStart w:id="484" w:name="_Toc23604"/>
      <w:bookmarkStart w:id="485" w:name="_Toc21421"/>
      <w:r>
        <w:rPr>
          <w:rFonts w:hint="eastAsia" w:ascii="仿宋" w:hAnsi="仿宋" w:eastAsia="仿宋" w:cs="仿宋"/>
          <w:b/>
          <w:bCs/>
          <w:color w:val="auto"/>
          <w:highlight w:val="none"/>
          <w:lang w:val="zh-CN"/>
        </w:rPr>
        <w:t>目  录</w:t>
      </w:r>
      <w:bookmarkEnd w:id="484"/>
      <w:bookmarkEnd w:id="485"/>
    </w:p>
    <w:p w14:paraId="3A05A8FD">
      <w:pPr>
        <w:spacing w:after="120"/>
        <w:ind w:firstLine="315" w:firstLineChars="150"/>
        <w:rPr>
          <w:rFonts w:hint="eastAsia" w:ascii="仿宋" w:hAnsi="仿宋" w:eastAsia="仿宋" w:cs="仿宋"/>
          <w:i w:val="0"/>
          <w:iCs w:val="0"/>
          <w:color w:val="auto"/>
          <w:highlight w:val="none"/>
        </w:rPr>
      </w:pPr>
    </w:p>
    <w:p w14:paraId="40E8AF6D">
      <w:pPr>
        <w:widowControl/>
        <w:jc w:val="center"/>
        <w:rPr>
          <w:rFonts w:hint="eastAsia" w:ascii="仿宋" w:hAnsi="仿宋" w:eastAsia="仿宋" w:cs="仿宋"/>
          <w:i w:val="0"/>
          <w:iCs w:val="0"/>
          <w:color w:val="auto"/>
          <w:highlight w:val="none"/>
        </w:rPr>
      </w:pPr>
      <w:r>
        <w:rPr>
          <w:rFonts w:hint="eastAsia" w:ascii="仿宋" w:hAnsi="仿宋" w:eastAsia="仿宋" w:cs="仿宋"/>
          <w:color w:val="auto"/>
          <w:sz w:val="32"/>
          <w:szCs w:val="32"/>
          <w:highlight w:val="none"/>
        </w:rPr>
        <w:t>（格式自拟）</w:t>
      </w:r>
    </w:p>
    <w:p w14:paraId="39328461">
      <w:pPr>
        <w:pStyle w:val="3"/>
        <w:bidi w:val="0"/>
        <w:jc w:val="center"/>
        <w:rPr>
          <w:rFonts w:hint="eastAsia" w:ascii="仿宋" w:hAnsi="仿宋" w:eastAsia="仿宋" w:cs="仿宋"/>
          <w:b/>
          <w:bCs/>
          <w:color w:val="auto"/>
          <w:highlight w:val="none"/>
          <w:lang w:val="zh-CN"/>
        </w:rPr>
        <w:sectPr>
          <w:pgSz w:w="11906" w:h="16838"/>
          <w:pgMar w:top="1418" w:right="1418" w:bottom="1418" w:left="1418" w:header="851" w:footer="992" w:gutter="0"/>
          <w:pgNumType w:fmt="decimal"/>
          <w:cols w:space="720" w:num="1"/>
          <w:docGrid w:linePitch="312" w:charSpace="0"/>
        </w:sectPr>
      </w:pPr>
      <w:bookmarkStart w:id="486" w:name="_Toc26444"/>
      <w:bookmarkStart w:id="487" w:name="_Toc23451"/>
    </w:p>
    <w:p w14:paraId="770E2A32">
      <w:pPr>
        <w:pStyle w:val="3"/>
        <w:bidi w:val="0"/>
        <w:jc w:val="center"/>
        <w:rPr>
          <w:rFonts w:hint="eastAsia" w:ascii="仿宋" w:hAnsi="仿宋" w:eastAsia="仿宋" w:cs="仿宋"/>
          <w:b/>
          <w:bCs/>
          <w:color w:val="auto"/>
          <w:highlight w:val="none"/>
        </w:rPr>
      </w:pPr>
      <w:r>
        <w:rPr>
          <w:rFonts w:hint="eastAsia" w:ascii="仿宋" w:hAnsi="仿宋" w:eastAsia="仿宋" w:cs="仿宋"/>
          <w:b/>
          <w:bCs/>
          <w:color w:val="auto"/>
          <w:highlight w:val="none"/>
          <w:lang w:val="zh-CN"/>
        </w:rPr>
        <w:t>第一部分</w:t>
      </w:r>
      <w:r>
        <w:rPr>
          <w:rFonts w:hint="eastAsia" w:ascii="仿宋" w:hAnsi="仿宋" w:eastAsia="仿宋" w:cs="仿宋"/>
          <w:b/>
          <w:bCs/>
          <w:color w:val="auto"/>
          <w:highlight w:val="none"/>
        </w:rPr>
        <w:t xml:space="preserve">  </w:t>
      </w:r>
      <w:r>
        <w:rPr>
          <w:rFonts w:hint="eastAsia" w:ascii="仿宋" w:hAnsi="仿宋" w:eastAsia="仿宋" w:cs="仿宋"/>
          <w:b/>
          <w:bCs/>
          <w:color w:val="auto"/>
          <w:highlight w:val="none"/>
          <w:lang w:val="zh-CN"/>
        </w:rPr>
        <w:t>磋商响应函</w:t>
      </w:r>
      <w:bookmarkEnd w:id="486"/>
      <w:bookmarkEnd w:id="487"/>
    </w:p>
    <w:p w14:paraId="473AB009">
      <w:pPr>
        <w:autoSpaceDE w:val="0"/>
        <w:autoSpaceDN w:val="0"/>
        <w:adjustRightInd w:val="0"/>
        <w:snapToGrid w:val="0"/>
        <w:spacing w:line="312" w:lineRule="auto"/>
        <w:rPr>
          <w:rFonts w:hint="eastAsia" w:ascii="仿宋" w:hAnsi="仿宋" w:eastAsia="仿宋" w:cs="仿宋"/>
          <w:b/>
          <w:bCs/>
          <w:i w:val="0"/>
          <w:iCs w:val="0"/>
          <w:color w:val="auto"/>
          <w:sz w:val="24"/>
          <w:highlight w:val="none"/>
          <w:lang w:val="zh-CN"/>
        </w:rPr>
      </w:pPr>
    </w:p>
    <w:p w14:paraId="31FEF5C3">
      <w:pPr>
        <w:keepNext w:val="0"/>
        <w:keepLines w:val="0"/>
        <w:widowControl w:val="0"/>
        <w:suppressLineNumbers w:val="0"/>
        <w:spacing w:before="0" w:beforeAutospacing="0" w:after="0" w:afterAutospacing="0" w:line="360" w:lineRule="auto"/>
        <w:ind w:left="0" w:right="0"/>
        <w:jc w:val="both"/>
        <w:rPr>
          <w:rFonts w:hint="eastAsia" w:ascii="仿宋" w:hAnsi="仿宋" w:eastAsia="仿宋" w:cs="仿宋"/>
          <w:color w:val="auto"/>
          <w:kern w:val="2"/>
          <w:sz w:val="21"/>
          <w:szCs w:val="21"/>
          <w:highlight w:val="none"/>
          <w:u w:val="single"/>
        </w:rPr>
      </w:pPr>
      <w:r>
        <w:rPr>
          <w:rFonts w:hint="eastAsia" w:ascii="仿宋" w:hAnsi="仿宋" w:eastAsia="仿宋" w:cs="仿宋"/>
          <w:color w:val="auto"/>
          <w:kern w:val="2"/>
          <w:sz w:val="21"/>
          <w:szCs w:val="21"/>
          <w:highlight w:val="none"/>
          <w:lang w:val="en-US" w:eastAsia="zh-CN" w:bidi="ar"/>
        </w:rPr>
        <w:t>致：</w:t>
      </w:r>
      <w:r>
        <w:rPr>
          <w:rFonts w:hint="eastAsia" w:ascii="仿宋" w:hAnsi="仿宋" w:eastAsia="仿宋" w:cs="仿宋"/>
          <w:color w:val="auto"/>
          <w:kern w:val="2"/>
          <w:sz w:val="21"/>
          <w:szCs w:val="21"/>
          <w:highlight w:val="none"/>
          <w:u w:val="single"/>
          <w:lang w:val="en-US" w:eastAsia="zh-CN" w:bidi="ar"/>
        </w:rPr>
        <w:t>（采购人名称）</w:t>
      </w:r>
    </w:p>
    <w:p w14:paraId="3BD01CFC">
      <w:pPr>
        <w:keepNext w:val="0"/>
        <w:keepLines w:val="0"/>
        <w:pageBreakBefore w:val="0"/>
        <w:widowControl w:val="0"/>
        <w:kinsoku/>
        <w:wordWrap/>
        <w:overflowPunct/>
        <w:topLinePunct w:val="0"/>
        <w:autoSpaceDE w:val="0"/>
        <w:autoSpaceDN w:val="0"/>
        <w:bidi w:val="0"/>
        <w:adjustRightInd w:val="0"/>
        <w:snapToGrid w:val="0"/>
        <w:spacing w:line="430" w:lineRule="exact"/>
        <w:ind w:firstLine="63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zh-CN"/>
        </w:rPr>
        <w:t>我单位收到贵公司</w:t>
      </w:r>
      <w:r>
        <w:rPr>
          <w:rFonts w:hint="eastAsia" w:ascii="仿宋" w:hAnsi="仿宋" w:eastAsia="仿宋" w:cs="仿宋"/>
          <w:i w:val="0"/>
          <w:iCs w:val="0"/>
          <w:color w:val="auto"/>
          <w:sz w:val="21"/>
          <w:szCs w:val="21"/>
          <w:highlight w:val="none"/>
          <w:u w:val="single"/>
          <w:lang w:val="zh-CN"/>
        </w:rPr>
        <w:t>（项目名称）</w:t>
      </w:r>
      <w:r>
        <w:rPr>
          <w:rFonts w:hint="eastAsia" w:ascii="仿宋" w:hAnsi="仿宋" w:eastAsia="仿宋" w:cs="仿宋"/>
          <w:i w:val="0"/>
          <w:iCs w:val="0"/>
          <w:color w:val="auto"/>
          <w:sz w:val="21"/>
          <w:szCs w:val="21"/>
          <w:highlight w:val="none"/>
          <w:lang w:val="zh-CN"/>
        </w:rPr>
        <w:t>竞争性磋商文件，经详细研究，我们决定参加本次磋商活动。为此，我方郑重声明以下诸点，并负法律责任：</w:t>
      </w:r>
    </w:p>
    <w:p w14:paraId="6650DBBF">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一</w:t>
      </w:r>
      <w:r>
        <w:rPr>
          <w:rFonts w:hint="eastAsia" w:ascii="仿宋" w:hAnsi="仿宋" w:eastAsia="仿宋" w:cs="仿宋"/>
          <w:i w:val="0"/>
          <w:iCs w:val="0"/>
          <w:color w:val="auto"/>
          <w:sz w:val="21"/>
          <w:szCs w:val="21"/>
          <w:highlight w:val="none"/>
          <w:lang w:val="zh-CN"/>
        </w:rPr>
        <w:t>、愿意按照竞争性磋商文件中的要求，提供采购产品及技术服务，完成合同的责任和义务。</w:t>
      </w:r>
    </w:p>
    <w:p w14:paraId="693C8715">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二</w:t>
      </w:r>
      <w:r>
        <w:rPr>
          <w:rFonts w:hint="eastAsia" w:ascii="仿宋" w:hAnsi="仿宋" w:eastAsia="仿宋" w:cs="仿宋"/>
          <w:i w:val="0"/>
          <w:iCs w:val="0"/>
          <w:color w:val="auto"/>
          <w:sz w:val="21"/>
          <w:szCs w:val="21"/>
          <w:highlight w:val="none"/>
          <w:lang w:val="zh-CN"/>
        </w:rPr>
        <w:t>、按竞争性磋商文件的规定，我公司的首次磋商响应报价为人民币（大写）：</w:t>
      </w:r>
      <w:r>
        <w:rPr>
          <w:rFonts w:hint="eastAsia" w:ascii="仿宋" w:hAnsi="仿宋" w:eastAsia="仿宋" w:cs="仿宋"/>
          <w:i w:val="0"/>
          <w:iCs w:val="0"/>
          <w:color w:val="auto"/>
          <w:sz w:val="21"/>
          <w:szCs w:val="21"/>
          <w:highlight w:val="none"/>
        </w:rPr>
        <w:t xml:space="preserve"> </w:t>
      </w:r>
      <w:r>
        <w:rPr>
          <w:rFonts w:hint="eastAsia" w:ascii="仿宋" w:hAnsi="仿宋" w:eastAsia="仿宋" w:cs="仿宋"/>
          <w:i w:val="0"/>
          <w:iCs w:val="0"/>
          <w:color w:val="auto"/>
          <w:sz w:val="21"/>
          <w:szCs w:val="21"/>
          <w:highlight w:val="none"/>
          <w:u w:val="single"/>
        </w:rPr>
        <w:t xml:space="preserve">           </w:t>
      </w:r>
      <w:r>
        <w:rPr>
          <w:rFonts w:hint="eastAsia" w:ascii="仿宋" w:hAnsi="仿宋" w:eastAsia="仿宋" w:cs="仿宋"/>
          <w:i w:val="0"/>
          <w:iCs w:val="0"/>
          <w:color w:val="auto"/>
          <w:sz w:val="21"/>
          <w:szCs w:val="21"/>
          <w:highlight w:val="none"/>
          <w:lang w:val="zh-CN"/>
        </w:rPr>
        <w:t>（￥：</w:t>
      </w:r>
      <w:r>
        <w:rPr>
          <w:rFonts w:hint="eastAsia" w:ascii="仿宋" w:hAnsi="仿宋" w:eastAsia="仿宋" w:cs="仿宋"/>
          <w:i w:val="0"/>
          <w:iCs w:val="0"/>
          <w:color w:val="auto"/>
          <w:sz w:val="21"/>
          <w:szCs w:val="21"/>
          <w:highlight w:val="none"/>
        </w:rPr>
        <w:t xml:space="preserve">    </w:t>
      </w:r>
      <w:r>
        <w:rPr>
          <w:rFonts w:hint="eastAsia" w:ascii="仿宋" w:hAnsi="仿宋" w:eastAsia="仿宋" w:cs="仿宋"/>
          <w:i w:val="0"/>
          <w:iCs w:val="0"/>
          <w:color w:val="auto"/>
          <w:sz w:val="21"/>
          <w:szCs w:val="21"/>
          <w:highlight w:val="none"/>
          <w:lang w:val="zh-CN"/>
        </w:rPr>
        <w:t>元），并对其后的磋商报价负法律责任。</w:t>
      </w:r>
    </w:p>
    <w:p w14:paraId="4DA4CA1F">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三</w:t>
      </w:r>
      <w:r>
        <w:rPr>
          <w:rFonts w:hint="eastAsia" w:ascii="仿宋" w:hAnsi="仿宋" w:eastAsia="仿宋" w:cs="仿宋"/>
          <w:i w:val="0"/>
          <w:iCs w:val="0"/>
          <w:color w:val="auto"/>
          <w:sz w:val="21"/>
          <w:szCs w:val="21"/>
          <w:highlight w:val="none"/>
          <w:lang w:val="zh-CN"/>
        </w:rPr>
        <w:t>、我方提交的响应文件正本</w:t>
      </w:r>
      <w:r>
        <w:rPr>
          <w:rFonts w:hint="eastAsia" w:ascii="仿宋" w:hAnsi="仿宋" w:eastAsia="仿宋" w:cs="仿宋"/>
          <w:i w:val="0"/>
          <w:iCs w:val="0"/>
          <w:color w:val="auto"/>
          <w:sz w:val="21"/>
          <w:szCs w:val="21"/>
          <w:highlight w:val="none"/>
          <w:lang w:val="en-US" w:eastAsia="zh-CN"/>
        </w:rPr>
        <w:t>1</w:t>
      </w:r>
      <w:r>
        <w:rPr>
          <w:rFonts w:hint="eastAsia" w:ascii="仿宋" w:hAnsi="仿宋" w:eastAsia="仿宋" w:cs="仿宋"/>
          <w:i w:val="0"/>
          <w:iCs w:val="0"/>
          <w:color w:val="auto"/>
          <w:sz w:val="21"/>
          <w:szCs w:val="21"/>
          <w:highlight w:val="none"/>
          <w:lang w:val="zh-CN"/>
        </w:rPr>
        <w:t>份、副本</w:t>
      </w:r>
      <w:r>
        <w:rPr>
          <w:rFonts w:hint="eastAsia" w:ascii="仿宋" w:hAnsi="仿宋" w:eastAsia="仿宋" w:cs="仿宋"/>
          <w:i w:val="0"/>
          <w:iCs w:val="0"/>
          <w:color w:val="auto"/>
          <w:sz w:val="21"/>
          <w:szCs w:val="21"/>
          <w:highlight w:val="none"/>
          <w:lang w:val="en-US" w:eastAsia="zh-CN"/>
        </w:rPr>
        <w:t>2</w:t>
      </w:r>
      <w:r>
        <w:rPr>
          <w:rFonts w:hint="eastAsia" w:ascii="仿宋" w:hAnsi="仿宋" w:eastAsia="仿宋" w:cs="仿宋"/>
          <w:i w:val="0"/>
          <w:iCs w:val="0"/>
          <w:color w:val="auto"/>
          <w:sz w:val="21"/>
          <w:szCs w:val="21"/>
          <w:highlight w:val="none"/>
          <w:lang w:val="zh-CN"/>
        </w:rPr>
        <w:t>份、</w:t>
      </w:r>
      <w:r>
        <w:rPr>
          <w:rFonts w:hint="eastAsia" w:ascii="仿宋" w:hAnsi="仿宋" w:eastAsia="仿宋" w:cs="仿宋"/>
          <w:i w:val="0"/>
          <w:iCs w:val="0"/>
          <w:color w:val="auto"/>
          <w:sz w:val="21"/>
          <w:szCs w:val="21"/>
          <w:highlight w:val="none"/>
          <w:lang w:val="en-US" w:eastAsia="zh-CN"/>
        </w:rPr>
        <w:t>电子版1份</w:t>
      </w:r>
      <w:r>
        <w:rPr>
          <w:rFonts w:hint="eastAsia" w:ascii="仿宋" w:hAnsi="仿宋" w:eastAsia="仿宋" w:cs="仿宋"/>
          <w:i w:val="0"/>
          <w:iCs w:val="0"/>
          <w:color w:val="auto"/>
          <w:sz w:val="21"/>
          <w:szCs w:val="21"/>
          <w:highlight w:val="none"/>
          <w:lang w:val="zh-CN"/>
        </w:rPr>
        <w:t>。</w:t>
      </w:r>
    </w:p>
    <w:p w14:paraId="7FFA33D2">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lang w:val="zh-CN"/>
        </w:rPr>
      </w:pPr>
      <w:r>
        <w:rPr>
          <w:rFonts w:hint="eastAsia" w:ascii="仿宋" w:hAnsi="仿宋" w:eastAsia="仿宋" w:cs="仿宋"/>
          <w:i w:val="0"/>
          <w:iCs w:val="0"/>
          <w:color w:val="auto"/>
          <w:sz w:val="21"/>
          <w:szCs w:val="21"/>
          <w:highlight w:val="none"/>
        </w:rPr>
        <w:t>四</w:t>
      </w:r>
      <w:r>
        <w:rPr>
          <w:rFonts w:hint="eastAsia" w:ascii="仿宋" w:hAnsi="仿宋" w:eastAsia="仿宋" w:cs="仿宋"/>
          <w:i w:val="0"/>
          <w:iCs w:val="0"/>
          <w:color w:val="auto"/>
          <w:sz w:val="21"/>
          <w:szCs w:val="21"/>
          <w:highlight w:val="none"/>
          <w:lang w:val="zh-CN"/>
        </w:rPr>
        <w:t>、我方已详细阅读了竞争性磋商文件，完全理解并放弃提出含糊不清或易形成歧义的表述和资料。</w:t>
      </w:r>
    </w:p>
    <w:p w14:paraId="41C79D1F">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zh-CN"/>
        </w:rPr>
        <w:t>五、如果我方在磋商有效期内撤销响应文件，则响应保证金将被贵方不予退还。</w:t>
      </w:r>
    </w:p>
    <w:p w14:paraId="5F6685F8">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lang w:val="zh-CN"/>
        </w:rPr>
      </w:pPr>
      <w:r>
        <w:rPr>
          <w:rFonts w:hint="eastAsia" w:ascii="仿宋" w:hAnsi="仿宋" w:eastAsia="仿宋" w:cs="仿宋"/>
          <w:i w:val="0"/>
          <w:iCs w:val="0"/>
          <w:color w:val="auto"/>
          <w:sz w:val="21"/>
          <w:szCs w:val="21"/>
          <w:highlight w:val="none"/>
        </w:rPr>
        <w:t>六</w:t>
      </w:r>
      <w:r>
        <w:rPr>
          <w:rFonts w:hint="eastAsia" w:ascii="仿宋" w:hAnsi="仿宋" w:eastAsia="仿宋" w:cs="仿宋"/>
          <w:i w:val="0"/>
          <w:iCs w:val="0"/>
          <w:color w:val="auto"/>
          <w:sz w:val="21"/>
          <w:szCs w:val="21"/>
          <w:highlight w:val="none"/>
          <w:lang w:val="zh-CN"/>
        </w:rPr>
        <w:t>、同意向贵方提供可能要求的与本次磋商有关的任何证据或资料，且尊重磋商小组的评审结论和结果。</w:t>
      </w:r>
    </w:p>
    <w:p w14:paraId="43C11C47">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zh-CN"/>
        </w:rPr>
        <w:t>七、我方的响应文件有效期为自磋商之日起</w:t>
      </w:r>
      <w:r>
        <w:rPr>
          <w:rFonts w:hint="eastAsia" w:ascii="仿宋" w:hAnsi="仿宋" w:eastAsia="仿宋" w:cs="仿宋"/>
          <w:i w:val="0"/>
          <w:iCs w:val="0"/>
          <w:color w:val="auto"/>
          <w:sz w:val="21"/>
          <w:szCs w:val="21"/>
          <w:highlight w:val="none"/>
          <w:u w:val="single"/>
          <w:lang w:val="zh-CN"/>
        </w:rPr>
        <w:t xml:space="preserve"> </w:t>
      </w:r>
      <w:r>
        <w:rPr>
          <w:rFonts w:hint="eastAsia" w:ascii="仿宋" w:hAnsi="仿宋" w:eastAsia="仿宋" w:cs="仿宋"/>
          <w:i w:val="0"/>
          <w:iCs w:val="0"/>
          <w:color w:val="auto"/>
          <w:sz w:val="21"/>
          <w:szCs w:val="21"/>
          <w:highlight w:val="none"/>
          <w:u w:val="single"/>
          <w:lang w:val="en-US" w:eastAsia="zh-CN"/>
        </w:rPr>
        <w:t>9</w:t>
      </w:r>
      <w:r>
        <w:rPr>
          <w:rFonts w:hint="eastAsia" w:ascii="仿宋" w:hAnsi="仿宋" w:eastAsia="仿宋" w:cs="仿宋"/>
          <w:i w:val="0"/>
          <w:iCs w:val="0"/>
          <w:color w:val="auto"/>
          <w:sz w:val="21"/>
          <w:szCs w:val="21"/>
          <w:highlight w:val="none"/>
          <w:u w:val="single"/>
        </w:rPr>
        <w:t xml:space="preserve">0 </w:t>
      </w:r>
      <w:r>
        <w:rPr>
          <w:rFonts w:hint="eastAsia" w:ascii="仿宋" w:hAnsi="仿宋" w:eastAsia="仿宋" w:cs="仿宋"/>
          <w:i w:val="0"/>
          <w:iCs w:val="0"/>
          <w:color w:val="auto"/>
          <w:sz w:val="21"/>
          <w:szCs w:val="21"/>
          <w:highlight w:val="none"/>
          <w:lang w:val="zh-CN"/>
        </w:rPr>
        <w:t>个日历天。若我方成交，响应文件有效期延长至合同执行完毕。</w:t>
      </w:r>
    </w:p>
    <w:p w14:paraId="0C6FBDDC">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lang w:val="zh-CN"/>
        </w:rPr>
      </w:pPr>
      <w:r>
        <w:rPr>
          <w:rFonts w:hint="eastAsia" w:ascii="仿宋" w:hAnsi="仿宋" w:eastAsia="仿宋" w:cs="仿宋"/>
          <w:i w:val="0"/>
          <w:iCs w:val="0"/>
          <w:color w:val="auto"/>
          <w:sz w:val="21"/>
          <w:szCs w:val="21"/>
          <w:highlight w:val="none"/>
        </w:rPr>
        <w:t>八</w:t>
      </w:r>
      <w:r>
        <w:rPr>
          <w:rFonts w:hint="eastAsia" w:ascii="仿宋" w:hAnsi="仿宋" w:eastAsia="仿宋" w:cs="仿宋"/>
          <w:i w:val="0"/>
          <w:iCs w:val="0"/>
          <w:color w:val="auto"/>
          <w:sz w:val="21"/>
          <w:szCs w:val="21"/>
          <w:highlight w:val="none"/>
          <w:lang w:val="zh-CN"/>
        </w:rPr>
        <w:t>、如我方成交：</w:t>
      </w:r>
    </w:p>
    <w:p w14:paraId="57731C4B">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lang w:val="zh-CN"/>
        </w:rPr>
      </w:pPr>
      <w:r>
        <w:rPr>
          <w:rFonts w:hint="eastAsia" w:ascii="仿宋" w:hAnsi="仿宋" w:eastAsia="仿宋" w:cs="仿宋"/>
          <w:i w:val="0"/>
          <w:iCs w:val="0"/>
          <w:color w:val="auto"/>
          <w:sz w:val="21"/>
          <w:szCs w:val="21"/>
          <w:highlight w:val="none"/>
          <w:lang w:val="zh-CN"/>
        </w:rPr>
        <w:t>（1）我方承诺在收到成交通知书后，在磋商文件规定的期限内与采购人签订合同。</w:t>
      </w:r>
    </w:p>
    <w:p w14:paraId="45900957">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lang w:val="zh-CN"/>
        </w:rPr>
      </w:pPr>
      <w:r>
        <w:rPr>
          <w:rFonts w:hint="eastAsia" w:ascii="仿宋" w:hAnsi="仿宋" w:eastAsia="仿宋" w:cs="仿宋"/>
          <w:i w:val="0"/>
          <w:iCs w:val="0"/>
          <w:color w:val="auto"/>
          <w:sz w:val="21"/>
          <w:szCs w:val="21"/>
          <w:highlight w:val="none"/>
          <w:lang w:val="zh-CN"/>
        </w:rPr>
        <w:t>（</w:t>
      </w:r>
      <w:r>
        <w:rPr>
          <w:rFonts w:hint="eastAsia" w:ascii="仿宋" w:hAnsi="仿宋" w:eastAsia="仿宋" w:cs="仿宋"/>
          <w:i w:val="0"/>
          <w:iCs w:val="0"/>
          <w:color w:val="auto"/>
          <w:sz w:val="21"/>
          <w:szCs w:val="21"/>
          <w:highlight w:val="none"/>
          <w:lang w:val="en-US" w:eastAsia="zh-CN"/>
        </w:rPr>
        <w:t>2</w:t>
      </w:r>
      <w:r>
        <w:rPr>
          <w:rFonts w:hint="eastAsia" w:ascii="仿宋" w:hAnsi="仿宋" w:eastAsia="仿宋" w:cs="仿宋"/>
          <w:i w:val="0"/>
          <w:iCs w:val="0"/>
          <w:color w:val="auto"/>
          <w:sz w:val="21"/>
          <w:szCs w:val="21"/>
          <w:highlight w:val="none"/>
          <w:lang w:val="zh-CN"/>
        </w:rPr>
        <w:t>）我方承诺按合同约定的期限和地点，提供符合磋商文件要求的全部的货物和服务。</w:t>
      </w:r>
    </w:p>
    <w:p w14:paraId="0CBF82B0">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lang w:val="zh-CN"/>
        </w:rPr>
      </w:pPr>
      <w:r>
        <w:rPr>
          <w:rFonts w:hint="eastAsia" w:ascii="仿宋" w:hAnsi="仿宋" w:eastAsia="仿宋" w:cs="仿宋"/>
          <w:i w:val="0"/>
          <w:iCs w:val="0"/>
          <w:color w:val="auto"/>
          <w:sz w:val="21"/>
          <w:szCs w:val="21"/>
          <w:highlight w:val="none"/>
          <w:lang w:val="zh-CN"/>
        </w:rPr>
        <w:t>（</w:t>
      </w:r>
      <w:r>
        <w:rPr>
          <w:rFonts w:hint="eastAsia" w:ascii="仿宋" w:hAnsi="仿宋" w:eastAsia="仿宋" w:cs="仿宋"/>
          <w:i w:val="0"/>
          <w:iCs w:val="0"/>
          <w:color w:val="auto"/>
          <w:sz w:val="21"/>
          <w:szCs w:val="21"/>
          <w:highlight w:val="none"/>
          <w:lang w:val="en-US" w:eastAsia="zh-CN"/>
        </w:rPr>
        <w:t>3</w:t>
      </w:r>
      <w:r>
        <w:rPr>
          <w:rFonts w:hint="eastAsia" w:ascii="仿宋" w:hAnsi="仿宋" w:eastAsia="仿宋" w:cs="仿宋"/>
          <w:i w:val="0"/>
          <w:iCs w:val="0"/>
          <w:color w:val="auto"/>
          <w:sz w:val="21"/>
          <w:szCs w:val="21"/>
          <w:highlight w:val="none"/>
          <w:lang w:val="zh-CN"/>
        </w:rPr>
        <w:t>）我方保证在领取成交通知书前按要求支付成交服务费。</w:t>
      </w:r>
    </w:p>
    <w:p w14:paraId="57122065">
      <w:pPr>
        <w:keepNext w:val="0"/>
        <w:keepLines w:val="0"/>
        <w:pageBreakBefore w:val="0"/>
        <w:widowControl w:val="0"/>
        <w:kinsoku/>
        <w:wordWrap/>
        <w:overflowPunct/>
        <w:topLinePunct w:val="0"/>
        <w:autoSpaceDE w:val="0"/>
        <w:autoSpaceDN w:val="0"/>
        <w:bidi w:val="0"/>
        <w:adjustRightInd w:val="0"/>
        <w:snapToGrid w:val="0"/>
        <w:spacing w:line="430" w:lineRule="exact"/>
        <w:ind w:firstLine="420" w:firstLineChars="200"/>
        <w:textAlignment w:val="auto"/>
        <w:rPr>
          <w:rFonts w:hint="eastAsia" w:ascii="仿宋" w:hAnsi="仿宋" w:eastAsia="仿宋" w:cs="仿宋"/>
          <w:i w:val="0"/>
          <w:iCs w:val="0"/>
          <w:color w:val="auto"/>
          <w:sz w:val="21"/>
          <w:szCs w:val="21"/>
          <w:highlight w:val="none"/>
          <w:lang w:val="zh-CN"/>
        </w:rPr>
      </w:pPr>
      <w:r>
        <w:rPr>
          <w:rFonts w:hint="eastAsia" w:ascii="仿宋" w:hAnsi="仿宋" w:eastAsia="仿宋" w:cs="仿宋"/>
          <w:i w:val="0"/>
          <w:iCs w:val="0"/>
          <w:color w:val="auto"/>
          <w:sz w:val="21"/>
          <w:szCs w:val="21"/>
          <w:highlight w:val="none"/>
          <w:lang w:val="zh-CN"/>
        </w:rPr>
        <w:t>九、有关于本响应文件的函电，请按下列地址联系。</w:t>
      </w:r>
    </w:p>
    <w:p w14:paraId="5B4BBE64">
      <w:pPr>
        <w:keepNext w:val="0"/>
        <w:keepLines w:val="0"/>
        <w:pageBreakBefore w:val="0"/>
        <w:widowControl w:val="0"/>
        <w:kinsoku/>
        <w:wordWrap/>
        <w:overflowPunct/>
        <w:topLinePunct w:val="0"/>
        <w:autoSpaceDE w:val="0"/>
        <w:autoSpaceDN w:val="0"/>
        <w:bidi w:val="0"/>
        <w:adjustRightInd w:val="0"/>
        <w:snapToGrid w:val="0"/>
        <w:spacing w:line="43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zh-CN"/>
        </w:rPr>
        <w:t>地</w:t>
      </w:r>
      <w:r>
        <w:rPr>
          <w:rFonts w:hint="eastAsia" w:ascii="仿宋" w:hAnsi="仿宋" w:eastAsia="仿宋" w:cs="仿宋"/>
          <w:i w:val="0"/>
          <w:iCs w:val="0"/>
          <w:color w:val="auto"/>
          <w:sz w:val="21"/>
          <w:szCs w:val="21"/>
          <w:highlight w:val="none"/>
        </w:rPr>
        <w:t xml:space="preserve">    </w:t>
      </w:r>
      <w:r>
        <w:rPr>
          <w:rFonts w:hint="eastAsia" w:ascii="仿宋" w:hAnsi="仿宋" w:eastAsia="仿宋" w:cs="仿宋"/>
          <w:i w:val="0"/>
          <w:iCs w:val="0"/>
          <w:color w:val="auto"/>
          <w:sz w:val="21"/>
          <w:szCs w:val="21"/>
          <w:highlight w:val="none"/>
          <w:lang w:val="zh-CN"/>
        </w:rPr>
        <w:t>址：</w:t>
      </w:r>
      <w:r>
        <w:rPr>
          <w:rFonts w:hint="eastAsia" w:ascii="仿宋" w:hAnsi="仿宋" w:eastAsia="仿宋" w:cs="仿宋"/>
          <w:i w:val="0"/>
          <w:iCs w:val="0"/>
          <w:color w:val="auto"/>
          <w:sz w:val="21"/>
          <w:szCs w:val="21"/>
          <w:highlight w:val="none"/>
        </w:rPr>
        <w:t>__________________________________________</w:t>
      </w:r>
    </w:p>
    <w:p w14:paraId="7354EA93">
      <w:pPr>
        <w:keepNext w:val="0"/>
        <w:keepLines w:val="0"/>
        <w:pageBreakBefore w:val="0"/>
        <w:widowControl w:val="0"/>
        <w:kinsoku/>
        <w:wordWrap/>
        <w:overflowPunct/>
        <w:topLinePunct w:val="0"/>
        <w:autoSpaceDE w:val="0"/>
        <w:autoSpaceDN w:val="0"/>
        <w:bidi w:val="0"/>
        <w:adjustRightInd w:val="0"/>
        <w:snapToGrid w:val="0"/>
        <w:spacing w:line="43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zh-CN"/>
        </w:rPr>
        <w:t>开户银行：</w:t>
      </w:r>
      <w:r>
        <w:rPr>
          <w:rFonts w:hint="eastAsia" w:ascii="仿宋" w:hAnsi="仿宋" w:eastAsia="仿宋" w:cs="仿宋"/>
          <w:i w:val="0"/>
          <w:iCs w:val="0"/>
          <w:color w:val="auto"/>
          <w:sz w:val="21"/>
          <w:szCs w:val="21"/>
          <w:highlight w:val="none"/>
        </w:rPr>
        <w:t>__________________________________________</w:t>
      </w:r>
    </w:p>
    <w:p w14:paraId="6AF15282">
      <w:pPr>
        <w:keepNext w:val="0"/>
        <w:keepLines w:val="0"/>
        <w:pageBreakBefore w:val="0"/>
        <w:widowControl w:val="0"/>
        <w:kinsoku/>
        <w:wordWrap/>
        <w:overflowPunct/>
        <w:topLinePunct w:val="0"/>
        <w:autoSpaceDE w:val="0"/>
        <w:autoSpaceDN w:val="0"/>
        <w:bidi w:val="0"/>
        <w:adjustRightInd w:val="0"/>
        <w:snapToGrid w:val="0"/>
        <w:spacing w:line="43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en-US" w:eastAsia="zh-CN"/>
        </w:rPr>
        <w:t>账</w:t>
      </w:r>
      <w:r>
        <w:rPr>
          <w:rFonts w:hint="eastAsia" w:ascii="仿宋" w:hAnsi="仿宋" w:eastAsia="仿宋" w:cs="仿宋"/>
          <w:i w:val="0"/>
          <w:iCs w:val="0"/>
          <w:color w:val="auto"/>
          <w:sz w:val="21"/>
          <w:szCs w:val="21"/>
          <w:highlight w:val="none"/>
        </w:rPr>
        <w:t xml:space="preserve">    </w:t>
      </w:r>
      <w:r>
        <w:rPr>
          <w:rFonts w:hint="eastAsia" w:ascii="仿宋" w:hAnsi="仿宋" w:eastAsia="仿宋" w:cs="仿宋"/>
          <w:i w:val="0"/>
          <w:iCs w:val="0"/>
          <w:color w:val="auto"/>
          <w:sz w:val="21"/>
          <w:szCs w:val="21"/>
          <w:highlight w:val="none"/>
          <w:lang w:val="zh-CN"/>
        </w:rPr>
        <w:t>号：</w:t>
      </w:r>
      <w:r>
        <w:rPr>
          <w:rFonts w:hint="eastAsia" w:ascii="仿宋" w:hAnsi="仿宋" w:eastAsia="仿宋" w:cs="仿宋"/>
          <w:i w:val="0"/>
          <w:iCs w:val="0"/>
          <w:color w:val="auto"/>
          <w:sz w:val="21"/>
          <w:szCs w:val="21"/>
          <w:highlight w:val="none"/>
        </w:rPr>
        <w:t>__________________________________________</w:t>
      </w:r>
    </w:p>
    <w:p w14:paraId="2711AFFC">
      <w:pPr>
        <w:keepNext w:val="0"/>
        <w:keepLines w:val="0"/>
        <w:pageBreakBefore w:val="0"/>
        <w:widowControl w:val="0"/>
        <w:kinsoku/>
        <w:wordWrap/>
        <w:overflowPunct/>
        <w:topLinePunct w:val="0"/>
        <w:autoSpaceDE w:val="0"/>
        <w:autoSpaceDN w:val="0"/>
        <w:bidi w:val="0"/>
        <w:adjustRightInd w:val="0"/>
        <w:snapToGrid w:val="0"/>
        <w:spacing w:line="43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zh-CN"/>
        </w:rPr>
        <w:t>电</w:t>
      </w:r>
      <w:r>
        <w:rPr>
          <w:rFonts w:hint="eastAsia" w:ascii="仿宋" w:hAnsi="仿宋" w:eastAsia="仿宋" w:cs="仿宋"/>
          <w:i w:val="0"/>
          <w:iCs w:val="0"/>
          <w:color w:val="auto"/>
          <w:sz w:val="21"/>
          <w:szCs w:val="21"/>
          <w:highlight w:val="none"/>
        </w:rPr>
        <w:t xml:space="preserve">    </w:t>
      </w:r>
      <w:r>
        <w:rPr>
          <w:rFonts w:hint="eastAsia" w:ascii="仿宋" w:hAnsi="仿宋" w:eastAsia="仿宋" w:cs="仿宋"/>
          <w:i w:val="0"/>
          <w:iCs w:val="0"/>
          <w:color w:val="auto"/>
          <w:sz w:val="21"/>
          <w:szCs w:val="21"/>
          <w:highlight w:val="none"/>
          <w:lang w:val="zh-CN"/>
        </w:rPr>
        <w:t>话：</w:t>
      </w:r>
      <w:r>
        <w:rPr>
          <w:rFonts w:hint="eastAsia" w:ascii="仿宋" w:hAnsi="仿宋" w:eastAsia="仿宋" w:cs="仿宋"/>
          <w:i w:val="0"/>
          <w:iCs w:val="0"/>
          <w:color w:val="auto"/>
          <w:sz w:val="21"/>
          <w:szCs w:val="21"/>
          <w:highlight w:val="none"/>
        </w:rPr>
        <w:t>_____________________</w:t>
      </w:r>
      <w:r>
        <w:rPr>
          <w:rFonts w:hint="eastAsia" w:ascii="仿宋" w:hAnsi="仿宋" w:eastAsia="仿宋" w:cs="仿宋"/>
          <w:i w:val="0"/>
          <w:iCs w:val="0"/>
          <w:color w:val="auto"/>
          <w:sz w:val="21"/>
          <w:szCs w:val="21"/>
          <w:highlight w:val="none"/>
          <w:lang w:val="zh-CN"/>
        </w:rPr>
        <w:t>传</w:t>
      </w:r>
      <w:r>
        <w:rPr>
          <w:rFonts w:hint="eastAsia" w:ascii="仿宋" w:hAnsi="仿宋" w:eastAsia="仿宋" w:cs="仿宋"/>
          <w:i w:val="0"/>
          <w:iCs w:val="0"/>
          <w:color w:val="auto"/>
          <w:sz w:val="21"/>
          <w:szCs w:val="21"/>
          <w:highlight w:val="none"/>
        </w:rPr>
        <w:t xml:space="preserve">    </w:t>
      </w:r>
      <w:r>
        <w:rPr>
          <w:rFonts w:hint="eastAsia" w:ascii="仿宋" w:hAnsi="仿宋" w:eastAsia="仿宋" w:cs="仿宋"/>
          <w:i w:val="0"/>
          <w:iCs w:val="0"/>
          <w:color w:val="auto"/>
          <w:sz w:val="21"/>
          <w:szCs w:val="21"/>
          <w:highlight w:val="none"/>
          <w:lang w:val="zh-CN"/>
        </w:rPr>
        <w:t>真：</w:t>
      </w:r>
      <w:r>
        <w:rPr>
          <w:rFonts w:hint="eastAsia" w:ascii="仿宋" w:hAnsi="仿宋" w:eastAsia="仿宋" w:cs="仿宋"/>
          <w:i w:val="0"/>
          <w:iCs w:val="0"/>
          <w:color w:val="auto"/>
          <w:sz w:val="21"/>
          <w:szCs w:val="21"/>
          <w:highlight w:val="none"/>
        </w:rPr>
        <w:t>________________</w:t>
      </w:r>
    </w:p>
    <w:p w14:paraId="547A0407">
      <w:pPr>
        <w:pStyle w:val="23"/>
        <w:keepNext w:val="0"/>
        <w:keepLines w:val="0"/>
        <w:pageBreakBefore w:val="0"/>
        <w:widowControl w:val="0"/>
        <w:kinsoku/>
        <w:wordWrap/>
        <w:overflowPunct/>
        <w:topLinePunct w:val="0"/>
        <w:bidi w:val="0"/>
        <w:spacing w:line="430" w:lineRule="exact"/>
        <w:textAlignment w:val="auto"/>
        <w:rPr>
          <w:rFonts w:hint="eastAsia" w:ascii="仿宋" w:hAnsi="仿宋" w:eastAsia="仿宋" w:cs="仿宋"/>
          <w:i w:val="0"/>
          <w:iCs w:val="0"/>
          <w:color w:val="auto"/>
          <w:sz w:val="21"/>
          <w:szCs w:val="21"/>
          <w:highlight w:val="none"/>
        </w:rPr>
      </w:pPr>
    </w:p>
    <w:p w14:paraId="29F41120">
      <w:pPr>
        <w:keepNext w:val="0"/>
        <w:keepLines w:val="0"/>
        <w:pageBreakBefore w:val="0"/>
        <w:widowControl w:val="0"/>
        <w:kinsoku/>
        <w:wordWrap/>
        <w:overflowPunct/>
        <w:topLinePunct w:val="0"/>
        <w:autoSpaceDE w:val="0"/>
        <w:autoSpaceDN w:val="0"/>
        <w:bidi w:val="0"/>
        <w:adjustRightInd w:val="0"/>
        <w:snapToGrid w:val="0"/>
        <w:spacing w:line="430" w:lineRule="exact"/>
        <w:textAlignment w:val="auto"/>
        <w:rPr>
          <w:rFonts w:hint="eastAsia" w:ascii="仿宋" w:hAnsi="仿宋" w:eastAsia="仿宋" w:cs="仿宋"/>
          <w:i w:val="0"/>
          <w:iCs w:val="0"/>
          <w:color w:val="auto"/>
          <w:sz w:val="21"/>
          <w:szCs w:val="21"/>
          <w:highlight w:val="none"/>
          <w:lang w:val="zh-CN"/>
        </w:rPr>
      </w:pPr>
      <w:r>
        <w:rPr>
          <w:rFonts w:hint="eastAsia" w:ascii="仿宋" w:hAnsi="仿宋" w:eastAsia="仿宋" w:cs="仿宋"/>
          <w:i w:val="0"/>
          <w:iCs w:val="0"/>
          <w:color w:val="auto"/>
          <w:sz w:val="21"/>
          <w:szCs w:val="21"/>
          <w:highlight w:val="none"/>
          <w:lang w:val="zh-CN"/>
        </w:rPr>
        <w:t>供应商全称（公章）：</w:t>
      </w:r>
    </w:p>
    <w:p w14:paraId="3EBD1E7B">
      <w:pPr>
        <w:keepNext w:val="0"/>
        <w:keepLines w:val="0"/>
        <w:pageBreakBefore w:val="0"/>
        <w:widowControl w:val="0"/>
        <w:kinsoku/>
        <w:wordWrap/>
        <w:overflowPunct/>
        <w:topLinePunct w:val="0"/>
        <w:autoSpaceDE w:val="0"/>
        <w:autoSpaceDN w:val="0"/>
        <w:bidi w:val="0"/>
        <w:adjustRightInd w:val="0"/>
        <w:snapToGrid w:val="0"/>
        <w:spacing w:line="43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lang w:val="zh-CN"/>
        </w:rPr>
        <w:t>法定代表人或授权代表（</w:t>
      </w:r>
      <w:r>
        <w:rPr>
          <w:rFonts w:hint="eastAsia" w:ascii="仿宋" w:hAnsi="仿宋" w:eastAsia="仿宋" w:cs="仿宋"/>
          <w:i w:val="0"/>
          <w:iCs w:val="0"/>
          <w:color w:val="auto"/>
          <w:sz w:val="21"/>
          <w:szCs w:val="21"/>
          <w:highlight w:val="none"/>
        </w:rPr>
        <w:t>签字</w:t>
      </w:r>
      <w:r>
        <w:rPr>
          <w:rFonts w:hint="eastAsia" w:ascii="仿宋" w:hAnsi="仿宋" w:eastAsia="仿宋" w:cs="仿宋"/>
          <w:i w:val="0"/>
          <w:iCs w:val="0"/>
          <w:color w:val="auto"/>
          <w:sz w:val="21"/>
          <w:szCs w:val="21"/>
          <w:highlight w:val="none"/>
          <w:lang w:val="en-US" w:eastAsia="zh-CN"/>
        </w:rPr>
        <w:t>或盖章</w:t>
      </w:r>
      <w:r>
        <w:rPr>
          <w:rFonts w:hint="eastAsia" w:ascii="仿宋" w:hAnsi="仿宋" w:eastAsia="仿宋" w:cs="仿宋"/>
          <w:i w:val="0"/>
          <w:iCs w:val="0"/>
          <w:color w:val="auto"/>
          <w:sz w:val="21"/>
          <w:szCs w:val="21"/>
          <w:highlight w:val="none"/>
          <w:lang w:val="zh-CN"/>
        </w:rPr>
        <w:t>）：</w:t>
      </w:r>
      <w:r>
        <w:rPr>
          <w:rFonts w:hint="eastAsia" w:ascii="仿宋" w:hAnsi="仿宋" w:eastAsia="仿宋" w:cs="仿宋"/>
          <w:i w:val="0"/>
          <w:iCs w:val="0"/>
          <w:color w:val="auto"/>
          <w:sz w:val="21"/>
          <w:szCs w:val="21"/>
          <w:highlight w:val="none"/>
        </w:rPr>
        <w:t>_____________________</w:t>
      </w:r>
    </w:p>
    <w:p w14:paraId="47DE79E8">
      <w:pPr>
        <w:pStyle w:val="23"/>
        <w:keepNext w:val="0"/>
        <w:keepLines w:val="0"/>
        <w:pageBreakBefore w:val="0"/>
        <w:widowControl w:val="0"/>
        <w:kinsoku/>
        <w:wordWrap/>
        <w:overflowPunct/>
        <w:topLinePunct w:val="0"/>
        <w:bidi w:val="0"/>
        <w:spacing w:line="430" w:lineRule="exact"/>
        <w:textAlignment w:val="auto"/>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 xml:space="preserve">                 _____</w:t>
      </w:r>
      <w:r>
        <w:rPr>
          <w:rFonts w:hint="eastAsia" w:ascii="仿宋" w:hAnsi="仿宋" w:eastAsia="仿宋" w:cs="仿宋"/>
          <w:i w:val="0"/>
          <w:iCs w:val="0"/>
          <w:color w:val="auto"/>
          <w:sz w:val="21"/>
          <w:szCs w:val="21"/>
          <w:highlight w:val="none"/>
          <w:lang w:val="zh-CN"/>
        </w:rPr>
        <w:t>年</w:t>
      </w:r>
      <w:r>
        <w:rPr>
          <w:rFonts w:hint="eastAsia" w:ascii="仿宋" w:hAnsi="仿宋" w:eastAsia="仿宋" w:cs="仿宋"/>
          <w:i w:val="0"/>
          <w:iCs w:val="0"/>
          <w:color w:val="auto"/>
          <w:sz w:val="21"/>
          <w:szCs w:val="21"/>
          <w:highlight w:val="none"/>
        </w:rPr>
        <w:t>_____</w:t>
      </w:r>
      <w:r>
        <w:rPr>
          <w:rFonts w:hint="eastAsia" w:ascii="仿宋" w:hAnsi="仿宋" w:eastAsia="仿宋" w:cs="仿宋"/>
          <w:i w:val="0"/>
          <w:iCs w:val="0"/>
          <w:color w:val="auto"/>
          <w:sz w:val="21"/>
          <w:szCs w:val="21"/>
          <w:highlight w:val="none"/>
          <w:lang w:val="zh-CN"/>
        </w:rPr>
        <w:t>月</w:t>
      </w:r>
      <w:r>
        <w:rPr>
          <w:rFonts w:hint="eastAsia" w:ascii="仿宋" w:hAnsi="仿宋" w:eastAsia="仿宋" w:cs="仿宋"/>
          <w:i w:val="0"/>
          <w:iCs w:val="0"/>
          <w:color w:val="auto"/>
          <w:sz w:val="21"/>
          <w:szCs w:val="21"/>
          <w:highlight w:val="none"/>
        </w:rPr>
        <w:t>_____</w:t>
      </w:r>
      <w:r>
        <w:rPr>
          <w:rFonts w:hint="eastAsia" w:ascii="仿宋" w:hAnsi="仿宋" w:eastAsia="仿宋" w:cs="仿宋"/>
          <w:i w:val="0"/>
          <w:iCs w:val="0"/>
          <w:color w:val="auto"/>
          <w:sz w:val="21"/>
          <w:szCs w:val="21"/>
          <w:highlight w:val="none"/>
          <w:lang w:val="zh-CN"/>
        </w:rPr>
        <w:t>日</w:t>
      </w:r>
    </w:p>
    <w:p w14:paraId="3E7EE95B">
      <w:pPr>
        <w:pStyle w:val="23"/>
        <w:rPr>
          <w:rFonts w:hint="eastAsia" w:ascii="仿宋" w:hAnsi="仿宋" w:eastAsia="仿宋" w:cs="仿宋"/>
          <w:i w:val="0"/>
          <w:iCs w:val="0"/>
          <w:color w:val="auto"/>
          <w:highlight w:val="none"/>
        </w:rPr>
      </w:pPr>
    </w:p>
    <w:p w14:paraId="455F56E5">
      <w:pPr>
        <w:pStyle w:val="201"/>
        <w:ind w:firstLine="2640" w:firstLineChars="1100"/>
        <w:rPr>
          <w:rFonts w:hint="eastAsia" w:ascii="仿宋" w:hAnsi="仿宋" w:eastAsia="仿宋" w:cs="仿宋"/>
          <w:b/>
          <w:bCs/>
          <w:i w:val="0"/>
          <w:iCs w:val="0"/>
          <w:color w:val="auto"/>
          <w:sz w:val="32"/>
          <w:szCs w:val="32"/>
          <w:highlight w:val="none"/>
        </w:rPr>
      </w:pPr>
      <w:bookmarkStart w:id="488" w:name="_Hlt520356241"/>
      <w:bookmarkEnd w:id="488"/>
      <w:r>
        <w:rPr>
          <w:rFonts w:hint="eastAsia" w:ascii="仿宋" w:hAnsi="仿宋" w:eastAsia="仿宋" w:cs="仿宋"/>
          <w:i w:val="0"/>
          <w:iCs w:val="0"/>
          <w:color w:val="auto"/>
          <w:highlight w:val="none"/>
        </w:rPr>
        <w:br w:type="page"/>
      </w:r>
      <w:bookmarkStart w:id="489" w:name="_Toc232395224"/>
      <w:bookmarkStart w:id="490" w:name="_Toc232176284"/>
      <w:bookmarkStart w:id="491" w:name="_Toc230099805"/>
      <w:bookmarkStart w:id="492" w:name="_Toc230013640"/>
      <w:bookmarkStart w:id="493" w:name="_Toc8496"/>
      <w:bookmarkStart w:id="494" w:name="_Toc415499901"/>
      <w:bookmarkStart w:id="495" w:name="_Toc249515371"/>
      <w:bookmarkStart w:id="496" w:name="_Toc230583554"/>
      <w:bookmarkStart w:id="497" w:name="_Toc256342154"/>
      <w:bookmarkStart w:id="498" w:name="_Toc249525252"/>
      <w:r>
        <w:rPr>
          <w:rFonts w:hint="eastAsia" w:ascii="仿宋" w:hAnsi="仿宋" w:eastAsia="仿宋" w:cs="仿宋"/>
          <w:b/>
          <w:bCs/>
          <w:color w:val="auto"/>
          <w:kern w:val="2"/>
          <w:sz w:val="32"/>
          <w:szCs w:val="32"/>
          <w:highlight w:val="none"/>
          <w:lang w:val="zh-CN" w:eastAsia="zh-CN" w:bidi="ar-SA"/>
        </w:rPr>
        <w:t>第二部分  磋商响应报价表</w:t>
      </w:r>
    </w:p>
    <w:p w14:paraId="7614F128">
      <w:pPr>
        <w:autoSpaceDE w:val="0"/>
        <w:autoSpaceDN w:val="0"/>
        <w:adjustRightInd w:val="0"/>
        <w:snapToGrid w:val="0"/>
        <w:spacing w:line="360" w:lineRule="auto"/>
        <w:jc w:val="center"/>
        <w:rPr>
          <w:rFonts w:hint="eastAsia" w:ascii="仿宋" w:hAnsi="仿宋" w:eastAsia="仿宋" w:cs="仿宋"/>
          <w:b/>
          <w:bCs/>
          <w:i w:val="0"/>
          <w:iCs w:val="0"/>
          <w:color w:val="auto"/>
          <w:sz w:val="32"/>
          <w:szCs w:val="32"/>
          <w:highlight w:val="none"/>
        </w:rPr>
      </w:pPr>
    </w:p>
    <w:p w14:paraId="6899CDBE">
      <w:pPr>
        <w:pStyle w:val="4"/>
        <w:bidi w:val="0"/>
        <w:jc w:val="center"/>
        <w:rPr>
          <w:rFonts w:hint="eastAsia" w:ascii="仿宋" w:hAnsi="仿宋" w:eastAsia="仿宋" w:cs="仿宋"/>
          <w:b/>
          <w:bCs/>
          <w:color w:val="auto"/>
          <w:sz w:val="28"/>
          <w:szCs w:val="36"/>
          <w:highlight w:val="none"/>
        </w:rPr>
      </w:pPr>
      <w:r>
        <w:rPr>
          <w:rFonts w:hint="eastAsia" w:ascii="仿宋" w:hAnsi="仿宋" w:eastAsia="仿宋" w:cs="仿宋"/>
          <w:b/>
          <w:bCs/>
          <w:color w:val="auto"/>
          <w:sz w:val="28"/>
          <w:szCs w:val="36"/>
          <w:highlight w:val="none"/>
        </w:rPr>
        <w:t>首次响应</w:t>
      </w:r>
      <w:r>
        <w:rPr>
          <w:rFonts w:hint="eastAsia" w:ascii="仿宋" w:hAnsi="仿宋" w:eastAsia="仿宋" w:cs="仿宋"/>
          <w:b/>
          <w:bCs/>
          <w:color w:val="auto"/>
          <w:sz w:val="28"/>
          <w:szCs w:val="36"/>
          <w:highlight w:val="none"/>
          <w:lang w:val="zh-CN"/>
        </w:rPr>
        <w:t>报价表</w:t>
      </w:r>
    </w:p>
    <w:p w14:paraId="43057DD3">
      <w:pPr>
        <w:autoSpaceDE w:val="0"/>
        <w:autoSpaceDN w:val="0"/>
        <w:adjustRightInd w:val="0"/>
        <w:snapToGrid w:val="0"/>
        <w:spacing w:line="360" w:lineRule="auto"/>
        <w:jc w:val="right"/>
        <w:rPr>
          <w:rFonts w:hint="eastAsia" w:ascii="仿宋" w:hAnsi="仿宋" w:eastAsia="仿宋" w:cs="仿宋"/>
          <w:i w:val="0"/>
          <w:iCs w:val="0"/>
          <w:color w:val="auto"/>
          <w:sz w:val="24"/>
          <w:highlight w:val="none"/>
          <w:lang w:val="zh-CN"/>
        </w:rPr>
      </w:pPr>
      <w:r>
        <w:rPr>
          <w:rFonts w:hint="eastAsia" w:ascii="仿宋" w:hAnsi="仿宋" w:eastAsia="仿宋" w:cs="仿宋"/>
          <w:i w:val="0"/>
          <w:iCs w:val="0"/>
          <w:color w:val="auto"/>
          <w:sz w:val="32"/>
          <w:szCs w:val="32"/>
          <w:highlight w:val="none"/>
        </w:rPr>
        <w:t xml:space="preserve">    </w:t>
      </w:r>
    </w:p>
    <w:tbl>
      <w:tblPr>
        <w:tblStyle w:val="51"/>
        <w:tblW w:w="8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882"/>
        <w:gridCol w:w="6697"/>
      </w:tblGrid>
      <w:tr w14:paraId="33F88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446" w:hRule="atLeast"/>
          <w:jc w:val="center"/>
        </w:trPr>
        <w:tc>
          <w:tcPr>
            <w:tcW w:w="1882" w:type="dxa"/>
            <w:vAlign w:val="center"/>
          </w:tcPr>
          <w:p w14:paraId="236C3EE8">
            <w:pPr>
              <w:pStyle w:val="23"/>
              <w:keepNext w:val="0"/>
              <w:keepLines w:val="0"/>
              <w:suppressLineNumbers w:val="0"/>
              <w:spacing w:before="0" w:beforeAutospacing="0" w:after="0" w:afterAutospacing="0"/>
              <w:ind w:left="0" w:right="0"/>
              <w:jc w:val="center"/>
              <w:rPr>
                <w:rFonts w:hint="eastAsia" w:ascii="仿宋" w:hAnsi="仿宋" w:eastAsia="仿宋" w:cs="仿宋"/>
                <w:b/>
                <w:i w:val="0"/>
                <w:iCs w:val="0"/>
                <w:color w:val="auto"/>
                <w:sz w:val="21"/>
                <w:szCs w:val="21"/>
                <w:highlight w:val="none"/>
              </w:rPr>
            </w:pPr>
            <w:r>
              <w:rPr>
                <w:rFonts w:hint="eastAsia" w:ascii="仿宋" w:hAnsi="仿宋" w:eastAsia="仿宋" w:cs="仿宋"/>
                <w:i w:val="0"/>
                <w:iCs w:val="0"/>
                <w:color w:val="auto"/>
                <w:sz w:val="21"/>
                <w:szCs w:val="21"/>
                <w:highlight w:val="none"/>
                <w:lang w:val="zh-CN"/>
              </w:rPr>
              <w:br w:type="page"/>
            </w:r>
            <w:r>
              <w:rPr>
                <w:rFonts w:hint="eastAsia" w:ascii="仿宋" w:hAnsi="仿宋" w:eastAsia="仿宋" w:cs="仿宋"/>
                <w:b/>
                <w:i w:val="0"/>
                <w:iCs w:val="0"/>
                <w:color w:val="auto"/>
                <w:sz w:val="21"/>
                <w:szCs w:val="21"/>
                <w:highlight w:val="none"/>
              </w:rPr>
              <w:t>项目编号及名称</w:t>
            </w:r>
          </w:p>
        </w:tc>
        <w:tc>
          <w:tcPr>
            <w:tcW w:w="6697" w:type="dxa"/>
            <w:vAlign w:val="center"/>
          </w:tcPr>
          <w:p w14:paraId="280D9F9E">
            <w:pPr>
              <w:pStyle w:val="23"/>
              <w:keepNext w:val="0"/>
              <w:keepLines w:val="0"/>
              <w:suppressLineNumbers w:val="0"/>
              <w:spacing w:before="0" w:beforeAutospacing="0" w:after="0" w:afterAutospacing="0"/>
              <w:ind w:left="0" w:right="0"/>
              <w:rPr>
                <w:rFonts w:hint="eastAsia" w:ascii="仿宋" w:hAnsi="仿宋" w:eastAsia="仿宋" w:cs="仿宋"/>
                <w:i w:val="0"/>
                <w:iCs w:val="0"/>
                <w:color w:val="auto"/>
                <w:sz w:val="21"/>
                <w:szCs w:val="21"/>
                <w:highlight w:val="none"/>
                <w:u w:val="single"/>
              </w:rPr>
            </w:pPr>
            <w:r>
              <w:rPr>
                <w:rFonts w:hint="eastAsia" w:ascii="仿宋" w:hAnsi="仿宋" w:eastAsia="仿宋" w:cs="仿宋"/>
                <w:i w:val="0"/>
                <w:iCs w:val="0"/>
                <w:color w:val="auto"/>
                <w:sz w:val="21"/>
                <w:szCs w:val="21"/>
                <w:highlight w:val="none"/>
              </w:rPr>
              <w:t>项目编号：</w:t>
            </w:r>
          </w:p>
          <w:p w14:paraId="753BAF44">
            <w:pPr>
              <w:pStyle w:val="23"/>
              <w:keepNext w:val="0"/>
              <w:keepLines w:val="0"/>
              <w:suppressLineNumbers w:val="0"/>
              <w:spacing w:before="0" w:beforeAutospacing="0" w:after="0" w:afterAutospacing="0"/>
              <w:ind w:left="0" w:right="0"/>
              <w:rPr>
                <w:rFonts w:hint="eastAsia" w:ascii="仿宋" w:hAnsi="仿宋" w:eastAsia="仿宋" w:cs="仿宋"/>
                <w:i w:val="0"/>
                <w:iCs w:val="0"/>
                <w:color w:val="auto"/>
                <w:sz w:val="21"/>
                <w:szCs w:val="21"/>
                <w:highlight w:val="none"/>
                <w:u w:val="single"/>
              </w:rPr>
            </w:pPr>
            <w:r>
              <w:rPr>
                <w:rFonts w:hint="eastAsia" w:ascii="仿宋" w:hAnsi="仿宋" w:eastAsia="仿宋" w:cs="仿宋"/>
                <w:i w:val="0"/>
                <w:iCs w:val="0"/>
                <w:color w:val="auto"/>
                <w:sz w:val="21"/>
                <w:szCs w:val="21"/>
                <w:highlight w:val="none"/>
              </w:rPr>
              <w:t>项目名称：</w:t>
            </w:r>
          </w:p>
        </w:tc>
      </w:tr>
      <w:tr w14:paraId="5C652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198" w:hRule="atLeast"/>
          <w:jc w:val="center"/>
        </w:trPr>
        <w:tc>
          <w:tcPr>
            <w:tcW w:w="1882" w:type="dxa"/>
            <w:vAlign w:val="center"/>
          </w:tcPr>
          <w:p w14:paraId="6D522042">
            <w:pPr>
              <w:pStyle w:val="23"/>
              <w:keepNext w:val="0"/>
              <w:keepLines w:val="0"/>
              <w:suppressLineNumbers w:val="0"/>
              <w:spacing w:before="0" w:beforeAutospacing="0" w:after="0" w:afterAutospacing="0"/>
              <w:ind w:left="0" w:right="0"/>
              <w:jc w:val="center"/>
              <w:rPr>
                <w:rFonts w:hint="eastAsia" w:ascii="仿宋" w:hAnsi="仿宋" w:eastAsia="仿宋" w:cs="仿宋"/>
                <w:b/>
                <w:i w:val="0"/>
                <w:iCs w:val="0"/>
                <w:color w:val="auto"/>
                <w:sz w:val="21"/>
                <w:szCs w:val="21"/>
                <w:highlight w:val="none"/>
              </w:rPr>
            </w:pPr>
            <w:r>
              <w:rPr>
                <w:rFonts w:hint="eastAsia" w:ascii="仿宋" w:hAnsi="仿宋" w:eastAsia="仿宋" w:cs="仿宋"/>
                <w:b/>
                <w:i w:val="0"/>
                <w:iCs w:val="0"/>
                <w:color w:val="auto"/>
                <w:sz w:val="21"/>
                <w:szCs w:val="21"/>
                <w:highlight w:val="none"/>
              </w:rPr>
              <w:t>响应总价</w:t>
            </w:r>
          </w:p>
        </w:tc>
        <w:tc>
          <w:tcPr>
            <w:tcW w:w="6697" w:type="dxa"/>
            <w:vAlign w:val="center"/>
          </w:tcPr>
          <w:p w14:paraId="2F2B37DF">
            <w:pPr>
              <w:pStyle w:val="23"/>
              <w:keepNext w:val="0"/>
              <w:keepLines w:val="0"/>
              <w:suppressLineNumbers w:val="0"/>
              <w:spacing w:before="0" w:beforeAutospacing="0" w:after="0" w:afterAutospacing="0"/>
              <w:ind w:left="0" w:right="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人民币（大写）：</w:t>
            </w:r>
            <w:r>
              <w:rPr>
                <w:rFonts w:hint="eastAsia" w:ascii="仿宋" w:hAnsi="仿宋" w:eastAsia="仿宋" w:cs="仿宋"/>
                <w:i w:val="0"/>
                <w:iCs w:val="0"/>
                <w:color w:val="auto"/>
                <w:sz w:val="21"/>
                <w:szCs w:val="21"/>
                <w:highlight w:val="none"/>
                <w:u w:val="single"/>
              </w:rPr>
              <w:t xml:space="preserve">             </w:t>
            </w:r>
            <w:r>
              <w:rPr>
                <w:rFonts w:hint="eastAsia" w:ascii="仿宋" w:hAnsi="仿宋" w:eastAsia="仿宋" w:cs="仿宋"/>
                <w:i w:val="0"/>
                <w:iCs w:val="0"/>
                <w:color w:val="auto"/>
                <w:sz w:val="21"/>
                <w:szCs w:val="21"/>
                <w:highlight w:val="none"/>
              </w:rPr>
              <w:t xml:space="preserve"> 整（小写：¥</w:t>
            </w:r>
            <w:r>
              <w:rPr>
                <w:rFonts w:hint="eastAsia" w:ascii="仿宋" w:hAnsi="仿宋" w:eastAsia="仿宋" w:cs="仿宋"/>
                <w:i w:val="0"/>
                <w:iCs w:val="0"/>
                <w:color w:val="auto"/>
                <w:sz w:val="21"/>
                <w:szCs w:val="21"/>
                <w:highlight w:val="none"/>
                <w:u w:val="single"/>
              </w:rPr>
              <w:t xml:space="preserve">      </w:t>
            </w:r>
            <w:r>
              <w:rPr>
                <w:rFonts w:hint="eastAsia" w:ascii="仿宋" w:hAnsi="仿宋" w:eastAsia="仿宋" w:cs="仿宋"/>
                <w:i w:val="0"/>
                <w:iCs w:val="0"/>
                <w:color w:val="auto"/>
                <w:sz w:val="21"/>
                <w:szCs w:val="21"/>
                <w:highlight w:val="none"/>
              </w:rPr>
              <w:t>元）</w:t>
            </w:r>
          </w:p>
        </w:tc>
      </w:tr>
      <w:tr w14:paraId="59504A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ECB7EBF">
            <w:pPr>
              <w:pStyle w:val="23"/>
              <w:keepNext w:val="0"/>
              <w:keepLines w:val="0"/>
              <w:suppressLineNumbers w:val="0"/>
              <w:spacing w:before="0" w:beforeAutospacing="0" w:after="0" w:afterAutospacing="0"/>
              <w:ind w:left="0" w:right="0"/>
              <w:jc w:val="center"/>
              <w:rPr>
                <w:rFonts w:hint="eastAsia" w:ascii="仿宋" w:hAnsi="仿宋" w:eastAsia="仿宋" w:cs="仿宋"/>
                <w:b/>
                <w:i w:val="0"/>
                <w:iCs w:val="0"/>
                <w:color w:val="auto"/>
                <w:sz w:val="21"/>
                <w:szCs w:val="21"/>
                <w:highlight w:val="none"/>
                <w:lang w:eastAsia="zh-CN"/>
              </w:rPr>
            </w:pPr>
            <w:r>
              <w:rPr>
                <w:rFonts w:hint="eastAsia" w:ascii="仿宋" w:hAnsi="仿宋" w:eastAsia="仿宋" w:cs="仿宋"/>
                <w:b/>
                <w:i w:val="0"/>
                <w:iCs w:val="0"/>
                <w:color w:val="auto"/>
                <w:sz w:val="21"/>
                <w:szCs w:val="21"/>
                <w:highlight w:val="none"/>
                <w:lang w:eastAsia="zh-CN"/>
              </w:rPr>
              <w:t>服务期限</w:t>
            </w:r>
          </w:p>
        </w:tc>
        <w:tc>
          <w:tcPr>
            <w:tcW w:w="6697" w:type="dxa"/>
            <w:vAlign w:val="center"/>
          </w:tcPr>
          <w:p w14:paraId="2718BEDA">
            <w:pPr>
              <w:pStyle w:val="23"/>
              <w:keepNext w:val="0"/>
              <w:keepLines w:val="0"/>
              <w:suppressLineNumbers w:val="0"/>
              <w:spacing w:before="0" w:beforeAutospacing="0" w:after="0" w:afterAutospacing="0"/>
              <w:ind w:left="0" w:right="0"/>
              <w:rPr>
                <w:rFonts w:hint="eastAsia" w:ascii="仿宋" w:hAnsi="仿宋" w:eastAsia="仿宋" w:cs="仿宋"/>
                <w:i w:val="0"/>
                <w:iCs w:val="0"/>
                <w:color w:val="auto"/>
                <w:sz w:val="21"/>
                <w:szCs w:val="21"/>
                <w:highlight w:val="none"/>
              </w:rPr>
            </w:pPr>
          </w:p>
        </w:tc>
      </w:tr>
      <w:tr w14:paraId="30E905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6BC2480B">
            <w:pPr>
              <w:pStyle w:val="23"/>
              <w:keepNext w:val="0"/>
              <w:keepLines w:val="0"/>
              <w:suppressLineNumbers w:val="0"/>
              <w:spacing w:before="0" w:beforeAutospacing="0" w:after="0" w:afterAutospacing="0"/>
              <w:ind w:left="0" w:right="0"/>
              <w:jc w:val="center"/>
              <w:rPr>
                <w:rFonts w:hint="default" w:ascii="仿宋" w:hAnsi="仿宋" w:eastAsia="仿宋" w:cs="仿宋"/>
                <w:b/>
                <w:i w:val="0"/>
                <w:iCs w:val="0"/>
                <w:color w:val="auto"/>
                <w:sz w:val="21"/>
                <w:szCs w:val="21"/>
                <w:highlight w:val="none"/>
                <w:lang w:val="en-US" w:eastAsia="zh-CN"/>
              </w:rPr>
            </w:pPr>
            <w:r>
              <w:rPr>
                <w:rFonts w:hint="eastAsia" w:ascii="仿宋" w:hAnsi="仿宋" w:eastAsia="仿宋" w:cs="仿宋"/>
                <w:b/>
                <w:i w:val="0"/>
                <w:iCs w:val="0"/>
                <w:color w:val="auto"/>
                <w:sz w:val="21"/>
                <w:szCs w:val="21"/>
                <w:highlight w:val="none"/>
                <w:lang w:val="en-US" w:eastAsia="zh-CN"/>
              </w:rPr>
              <w:t>服务质量</w:t>
            </w:r>
          </w:p>
        </w:tc>
        <w:tc>
          <w:tcPr>
            <w:tcW w:w="6697" w:type="dxa"/>
            <w:vAlign w:val="center"/>
          </w:tcPr>
          <w:p w14:paraId="688B8D88">
            <w:pPr>
              <w:pStyle w:val="23"/>
              <w:keepNext w:val="0"/>
              <w:keepLines w:val="0"/>
              <w:suppressLineNumbers w:val="0"/>
              <w:spacing w:before="0" w:beforeAutospacing="0" w:after="0" w:afterAutospacing="0"/>
              <w:ind w:left="0" w:right="0"/>
              <w:rPr>
                <w:rFonts w:hint="eastAsia" w:ascii="仿宋" w:hAnsi="仿宋" w:eastAsia="仿宋" w:cs="仿宋"/>
                <w:i w:val="0"/>
                <w:iCs w:val="0"/>
                <w:color w:val="auto"/>
                <w:sz w:val="21"/>
                <w:szCs w:val="21"/>
                <w:highlight w:val="none"/>
              </w:rPr>
            </w:pPr>
          </w:p>
        </w:tc>
      </w:tr>
      <w:tr w14:paraId="71B38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0" w:hRule="atLeast"/>
          <w:jc w:val="center"/>
        </w:trPr>
        <w:tc>
          <w:tcPr>
            <w:tcW w:w="1882" w:type="dxa"/>
            <w:vAlign w:val="center"/>
          </w:tcPr>
          <w:p w14:paraId="71E4A73A">
            <w:pPr>
              <w:pStyle w:val="23"/>
              <w:keepNext w:val="0"/>
              <w:keepLines w:val="0"/>
              <w:suppressLineNumbers w:val="0"/>
              <w:spacing w:before="0" w:beforeAutospacing="0" w:after="0" w:afterAutospacing="0"/>
              <w:ind w:left="0" w:right="0"/>
              <w:jc w:val="center"/>
              <w:rPr>
                <w:rFonts w:hint="eastAsia" w:ascii="仿宋" w:hAnsi="仿宋" w:eastAsia="仿宋" w:cs="仿宋"/>
                <w:b/>
                <w:i w:val="0"/>
                <w:iCs w:val="0"/>
                <w:color w:val="auto"/>
                <w:sz w:val="21"/>
                <w:szCs w:val="21"/>
                <w:highlight w:val="none"/>
                <w:lang w:eastAsia="zh-CN"/>
              </w:rPr>
            </w:pPr>
            <w:r>
              <w:rPr>
                <w:rFonts w:hint="eastAsia" w:ascii="仿宋" w:hAnsi="仿宋" w:eastAsia="仿宋" w:cs="仿宋"/>
                <w:b/>
                <w:i w:val="0"/>
                <w:iCs w:val="0"/>
                <w:color w:val="auto"/>
                <w:sz w:val="21"/>
                <w:szCs w:val="21"/>
                <w:highlight w:val="none"/>
                <w:lang w:eastAsia="zh-CN"/>
              </w:rPr>
              <w:t>服务地点</w:t>
            </w:r>
          </w:p>
        </w:tc>
        <w:tc>
          <w:tcPr>
            <w:tcW w:w="6697" w:type="dxa"/>
            <w:vAlign w:val="center"/>
          </w:tcPr>
          <w:p w14:paraId="23890176">
            <w:pPr>
              <w:pStyle w:val="23"/>
              <w:keepNext w:val="0"/>
              <w:keepLines w:val="0"/>
              <w:suppressLineNumbers w:val="0"/>
              <w:spacing w:before="0" w:beforeAutospacing="0" w:after="0" w:afterAutospacing="0"/>
              <w:ind w:left="0" w:right="0"/>
              <w:rPr>
                <w:rFonts w:hint="eastAsia" w:ascii="仿宋" w:hAnsi="仿宋" w:eastAsia="仿宋" w:cs="仿宋"/>
                <w:i w:val="0"/>
                <w:iCs w:val="0"/>
                <w:color w:val="auto"/>
                <w:sz w:val="21"/>
                <w:szCs w:val="21"/>
                <w:highlight w:val="none"/>
              </w:rPr>
            </w:pPr>
          </w:p>
        </w:tc>
      </w:tr>
      <w:tr w14:paraId="3F08A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66" w:hRule="atLeast"/>
          <w:jc w:val="center"/>
        </w:trPr>
        <w:tc>
          <w:tcPr>
            <w:tcW w:w="1882" w:type="dxa"/>
            <w:vAlign w:val="center"/>
          </w:tcPr>
          <w:p w14:paraId="06CE473E">
            <w:pPr>
              <w:pStyle w:val="23"/>
              <w:keepNext w:val="0"/>
              <w:keepLines w:val="0"/>
              <w:suppressLineNumbers w:val="0"/>
              <w:spacing w:before="0" w:beforeAutospacing="0" w:after="0" w:afterAutospacing="0"/>
              <w:ind w:left="0" w:right="0"/>
              <w:jc w:val="center"/>
              <w:rPr>
                <w:rFonts w:hint="eastAsia" w:ascii="仿宋" w:hAnsi="仿宋" w:eastAsia="仿宋" w:cs="仿宋"/>
                <w:b/>
                <w:i w:val="0"/>
                <w:iCs w:val="0"/>
                <w:color w:val="auto"/>
                <w:sz w:val="21"/>
                <w:szCs w:val="21"/>
                <w:highlight w:val="none"/>
              </w:rPr>
            </w:pPr>
            <w:r>
              <w:rPr>
                <w:rFonts w:hint="eastAsia" w:ascii="仿宋" w:hAnsi="仿宋" w:eastAsia="仿宋" w:cs="仿宋"/>
                <w:b/>
                <w:i w:val="0"/>
                <w:iCs w:val="0"/>
                <w:color w:val="auto"/>
                <w:sz w:val="21"/>
                <w:szCs w:val="21"/>
                <w:highlight w:val="none"/>
              </w:rPr>
              <w:t>备注</w:t>
            </w:r>
          </w:p>
        </w:tc>
        <w:tc>
          <w:tcPr>
            <w:tcW w:w="6697" w:type="dxa"/>
            <w:vAlign w:val="center"/>
          </w:tcPr>
          <w:p w14:paraId="700799B9">
            <w:pPr>
              <w:pStyle w:val="23"/>
              <w:keepNext w:val="0"/>
              <w:keepLines w:val="0"/>
              <w:suppressLineNumbers w:val="0"/>
              <w:spacing w:before="0" w:beforeAutospacing="0" w:after="0" w:afterAutospacing="0"/>
              <w:ind w:left="0" w:right="0"/>
              <w:rPr>
                <w:rFonts w:hint="eastAsia" w:ascii="仿宋" w:hAnsi="仿宋" w:eastAsia="仿宋" w:cs="仿宋"/>
                <w:i w:val="0"/>
                <w:iCs w:val="0"/>
                <w:color w:val="auto"/>
                <w:sz w:val="21"/>
                <w:szCs w:val="21"/>
                <w:highlight w:val="none"/>
              </w:rPr>
            </w:pPr>
          </w:p>
        </w:tc>
      </w:tr>
    </w:tbl>
    <w:p w14:paraId="702DF154">
      <w:pPr>
        <w:pStyle w:val="23"/>
        <w:rPr>
          <w:rFonts w:hint="eastAsia" w:ascii="仿宋" w:hAnsi="仿宋" w:eastAsia="仿宋" w:cs="仿宋"/>
          <w:i w:val="0"/>
          <w:iCs w:val="0"/>
          <w:color w:val="auto"/>
          <w:highlight w:val="none"/>
          <w:lang w:val="zh-CN"/>
        </w:rPr>
      </w:pPr>
    </w:p>
    <w:p w14:paraId="79706F79">
      <w:pPr>
        <w:autoSpaceDE w:val="0"/>
        <w:autoSpaceDN w:val="0"/>
        <w:adjustRightInd w:val="0"/>
        <w:snapToGrid w:val="0"/>
        <w:spacing w:line="360" w:lineRule="auto"/>
        <w:ind w:firstLine="1080" w:firstLineChars="450"/>
        <w:rPr>
          <w:rFonts w:hint="eastAsia"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供应商</w:t>
      </w:r>
      <w:r>
        <w:rPr>
          <w:rFonts w:hint="eastAsia"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lang w:val="zh-CN"/>
        </w:rPr>
        <w:t>法定代表人</w:t>
      </w:r>
      <w:r>
        <w:rPr>
          <w:rFonts w:hint="eastAsia" w:ascii="仿宋" w:hAnsi="仿宋" w:eastAsia="仿宋" w:cs="仿宋"/>
          <w:i w:val="0"/>
          <w:iCs w:val="0"/>
          <w:color w:val="auto"/>
          <w:sz w:val="24"/>
          <w:highlight w:val="none"/>
        </w:rPr>
        <w:t>或</w:t>
      </w:r>
      <w:r>
        <w:rPr>
          <w:rFonts w:hint="eastAsia" w:ascii="仿宋" w:hAnsi="仿宋" w:eastAsia="仿宋" w:cs="仿宋"/>
          <w:i w:val="0"/>
          <w:iCs w:val="0"/>
          <w:color w:val="auto"/>
          <w:sz w:val="24"/>
          <w:highlight w:val="none"/>
          <w:lang w:val="zh-CN"/>
        </w:rPr>
        <w:t>授权代表</w:t>
      </w:r>
    </w:p>
    <w:p w14:paraId="50AC66E5">
      <w:pPr>
        <w:autoSpaceDE w:val="0"/>
        <w:autoSpaceDN w:val="0"/>
        <w:adjustRightInd w:val="0"/>
        <w:snapToGrid w:val="0"/>
        <w:spacing w:line="360" w:lineRule="auto"/>
        <w:ind w:firstLine="960" w:firstLineChars="400"/>
        <w:rPr>
          <w:rFonts w:hint="eastAsia"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（公章）：                            （签字</w:t>
      </w:r>
      <w:r>
        <w:rPr>
          <w:rFonts w:hint="eastAsia" w:ascii="仿宋" w:hAnsi="仿宋" w:eastAsia="仿宋" w:cs="仿宋"/>
          <w:i w:val="0"/>
          <w:iCs w:val="0"/>
          <w:color w:val="auto"/>
          <w:sz w:val="24"/>
          <w:highlight w:val="none"/>
          <w:lang w:val="zh-CN" w:eastAsia="zh-CN"/>
        </w:rPr>
        <w:t>或盖章</w:t>
      </w:r>
      <w:r>
        <w:rPr>
          <w:rFonts w:hint="eastAsia" w:ascii="仿宋" w:hAnsi="仿宋" w:eastAsia="仿宋" w:cs="仿宋"/>
          <w:i w:val="0"/>
          <w:iCs w:val="0"/>
          <w:color w:val="auto"/>
          <w:sz w:val="24"/>
          <w:highlight w:val="none"/>
          <w:lang w:val="zh-CN"/>
        </w:rPr>
        <w:t>）：</w:t>
      </w:r>
    </w:p>
    <w:p w14:paraId="4A9E51B8">
      <w:pPr>
        <w:autoSpaceDE w:val="0"/>
        <w:autoSpaceDN w:val="0"/>
        <w:adjustRightInd w:val="0"/>
        <w:snapToGrid w:val="0"/>
        <w:spacing w:line="360" w:lineRule="auto"/>
        <w:rPr>
          <w:rFonts w:hint="eastAsia" w:ascii="仿宋" w:hAnsi="仿宋" w:eastAsia="仿宋" w:cs="仿宋"/>
          <w:i w:val="0"/>
          <w:iCs w:val="0"/>
          <w:color w:val="auto"/>
          <w:sz w:val="24"/>
          <w:highlight w:val="none"/>
          <w:lang w:val="zh-CN"/>
        </w:rPr>
      </w:pPr>
    </w:p>
    <w:p w14:paraId="5A2A7180">
      <w:pPr>
        <w:autoSpaceDE w:val="0"/>
        <w:autoSpaceDN w:val="0"/>
        <w:adjustRightInd w:val="0"/>
        <w:snapToGrid w:val="0"/>
        <w:spacing w:line="360" w:lineRule="auto"/>
        <w:ind w:firstLine="240" w:firstLineChars="100"/>
        <w:rPr>
          <w:rFonts w:hint="eastAsia" w:ascii="仿宋" w:hAnsi="仿宋" w:eastAsia="仿宋" w:cs="仿宋"/>
          <w:b/>
          <w:i w:val="0"/>
          <w:iCs w:val="0"/>
          <w:color w:val="auto"/>
          <w:sz w:val="42"/>
          <w:highlight w:val="none"/>
        </w:rPr>
      </w:pPr>
      <w:r>
        <w:rPr>
          <w:rFonts w:hint="eastAsia"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u w:val="single"/>
          <w:lang w:val="zh-CN"/>
        </w:rPr>
        <w:t xml:space="preserve">      </w:t>
      </w:r>
      <w:r>
        <w:rPr>
          <w:rFonts w:hint="eastAsia" w:ascii="仿宋" w:hAnsi="仿宋" w:eastAsia="仿宋" w:cs="仿宋"/>
          <w:i w:val="0"/>
          <w:iCs w:val="0"/>
          <w:color w:val="auto"/>
          <w:sz w:val="24"/>
          <w:highlight w:val="none"/>
          <w:lang w:val="zh-CN"/>
        </w:rPr>
        <w:t xml:space="preserve">年 </w:t>
      </w:r>
      <w:r>
        <w:rPr>
          <w:rFonts w:hint="eastAsia" w:ascii="仿宋" w:hAnsi="仿宋" w:eastAsia="仿宋" w:cs="仿宋"/>
          <w:i w:val="0"/>
          <w:iCs w:val="0"/>
          <w:color w:val="auto"/>
          <w:sz w:val="24"/>
          <w:highlight w:val="none"/>
          <w:u w:val="single"/>
          <w:lang w:val="zh-CN"/>
        </w:rPr>
        <w:t xml:space="preserve">      </w:t>
      </w:r>
      <w:r>
        <w:rPr>
          <w:rFonts w:hint="eastAsia" w:ascii="仿宋" w:hAnsi="仿宋" w:eastAsia="仿宋" w:cs="仿宋"/>
          <w:i w:val="0"/>
          <w:iCs w:val="0"/>
          <w:color w:val="auto"/>
          <w:sz w:val="24"/>
          <w:highlight w:val="none"/>
          <w:lang w:val="zh-CN"/>
        </w:rPr>
        <w:t>月</w:t>
      </w:r>
      <w:r>
        <w:rPr>
          <w:rFonts w:hint="eastAsia" w:ascii="仿宋" w:hAnsi="仿宋" w:eastAsia="仿宋" w:cs="仿宋"/>
          <w:i w:val="0"/>
          <w:iCs w:val="0"/>
          <w:color w:val="auto"/>
          <w:sz w:val="24"/>
          <w:highlight w:val="none"/>
          <w:u w:val="single"/>
          <w:lang w:val="zh-CN"/>
        </w:rPr>
        <w:t xml:space="preserve">      </w:t>
      </w:r>
      <w:r>
        <w:rPr>
          <w:rFonts w:hint="eastAsia" w:ascii="仿宋" w:hAnsi="仿宋" w:eastAsia="仿宋" w:cs="仿宋"/>
          <w:i w:val="0"/>
          <w:iCs w:val="0"/>
          <w:color w:val="auto"/>
          <w:sz w:val="24"/>
          <w:highlight w:val="none"/>
          <w:lang w:val="zh-CN"/>
        </w:rPr>
        <w:t>日</w:t>
      </w:r>
    </w:p>
    <w:p w14:paraId="531412B8">
      <w:pPr>
        <w:adjustRightInd w:val="0"/>
        <w:snapToGrid w:val="0"/>
        <w:spacing w:line="360" w:lineRule="auto"/>
        <w:jc w:val="center"/>
        <w:rPr>
          <w:rFonts w:hint="eastAsia" w:ascii="仿宋" w:hAnsi="仿宋" w:eastAsia="仿宋" w:cs="仿宋"/>
          <w:b/>
          <w:i w:val="0"/>
          <w:iCs w:val="0"/>
          <w:color w:val="auto"/>
          <w:sz w:val="42"/>
          <w:highlight w:val="none"/>
        </w:rPr>
        <w:sectPr>
          <w:pgSz w:w="11906" w:h="16838"/>
          <w:pgMar w:top="1418" w:right="1418" w:bottom="1418" w:left="1418" w:header="851" w:footer="992" w:gutter="0"/>
          <w:pgNumType w:fmt="decimal"/>
          <w:cols w:space="720" w:num="1"/>
          <w:docGrid w:linePitch="312" w:charSpace="0"/>
        </w:sectPr>
      </w:pPr>
    </w:p>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89"/>
    <w:bookmarkEnd w:id="490"/>
    <w:bookmarkEnd w:id="491"/>
    <w:bookmarkEnd w:id="492"/>
    <w:bookmarkEnd w:id="493"/>
    <w:bookmarkEnd w:id="494"/>
    <w:bookmarkEnd w:id="495"/>
    <w:bookmarkEnd w:id="496"/>
    <w:bookmarkEnd w:id="497"/>
    <w:bookmarkEnd w:id="498"/>
    <w:p w14:paraId="55BFDA78">
      <w:pPr>
        <w:pStyle w:val="3"/>
        <w:bidi w:val="0"/>
        <w:jc w:val="center"/>
        <w:rPr>
          <w:rFonts w:hint="eastAsia" w:ascii="仿宋" w:hAnsi="仿宋" w:eastAsia="仿宋" w:cs="仿宋"/>
          <w:b/>
          <w:bCs/>
          <w:color w:val="auto"/>
          <w:highlight w:val="none"/>
        </w:rPr>
      </w:pPr>
      <w:bookmarkStart w:id="499" w:name="_Toc29"/>
      <w:bookmarkStart w:id="500" w:name="_Toc27501"/>
      <w:bookmarkStart w:id="501" w:name="_Toc249525253"/>
      <w:bookmarkStart w:id="502" w:name="_Toc70687203"/>
      <w:bookmarkStart w:id="503" w:name="_Toc249515372"/>
      <w:bookmarkStart w:id="504" w:name="_Toc184043059"/>
      <w:bookmarkStart w:id="505" w:name="_Toc256342155"/>
      <w:bookmarkStart w:id="506" w:name="_Toc177995484"/>
      <w:bookmarkStart w:id="507" w:name="_Toc230583555"/>
      <w:bookmarkStart w:id="508" w:name="_Toc83547687"/>
      <w:bookmarkStart w:id="509" w:name="_Toc230099806"/>
      <w:bookmarkStart w:id="510" w:name="_Toc53722866"/>
      <w:bookmarkStart w:id="511" w:name="_Toc385992402"/>
      <w:bookmarkStart w:id="512" w:name="_Toc492955460"/>
      <w:bookmarkStart w:id="513" w:name="_Toc500747011"/>
      <w:bookmarkStart w:id="514" w:name="_Toc176882553"/>
      <w:bookmarkStart w:id="515" w:name="_Toc496324624"/>
      <w:bookmarkStart w:id="516" w:name="_Toc415499902"/>
      <w:bookmarkStart w:id="517" w:name="_Toc389620242"/>
      <w:bookmarkStart w:id="518" w:name="_Toc232395225"/>
      <w:bookmarkStart w:id="519" w:name="_Toc500747107"/>
      <w:bookmarkStart w:id="520" w:name="_Toc225933091"/>
      <w:bookmarkStart w:id="521" w:name="_Toc500747234"/>
      <w:bookmarkStart w:id="522" w:name="_Toc177189246"/>
      <w:bookmarkStart w:id="523" w:name="_Toc503063459"/>
      <w:bookmarkStart w:id="524" w:name="_Toc230013641"/>
      <w:bookmarkStart w:id="525" w:name="_Toc232176285"/>
      <w:bookmarkStart w:id="526" w:name="_Toc499711088"/>
      <w:bookmarkStart w:id="527" w:name="_Toc177817345"/>
      <w:bookmarkStart w:id="528" w:name="_Toc499711929"/>
      <w:r>
        <w:rPr>
          <w:rFonts w:hint="eastAsia" w:ascii="仿宋" w:hAnsi="仿宋" w:eastAsia="仿宋" w:cs="仿宋"/>
          <w:b/>
          <w:bCs/>
          <w:color w:val="auto"/>
          <w:highlight w:val="none"/>
        </w:rPr>
        <w:t xml:space="preserve">第三部分  </w:t>
      </w:r>
      <w:bookmarkEnd w:id="499"/>
      <w:bookmarkEnd w:id="500"/>
      <w:r>
        <w:rPr>
          <w:rFonts w:hint="eastAsia" w:ascii="仿宋" w:hAnsi="仿宋" w:eastAsia="仿宋" w:cs="仿宋"/>
          <w:b/>
          <w:bCs/>
          <w:color w:val="auto"/>
          <w:highlight w:val="none"/>
        </w:rPr>
        <w:t>技术</w:t>
      </w:r>
      <w:r>
        <w:rPr>
          <w:rFonts w:hint="eastAsia" w:ascii="仿宋" w:hAnsi="仿宋" w:eastAsia="仿宋" w:cs="仿宋"/>
          <w:b/>
          <w:bCs/>
          <w:color w:val="auto"/>
          <w:highlight w:val="none"/>
          <w:lang w:eastAsia="zh-CN"/>
        </w:rPr>
        <w:t>、商务</w:t>
      </w:r>
      <w:r>
        <w:rPr>
          <w:rFonts w:hint="eastAsia" w:ascii="仿宋" w:hAnsi="仿宋" w:eastAsia="仿宋" w:cs="仿宋"/>
          <w:b/>
          <w:bCs/>
          <w:color w:val="auto"/>
          <w:highlight w:val="none"/>
        </w:rPr>
        <w:t>指标偏离表</w:t>
      </w:r>
    </w:p>
    <w:p w14:paraId="0B5C822B">
      <w:pPr>
        <w:snapToGrid w:val="0"/>
        <w:spacing w:after="120" w:afterLines="50"/>
        <w:rPr>
          <w:rFonts w:hint="eastAsia" w:ascii="仿宋" w:hAnsi="仿宋" w:eastAsia="仿宋" w:cs="仿宋"/>
          <w:i w:val="0"/>
          <w:iCs w:val="0"/>
          <w:color w:val="auto"/>
          <w:sz w:val="21"/>
          <w:szCs w:val="21"/>
          <w:highlight w:val="none"/>
        </w:rPr>
      </w:pPr>
      <w:r>
        <w:rPr>
          <w:rFonts w:hint="eastAsia" w:ascii="仿宋" w:hAnsi="仿宋" w:eastAsia="仿宋" w:cs="仿宋"/>
          <w:b/>
          <w:color w:val="auto"/>
          <w:sz w:val="30"/>
          <w:szCs w:val="30"/>
        </w:rPr>
        <w:t xml:space="preserve"> </w:t>
      </w:r>
    </w:p>
    <w:tbl>
      <w:tblPr>
        <w:tblStyle w:val="51"/>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579"/>
        <w:gridCol w:w="1418"/>
        <w:gridCol w:w="2552"/>
        <w:gridCol w:w="2552"/>
        <w:gridCol w:w="1021"/>
        <w:gridCol w:w="1134"/>
      </w:tblGrid>
      <w:tr w14:paraId="68B08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579" w:type="dxa"/>
            <w:noWrap w:val="0"/>
            <w:vAlign w:val="center"/>
          </w:tcPr>
          <w:p w14:paraId="4FC374F4">
            <w:pPr>
              <w:keepNext w:val="0"/>
              <w:keepLines w:val="0"/>
              <w:suppressLineNumbers w:val="0"/>
              <w:spacing w:before="0" w:beforeAutospacing="0" w:after="0" w:afterAutospacing="0"/>
              <w:ind w:left="0" w:right="0"/>
              <w:jc w:val="center"/>
              <w:rPr>
                <w:rFonts w:hint="eastAsia" w:ascii="仿宋" w:hAnsi="仿宋" w:eastAsia="仿宋" w:cs="仿宋"/>
                <w:b/>
                <w:color w:val="auto"/>
                <w:sz w:val="21"/>
                <w:highlight w:val="none"/>
              </w:rPr>
            </w:pPr>
            <w:r>
              <w:rPr>
                <w:rFonts w:hint="eastAsia" w:ascii="仿宋" w:hAnsi="仿宋" w:eastAsia="仿宋" w:cs="仿宋"/>
                <w:b/>
                <w:color w:val="auto"/>
                <w:sz w:val="21"/>
                <w:highlight w:val="none"/>
              </w:rPr>
              <w:t>序号</w:t>
            </w:r>
          </w:p>
        </w:tc>
        <w:tc>
          <w:tcPr>
            <w:tcW w:w="1418" w:type="dxa"/>
            <w:noWrap w:val="0"/>
            <w:vAlign w:val="center"/>
          </w:tcPr>
          <w:p w14:paraId="40928E1F">
            <w:pPr>
              <w:keepNext w:val="0"/>
              <w:keepLines w:val="0"/>
              <w:suppressLineNumbers w:val="0"/>
              <w:spacing w:before="0" w:beforeAutospacing="0" w:after="0" w:afterAutospacing="0"/>
              <w:ind w:left="0" w:right="0"/>
              <w:jc w:val="center"/>
              <w:rPr>
                <w:rFonts w:hint="eastAsia" w:ascii="仿宋" w:hAnsi="仿宋" w:eastAsia="仿宋" w:cs="仿宋"/>
                <w:b/>
                <w:color w:val="auto"/>
                <w:sz w:val="21"/>
                <w:highlight w:val="none"/>
              </w:rPr>
            </w:pPr>
            <w:r>
              <w:rPr>
                <w:rFonts w:hint="eastAsia" w:ascii="仿宋" w:hAnsi="仿宋" w:eastAsia="仿宋" w:cs="仿宋"/>
                <w:b/>
                <w:color w:val="auto"/>
                <w:sz w:val="21"/>
                <w:highlight w:val="none"/>
              </w:rPr>
              <w:t>名称</w:t>
            </w:r>
          </w:p>
        </w:tc>
        <w:tc>
          <w:tcPr>
            <w:tcW w:w="2552" w:type="dxa"/>
            <w:noWrap w:val="0"/>
            <w:vAlign w:val="center"/>
          </w:tcPr>
          <w:p w14:paraId="0383C2E0">
            <w:pPr>
              <w:keepNext w:val="0"/>
              <w:keepLines w:val="0"/>
              <w:suppressLineNumbers w:val="0"/>
              <w:spacing w:before="0" w:beforeAutospacing="0" w:after="0" w:afterAutospacing="0"/>
              <w:ind w:left="0" w:right="0"/>
              <w:jc w:val="center"/>
              <w:rPr>
                <w:rFonts w:hint="eastAsia" w:ascii="仿宋" w:hAnsi="仿宋" w:eastAsia="仿宋" w:cs="仿宋"/>
                <w:b/>
                <w:color w:val="auto"/>
                <w:sz w:val="21"/>
                <w:highlight w:val="none"/>
              </w:rPr>
            </w:pPr>
            <w:r>
              <w:rPr>
                <w:rFonts w:hint="eastAsia" w:ascii="仿宋" w:hAnsi="仿宋" w:eastAsia="仿宋" w:cs="仿宋"/>
                <w:b/>
                <w:color w:val="auto"/>
                <w:sz w:val="21"/>
                <w:highlight w:val="none"/>
              </w:rPr>
              <w:t>采购文件要求</w:t>
            </w:r>
          </w:p>
        </w:tc>
        <w:tc>
          <w:tcPr>
            <w:tcW w:w="2552" w:type="dxa"/>
            <w:noWrap w:val="0"/>
            <w:vAlign w:val="center"/>
          </w:tcPr>
          <w:p w14:paraId="1500F2A0">
            <w:pPr>
              <w:keepNext w:val="0"/>
              <w:keepLines w:val="0"/>
              <w:suppressLineNumbers w:val="0"/>
              <w:spacing w:before="0" w:beforeAutospacing="0" w:after="0" w:afterAutospacing="0"/>
              <w:ind w:left="0" w:right="0"/>
              <w:jc w:val="center"/>
              <w:rPr>
                <w:rFonts w:hint="eastAsia" w:ascii="仿宋" w:hAnsi="仿宋" w:eastAsia="仿宋" w:cs="仿宋"/>
                <w:b/>
                <w:color w:val="auto"/>
                <w:sz w:val="21"/>
                <w:highlight w:val="none"/>
              </w:rPr>
            </w:pPr>
            <w:r>
              <w:rPr>
                <w:rFonts w:hint="eastAsia" w:ascii="仿宋" w:hAnsi="仿宋" w:eastAsia="仿宋" w:cs="仿宋"/>
                <w:b/>
                <w:color w:val="auto"/>
                <w:sz w:val="21"/>
                <w:highlight w:val="none"/>
                <w:lang w:eastAsia="zh-CN"/>
              </w:rPr>
              <w:t>响应文件</w:t>
            </w:r>
            <w:r>
              <w:rPr>
                <w:rFonts w:hint="eastAsia" w:ascii="仿宋" w:hAnsi="仿宋" w:eastAsia="仿宋" w:cs="仿宋"/>
                <w:b/>
                <w:color w:val="auto"/>
                <w:sz w:val="21"/>
                <w:highlight w:val="none"/>
              </w:rPr>
              <w:t>响应</w:t>
            </w:r>
          </w:p>
        </w:tc>
        <w:tc>
          <w:tcPr>
            <w:tcW w:w="1021" w:type="dxa"/>
            <w:noWrap w:val="0"/>
            <w:vAlign w:val="center"/>
          </w:tcPr>
          <w:p w14:paraId="6ED47B46">
            <w:pPr>
              <w:keepNext w:val="0"/>
              <w:keepLines w:val="0"/>
              <w:suppressLineNumbers w:val="0"/>
              <w:spacing w:before="0" w:beforeAutospacing="0" w:after="0" w:afterAutospacing="0"/>
              <w:ind w:left="0" w:right="0"/>
              <w:jc w:val="center"/>
              <w:rPr>
                <w:rFonts w:hint="eastAsia" w:ascii="仿宋" w:hAnsi="仿宋" w:eastAsia="仿宋" w:cs="仿宋"/>
                <w:b/>
                <w:color w:val="auto"/>
                <w:sz w:val="21"/>
                <w:highlight w:val="none"/>
              </w:rPr>
            </w:pPr>
            <w:r>
              <w:rPr>
                <w:rFonts w:hint="eastAsia" w:ascii="仿宋" w:hAnsi="仿宋" w:eastAsia="仿宋" w:cs="仿宋"/>
                <w:b/>
                <w:color w:val="auto"/>
                <w:sz w:val="21"/>
                <w:highlight w:val="none"/>
              </w:rPr>
              <w:t>有无偏离</w:t>
            </w:r>
          </w:p>
        </w:tc>
        <w:tc>
          <w:tcPr>
            <w:tcW w:w="1134" w:type="dxa"/>
            <w:noWrap w:val="0"/>
            <w:vAlign w:val="center"/>
          </w:tcPr>
          <w:p w14:paraId="7EE5A45C">
            <w:pPr>
              <w:keepNext w:val="0"/>
              <w:keepLines w:val="0"/>
              <w:suppressLineNumbers w:val="0"/>
              <w:spacing w:before="0" w:beforeAutospacing="0" w:after="0" w:afterAutospacing="0"/>
              <w:ind w:left="0" w:right="0"/>
              <w:jc w:val="center"/>
              <w:rPr>
                <w:rFonts w:hint="eastAsia" w:ascii="仿宋" w:hAnsi="仿宋" w:eastAsia="仿宋" w:cs="仿宋"/>
                <w:b/>
                <w:color w:val="auto"/>
                <w:sz w:val="21"/>
                <w:highlight w:val="none"/>
              </w:rPr>
            </w:pPr>
            <w:r>
              <w:rPr>
                <w:rFonts w:hint="eastAsia" w:ascii="仿宋" w:hAnsi="仿宋" w:eastAsia="仿宋" w:cs="仿宋"/>
                <w:b/>
                <w:color w:val="auto"/>
                <w:sz w:val="21"/>
                <w:highlight w:val="none"/>
              </w:rPr>
              <w:t>备注</w:t>
            </w:r>
          </w:p>
        </w:tc>
      </w:tr>
      <w:tr w14:paraId="1A459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579" w:type="dxa"/>
            <w:noWrap w:val="0"/>
            <w:vAlign w:val="center"/>
          </w:tcPr>
          <w:p w14:paraId="44A7328A">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418" w:type="dxa"/>
            <w:noWrap w:val="0"/>
            <w:vAlign w:val="center"/>
          </w:tcPr>
          <w:p w14:paraId="4036D2AF">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1B160C91">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14C92D58">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021" w:type="dxa"/>
            <w:noWrap w:val="0"/>
            <w:vAlign w:val="center"/>
          </w:tcPr>
          <w:p w14:paraId="3C91231E">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134" w:type="dxa"/>
            <w:noWrap w:val="0"/>
            <w:vAlign w:val="center"/>
          </w:tcPr>
          <w:p w14:paraId="33D8D472">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r>
      <w:tr w14:paraId="03C17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579" w:type="dxa"/>
            <w:noWrap w:val="0"/>
            <w:vAlign w:val="center"/>
          </w:tcPr>
          <w:p w14:paraId="766DD7EC">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418" w:type="dxa"/>
            <w:noWrap w:val="0"/>
            <w:vAlign w:val="center"/>
          </w:tcPr>
          <w:p w14:paraId="2A9E3FE3">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67BB66F2">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0B5A0772">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021" w:type="dxa"/>
            <w:noWrap w:val="0"/>
            <w:vAlign w:val="center"/>
          </w:tcPr>
          <w:p w14:paraId="641E165E">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134" w:type="dxa"/>
            <w:noWrap w:val="0"/>
            <w:vAlign w:val="center"/>
          </w:tcPr>
          <w:p w14:paraId="44FCAB5F">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r>
      <w:tr w14:paraId="61BE3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579" w:type="dxa"/>
            <w:noWrap w:val="0"/>
            <w:vAlign w:val="center"/>
          </w:tcPr>
          <w:p w14:paraId="0C90C864">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418" w:type="dxa"/>
            <w:noWrap w:val="0"/>
            <w:vAlign w:val="center"/>
          </w:tcPr>
          <w:p w14:paraId="5A65C8E4">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1555E30A">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289D2EEF">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021" w:type="dxa"/>
            <w:noWrap w:val="0"/>
            <w:vAlign w:val="center"/>
          </w:tcPr>
          <w:p w14:paraId="01DCD6F3">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134" w:type="dxa"/>
            <w:noWrap w:val="0"/>
            <w:vAlign w:val="center"/>
          </w:tcPr>
          <w:p w14:paraId="4CB648B2">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r>
      <w:tr w14:paraId="74389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579" w:type="dxa"/>
            <w:noWrap w:val="0"/>
            <w:vAlign w:val="center"/>
          </w:tcPr>
          <w:p w14:paraId="29AD762D">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418" w:type="dxa"/>
            <w:noWrap w:val="0"/>
            <w:vAlign w:val="center"/>
          </w:tcPr>
          <w:p w14:paraId="770BCEA9">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5D99F9EC">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57898E34">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021" w:type="dxa"/>
            <w:noWrap w:val="0"/>
            <w:vAlign w:val="center"/>
          </w:tcPr>
          <w:p w14:paraId="158505ED">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134" w:type="dxa"/>
            <w:noWrap w:val="0"/>
            <w:vAlign w:val="center"/>
          </w:tcPr>
          <w:p w14:paraId="032FBCA3">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r>
      <w:tr w14:paraId="7892C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579" w:type="dxa"/>
            <w:noWrap w:val="0"/>
            <w:vAlign w:val="center"/>
          </w:tcPr>
          <w:p w14:paraId="2EA9A434">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418" w:type="dxa"/>
            <w:noWrap w:val="0"/>
            <w:vAlign w:val="center"/>
          </w:tcPr>
          <w:p w14:paraId="12714D3F">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706AE2A2">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6294227D">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021" w:type="dxa"/>
            <w:noWrap w:val="0"/>
            <w:vAlign w:val="center"/>
          </w:tcPr>
          <w:p w14:paraId="59270917">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134" w:type="dxa"/>
            <w:noWrap w:val="0"/>
            <w:vAlign w:val="center"/>
          </w:tcPr>
          <w:p w14:paraId="44EE88DF">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r>
      <w:tr w14:paraId="5BB44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7" w:hRule="atLeast"/>
          <w:jc w:val="center"/>
        </w:trPr>
        <w:tc>
          <w:tcPr>
            <w:tcW w:w="579" w:type="dxa"/>
            <w:noWrap w:val="0"/>
            <w:vAlign w:val="center"/>
          </w:tcPr>
          <w:p w14:paraId="4BB6D6E0">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418" w:type="dxa"/>
            <w:noWrap w:val="0"/>
            <w:vAlign w:val="center"/>
          </w:tcPr>
          <w:p w14:paraId="75AE2DAE">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13FDC3D0">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2552" w:type="dxa"/>
            <w:noWrap w:val="0"/>
            <w:vAlign w:val="center"/>
          </w:tcPr>
          <w:p w14:paraId="77CB511E">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021" w:type="dxa"/>
            <w:noWrap w:val="0"/>
            <w:vAlign w:val="center"/>
          </w:tcPr>
          <w:p w14:paraId="2A935A23">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c>
          <w:tcPr>
            <w:tcW w:w="1134" w:type="dxa"/>
            <w:noWrap w:val="0"/>
            <w:vAlign w:val="center"/>
          </w:tcPr>
          <w:p w14:paraId="33A02EC2">
            <w:pPr>
              <w:keepNext w:val="0"/>
              <w:keepLines w:val="0"/>
              <w:suppressLineNumbers w:val="0"/>
              <w:spacing w:before="0" w:beforeAutospacing="0" w:after="0" w:afterAutospacing="0"/>
              <w:ind w:left="0" w:right="0"/>
              <w:jc w:val="center"/>
              <w:rPr>
                <w:rFonts w:hint="eastAsia" w:ascii="仿宋" w:hAnsi="仿宋" w:eastAsia="仿宋" w:cs="仿宋"/>
                <w:color w:val="auto"/>
                <w:sz w:val="20"/>
                <w:highlight w:val="none"/>
              </w:rPr>
            </w:pPr>
          </w:p>
        </w:tc>
      </w:tr>
    </w:tbl>
    <w:p w14:paraId="15784236">
      <w:pPr>
        <w:spacing w:line="360" w:lineRule="auto"/>
        <w:ind w:firstLine="422" w:firstLineChars="200"/>
        <w:jc w:val="both"/>
        <w:rPr>
          <w:rFonts w:hint="default" w:ascii="仿宋" w:hAnsi="仿宋" w:eastAsia="仿宋" w:cs="仿宋"/>
          <w:b/>
          <w:bCs/>
          <w:color w:val="auto"/>
          <w:sz w:val="21"/>
          <w:szCs w:val="21"/>
          <w:highlight w:val="none"/>
          <w:lang w:val="en-US" w:eastAsia="zh-CN"/>
        </w:rPr>
      </w:pPr>
      <w:r>
        <w:rPr>
          <w:rFonts w:hint="eastAsia" w:ascii="仿宋" w:hAnsi="仿宋" w:eastAsia="仿宋" w:cs="仿宋"/>
          <w:b/>
          <w:bCs/>
          <w:color w:val="auto"/>
          <w:sz w:val="21"/>
          <w:szCs w:val="21"/>
          <w:highlight w:val="none"/>
          <w:lang w:val="en-US" w:eastAsia="zh-CN"/>
        </w:rPr>
        <w:t>供应商应按照第五章</w:t>
      </w:r>
      <w:r>
        <w:rPr>
          <w:rFonts w:hint="eastAsia" w:ascii="仿宋" w:hAnsi="仿宋" w:eastAsia="仿宋" w:cs="仿宋"/>
          <w:b/>
          <w:bCs/>
          <w:color w:val="auto"/>
          <w:sz w:val="21"/>
          <w:szCs w:val="21"/>
          <w:highlight w:val="none"/>
        </w:rPr>
        <w:t>采购内容及要求</w:t>
      </w:r>
      <w:r>
        <w:rPr>
          <w:rFonts w:hint="eastAsia" w:ascii="仿宋" w:hAnsi="仿宋" w:eastAsia="仿宋" w:cs="仿宋"/>
          <w:b/>
          <w:bCs/>
          <w:color w:val="auto"/>
          <w:sz w:val="21"/>
          <w:szCs w:val="21"/>
          <w:highlight w:val="none"/>
          <w:lang w:val="en-US" w:eastAsia="zh-CN"/>
        </w:rPr>
        <w:t>填写技术、商务指标偏离表。</w:t>
      </w:r>
    </w:p>
    <w:p w14:paraId="09521843">
      <w:pPr>
        <w:pStyle w:val="78"/>
        <w:widowControl/>
        <w:spacing w:line="360" w:lineRule="auto"/>
        <w:ind w:left="0" w:firstLine="420" w:firstLineChars="200"/>
        <w:jc w:val="left"/>
        <w:rPr>
          <w:rFonts w:hint="eastAsia" w:ascii="仿宋" w:hAnsi="仿宋" w:eastAsia="仿宋" w:cs="仿宋"/>
          <w:b w:val="0"/>
          <w:bCs w:val="0"/>
          <w:color w:val="auto"/>
          <w:sz w:val="21"/>
          <w:szCs w:val="21"/>
          <w:highlight w:val="none"/>
          <w:lang w:val="en-US"/>
        </w:rPr>
      </w:pPr>
      <w:r>
        <w:rPr>
          <w:rFonts w:hint="eastAsia" w:ascii="仿宋" w:hAnsi="仿宋" w:eastAsia="仿宋" w:cs="仿宋"/>
          <w:b w:val="0"/>
          <w:bCs w:val="0"/>
          <w:color w:val="auto"/>
          <w:sz w:val="21"/>
          <w:szCs w:val="21"/>
          <w:highlight w:val="none"/>
          <w:lang w:eastAsia="zh-CN"/>
        </w:rPr>
        <w:t>供应商保证：除商务和技术偏差表列出的偏差外，供应商响应</w:t>
      </w:r>
      <w:r>
        <w:rPr>
          <w:rFonts w:hint="eastAsia" w:ascii="仿宋" w:hAnsi="仿宋" w:eastAsia="仿宋" w:cs="仿宋"/>
          <w:b w:val="0"/>
          <w:bCs w:val="0"/>
          <w:color w:val="auto"/>
          <w:sz w:val="21"/>
          <w:szCs w:val="21"/>
          <w:highlight w:val="none"/>
          <w:lang w:val="en-US" w:eastAsia="zh-CN"/>
        </w:rPr>
        <w:t>磋商</w:t>
      </w:r>
      <w:r>
        <w:rPr>
          <w:rFonts w:hint="eastAsia" w:ascii="仿宋" w:hAnsi="仿宋" w:eastAsia="仿宋" w:cs="仿宋"/>
          <w:b w:val="0"/>
          <w:bCs w:val="0"/>
          <w:color w:val="auto"/>
          <w:sz w:val="21"/>
          <w:szCs w:val="21"/>
          <w:highlight w:val="none"/>
          <w:lang w:eastAsia="zh-CN"/>
        </w:rPr>
        <w:t>文件的全部要求。</w:t>
      </w:r>
    </w:p>
    <w:p w14:paraId="2EDD7250">
      <w:pPr>
        <w:spacing w:line="360" w:lineRule="auto"/>
        <w:jc w:val="both"/>
        <w:rPr>
          <w:rFonts w:hint="eastAsia" w:ascii="仿宋" w:hAnsi="仿宋" w:eastAsia="仿宋" w:cs="仿宋"/>
          <w:color w:val="auto"/>
          <w:sz w:val="21"/>
          <w:szCs w:val="21"/>
          <w:highlight w:val="none"/>
        </w:rPr>
      </w:pPr>
      <w:r>
        <w:rPr>
          <w:rFonts w:hint="eastAsia" w:ascii="仿宋" w:hAnsi="仿宋" w:eastAsia="仿宋" w:cs="仿宋"/>
          <w:color w:val="auto"/>
          <w:kern w:val="2"/>
          <w:sz w:val="21"/>
          <w:szCs w:val="21"/>
          <w:highlight w:val="none"/>
          <w:lang w:val="en-US" w:eastAsia="zh-CN" w:bidi="ar"/>
        </w:rPr>
        <w:t xml:space="preserve">    如完全响应则无需填写此表，在盖章处加盖单位公章即可。</w:t>
      </w:r>
    </w:p>
    <w:p w14:paraId="0040FAC9">
      <w:pPr>
        <w:spacing w:line="360" w:lineRule="auto"/>
        <w:jc w:val="both"/>
        <w:rPr>
          <w:rFonts w:hint="eastAsia" w:ascii="仿宋" w:hAnsi="仿宋" w:eastAsia="仿宋" w:cs="仿宋"/>
          <w:color w:val="auto"/>
          <w:sz w:val="21"/>
          <w:szCs w:val="21"/>
          <w:highlight w:val="none"/>
        </w:rPr>
      </w:pPr>
    </w:p>
    <w:p w14:paraId="5D44BC03">
      <w:pPr>
        <w:spacing w:line="360" w:lineRule="auto"/>
        <w:jc w:val="both"/>
        <w:rPr>
          <w:rFonts w:hint="eastAsia" w:ascii="仿宋" w:hAnsi="仿宋" w:eastAsia="仿宋" w:cs="仿宋"/>
          <w:color w:val="auto"/>
          <w:sz w:val="21"/>
          <w:szCs w:val="21"/>
          <w:highlight w:val="none"/>
        </w:rPr>
      </w:pPr>
    </w:p>
    <w:p w14:paraId="7517B85B">
      <w:pPr>
        <w:spacing w:line="360" w:lineRule="auto"/>
        <w:jc w:val="both"/>
        <w:rPr>
          <w:rFonts w:hint="eastAsia" w:ascii="仿宋" w:hAnsi="仿宋" w:eastAsia="仿宋" w:cs="仿宋"/>
          <w:color w:val="auto"/>
          <w:sz w:val="21"/>
          <w:szCs w:val="21"/>
          <w:highlight w:val="none"/>
        </w:rPr>
      </w:pPr>
    </w:p>
    <w:p w14:paraId="0CDCC01D">
      <w:pPr>
        <w:spacing w:line="360" w:lineRule="auto"/>
        <w:jc w:val="both"/>
        <w:rPr>
          <w:rFonts w:hint="eastAsia" w:ascii="仿宋" w:hAnsi="仿宋" w:eastAsia="仿宋" w:cs="仿宋"/>
          <w:color w:val="auto"/>
          <w:sz w:val="21"/>
          <w:szCs w:val="21"/>
          <w:highlight w:val="none"/>
        </w:rPr>
      </w:pPr>
    </w:p>
    <w:p w14:paraId="317FBAD8">
      <w:pPr>
        <w:spacing w:line="360" w:lineRule="auto"/>
        <w:jc w:val="both"/>
        <w:rPr>
          <w:rFonts w:hint="eastAsia" w:ascii="仿宋" w:hAnsi="仿宋" w:eastAsia="仿宋" w:cs="仿宋"/>
          <w:color w:val="auto"/>
          <w:sz w:val="21"/>
          <w:szCs w:val="21"/>
          <w:highlight w:val="none"/>
        </w:rPr>
      </w:pPr>
    </w:p>
    <w:p w14:paraId="782B0C54">
      <w:pPr>
        <w:spacing w:line="360" w:lineRule="auto"/>
        <w:ind w:firstLine="420" w:firstLineChars="200"/>
        <w:jc w:val="both"/>
        <w:rPr>
          <w:rFonts w:hint="eastAsia" w:ascii="仿宋" w:hAnsi="仿宋" w:eastAsia="仿宋" w:cs="仿宋"/>
          <w:color w:val="auto"/>
          <w:sz w:val="21"/>
          <w:szCs w:val="21"/>
          <w:highlight w:val="none"/>
        </w:rPr>
      </w:pPr>
    </w:p>
    <w:p w14:paraId="7084D876">
      <w:pPr>
        <w:autoSpaceDE w:val="0"/>
        <w:autoSpaceDN w:val="0"/>
        <w:adjustRightInd w:val="0"/>
        <w:snapToGrid w:val="0"/>
        <w:spacing w:line="360" w:lineRule="auto"/>
        <w:ind w:firstLine="1080" w:firstLineChars="450"/>
        <w:rPr>
          <w:rFonts w:hint="eastAsia"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供应商</w:t>
      </w:r>
      <w:r>
        <w:rPr>
          <w:rFonts w:hint="eastAsia"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lang w:val="zh-CN"/>
        </w:rPr>
        <w:t>法定代表人</w:t>
      </w:r>
      <w:r>
        <w:rPr>
          <w:rFonts w:hint="eastAsia" w:ascii="仿宋" w:hAnsi="仿宋" w:eastAsia="仿宋" w:cs="仿宋"/>
          <w:i w:val="0"/>
          <w:iCs w:val="0"/>
          <w:color w:val="auto"/>
          <w:sz w:val="24"/>
          <w:highlight w:val="none"/>
        </w:rPr>
        <w:t>或</w:t>
      </w:r>
      <w:r>
        <w:rPr>
          <w:rFonts w:hint="eastAsia" w:ascii="仿宋" w:hAnsi="仿宋" w:eastAsia="仿宋" w:cs="仿宋"/>
          <w:i w:val="0"/>
          <w:iCs w:val="0"/>
          <w:color w:val="auto"/>
          <w:sz w:val="24"/>
          <w:highlight w:val="none"/>
          <w:lang w:val="zh-CN"/>
        </w:rPr>
        <w:t>授权代表</w:t>
      </w:r>
    </w:p>
    <w:p w14:paraId="70CBC5AA">
      <w:pPr>
        <w:autoSpaceDE w:val="0"/>
        <w:autoSpaceDN w:val="0"/>
        <w:adjustRightInd w:val="0"/>
        <w:snapToGrid w:val="0"/>
        <w:spacing w:line="360" w:lineRule="auto"/>
        <w:ind w:firstLine="960" w:firstLineChars="400"/>
        <w:rPr>
          <w:rFonts w:hint="eastAsia"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（公章）：                            （签字</w:t>
      </w:r>
      <w:r>
        <w:rPr>
          <w:rFonts w:hint="eastAsia" w:ascii="仿宋" w:hAnsi="仿宋" w:eastAsia="仿宋" w:cs="仿宋"/>
          <w:i w:val="0"/>
          <w:iCs w:val="0"/>
          <w:color w:val="auto"/>
          <w:sz w:val="24"/>
          <w:highlight w:val="none"/>
          <w:lang w:val="zh-CN" w:eastAsia="zh-CN"/>
        </w:rPr>
        <w:t>或盖章</w:t>
      </w:r>
      <w:r>
        <w:rPr>
          <w:rFonts w:hint="eastAsia" w:ascii="仿宋" w:hAnsi="仿宋" w:eastAsia="仿宋" w:cs="仿宋"/>
          <w:i w:val="0"/>
          <w:iCs w:val="0"/>
          <w:color w:val="auto"/>
          <w:sz w:val="24"/>
          <w:highlight w:val="none"/>
          <w:lang w:val="zh-CN"/>
        </w:rPr>
        <w:t>）：</w:t>
      </w:r>
    </w:p>
    <w:p w14:paraId="72571D35">
      <w:pPr>
        <w:autoSpaceDE w:val="0"/>
        <w:autoSpaceDN w:val="0"/>
        <w:adjustRightInd w:val="0"/>
        <w:snapToGrid w:val="0"/>
        <w:spacing w:line="360" w:lineRule="auto"/>
        <w:rPr>
          <w:rFonts w:hint="eastAsia" w:ascii="仿宋" w:hAnsi="仿宋" w:eastAsia="仿宋" w:cs="仿宋"/>
          <w:i w:val="0"/>
          <w:iCs w:val="0"/>
          <w:color w:val="auto"/>
          <w:sz w:val="24"/>
          <w:highlight w:val="none"/>
          <w:lang w:val="zh-CN"/>
        </w:rPr>
      </w:pPr>
    </w:p>
    <w:p w14:paraId="5748BFF6">
      <w:pPr>
        <w:spacing w:before="120" w:after="120" w:line="360" w:lineRule="auto"/>
        <w:rPr>
          <w:rFonts w:hint="eastAsia" w:ascii="仿宋" w:hAnsi="仿宋" w:eastAsia="仿宋" w:cs="仿宋"/>
          <w:b/>
          <w:bCs/>
          <w:i w:val="0"/>
          <w:iCs w:val="0"/>
          <w:color w:val="auto"/>
          <w:sz w:val="21"/>
          <w:szCs w:val="21"/>
          <w:highlight w:val="none"/>
        </w:rPr>
        <w:sectPr>
          <w:pgSz w:w="11906" w:h="16838"/>
          <w:pgMar w:top="1418" w:right="1418" w:bottom="1418" w:left="1418" w:header="851" w:footer="992" w:gutter="0"/>
          <w:pgNumType w:fmt="decimal"/>
          <w:cols w:space="720" w:num="1"/>
          <w:docGrid w:linePitch="312" w:charSpace="0"/>
        </w:sectPr>
      </w:pPr>
      <w:r>
        <w:rPr>
          <w:rFonts w:hint="eastAsia"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u w:val="single"/>
          <w:lang w:val="zh-CN"/>
        </w:rPr>
        <w:t xml:space="preserve">      </w:t>
      </w:r>
      <w:r>
        <w:rPr>
          <w:rFonts w:hint="eastAsia" w:ascii="仿宋" w:hAnsi="仿宋" w:eastAsia="仿宋" w:cs="仿宋"/>
          <w:i w:val="0"/>
          <w:iCs w:val="0"/>
          <w:color w:val="auto"/>
          <w:sz w:val="24"/>
          <w:highlight w:val="none"/>
          <w:lang w:val="zh-CN"/>
        </w:rPr>
        <w:t xml:space="preserve">年 </w:t>
      </w:r>
      <w:r>
        <w:rPr>
          <w:rFonts w:hint="eastAsia" w:ascii="仿宋" w:hAnsi="仿宋" w:eastAsia="仿宋" w:cs="仿宋"/>
          <w:i w:val="0"/>
          <w:iCs w:val="0"/>
          <w:color w:val="auto"/>
          <w:sz w:val="24"/>
          <w:highlight w:val="none"/>
          <w:u w:val="single"/>
          <w:lang w:val="zh-CN"/>
        </w:rPr>
        <w:t xml:space="preserve">      </w:t>
      </w:r>
      <w:r>
        <w:rPr>
          <w:rFonts w:hint="eastAsia" w:ascii="仿宋" w:hAnsi="仿宋" w:eastAsia="仿宋" w:cs="仿宋"/>
          <w:i w:val="0"/>
          <w:iCs w:val="0"/>
          <w:color w:val="auto"/>
          <w:sz w:val="24"/>
          <w:highlight w:val="none"/>
          <w:lang w:val="zh-CN"/>
        </w:rPr>
        <w:t>月</w:t>
      </w:r>
      <w:r>
        <w:rPr>
          <w:rFonts w:hint="eastAsia" w:ascii="仿宋" w:hAnsi="仿宋" w:eastAsia="仿宋" w:cs="仿宋"/>
          <w:i w:val="0"/>
          <w:iCs w:val="0"/>
          <w:color w:val="auto"/>
          <w:sz w:val="24"/>
          <w:highlight w:val="none"/>
          <w:u w:val="single"/>
          <w:lang w:val="zh-CN"/>
        </w:rPr>
        <w:t xml:space="preserve">      </w:t>
      </w:r>
      <w:r>
        <w:rPr>
          <w:rFonts w:hint="eastAsia" w:ascii="仿宋" w:hAnsi="仿宋" w:eastAsia="仿宋" w:cs="仿宋"/>
          <w:i w:val="0"/>
          <w:iCs w:val="0"/>
          <w:color w:val="auto"/>
          <w:sz w:val="24"/>
          <w:highlight w:val="none"/>
          <w:lang w:val="zh-CN"/>
        </w:rPr>
        <w:t>日</w:t>
      </w:r>
    </w:p>
    <w:p w14:paraId="5EE76E72">
      <w:pPr>
        <w:pStyle w:val="3"/>
        <w:bidi w:val="0"/>
        <w:jc w:val="center"/>
        <w:rPr>
          <w:rFonts w:hint="eastAsia" w:ascii="仿宋" w:hAnsi="仿宋" w:eastAsia="仿宋" w:cs="仿宋"/>
          <w:i w:val="0"/>
          <w:iCs w:val="0"/>
          <w:color w:val="auto"/>
          <w:highlight w:val="none"/>
          <w:lang w:val="zh-CN"/>
        </w:rPr>
      </w:pPr>
      <w:bookmarkStart w:id="529" w:name="_Toc8917"/>
      <w:bookmarkStart w:id="530" w:name="_Toc1743"/>
      <w:r>
        <w:rPr>
          <w:rFonts w:hint="eastAsia" w:ascii="仿宋" w:hAnsi="仿宋" w:eastAsia="仿宋" w:cs="仿宋"/>
          <w:b/>
          <w:bCs/>
          <w:color w:val="auto"/>
          <w:highlight w:val="none"/>
        </w:rPr>
        <w:t>第四部分  响应方案说明</w:t>
      </w:r>
      <w:bookmarkEnd w:id="529"/>
      <w:bookmarkEnd w:id="530"/>
    </w:p>
    <w:p w14:paraId="1D1607EB">
      <w:pPr>
        <w:spacing w:line="560" w:lineRule="exact"/>
        <w:ind w:firstLine="420" w:firstLineChars="200"/>
        <w:jc w:val="center"/>
        <w:rPr>
          <w:rFonts w:hint="eastAsia" w:ascii="仿宋" w:hAnsi="仿宋" w:eastAsia="仿宋" w:cs="仿宋"/>
          <w:i w:val="0"/>
          <w:iCs w:val="0"/>
          <w:color w:val="auto"/>
          <w:kern w:val="0"/>
          <w:sz w:val="21"/>
          <w:szCs w:val="21"/>
          <w:highlight w:val="none"/>
          <w:lang w:val="zh-CN"/>
        </w:rPr>
      </w:pPr>
      <w:r>
        <w:rPr>
          <w:rFonts w:hint="eastAsia" w:ascii="仿宋" w:hAnsi="仿宋" w:eastAsia="仿宋" w:cs="仿宋"/>
          <w:i w:val="0"/>
          <w:iCs w:val="0"/>
          <w:color w:val="auto"/>
          <w:kern w:val="0"/>
          <w:sz w:val="21"/>
          <w:szCs w:val="21"/>
          <w:highlight w:val="none"/>
          <w:lang w:val="zh-CN"/>
        </w:rPr>
        <w:t>（格式自拟，内容需符合评审办法中要求的内容）</w:t>
      </w:r>
    </w:p>
    <w:p w14:paraId="419ED635">
      <w:pPr>
        <w:pStyle w:val="23"/>
        <w:rPr>
          <w:rFonts w:hint="eastAsia" w:ascii="仿宋" w:hAnsi="仿宋" w:eastAsia="仿宋" w:cs="仿宋"/>
          <w:i w:val="0"/>
          <w:iCs w:val="0"/>
          <w:color w:val="auto"/>
          <w:highlight w:val="none"/>
        </w:rPr>
      </w:pPr>
      <w:r>
        <w:rPr>
          <w:rFonts w:hint="eastAsia" w:ascii="仿宋" w:hAnsi="仿宋" w:eastAsia="仿宋" w:cs="仿宋"/>
          <w:i w:val="0"/>
          <w:iCs w:val="0"/>
          <w:color w:val="auto"/>
          <w:sz w:val="21"/>
          <w:szCs w:val="21"/>
          <w:highlight w:val="none"/>
          <w:lang w:val="zh-CN"/>
        </w:rPr>
        <w:br w:type="page"/>
      </w:r>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p>
    <w:p w14:paraId="3999A5FC">
      <w:pPr>
        <w:pStyle w:val="3"/>
        <w:bidi w:val="0"/>
        <w:jc w:val="center"/>
        <w:rPr>
          <w:rFonts w:hint="eastAsia" w:ascii="仿宋" w:hAnsi="仿宋" w:eastAsia="仿宋" w:cs="仿宋"/>
          <w:b/>
          <w:bCs/>
          <w:color w:val="auto"/>
          <w:highlight w:val="none"/>
          <w:lang w:val="en-US" w:eastAsia="zh-CN"/>
        </w:rPr>
      </w:pPr>
      <w:bookmarkStart w:id="531" w:name="_Toc28406"/>
      <w:bookmarkStart w:id="532" w:name="_Toc16634"/>
      <w:r>
        <w:rPr>
          <w:rFonts w:hint="eastAsia" w:ascii="仿宋" w:hAnsi="仿宋" w:eastAsia="仿宋" w:cs="仿宋"/>
          <w:b/>
          <w:bCs/>
          <w:color w:val="auto"/>
          <w:highlight w:val="none"/>
        </w:rPr>
        <w:t xml:space="preserve">第五部分 </w:t>
      </w:r>
      <w:bookmarkEnd w:id="531"/>
      <w:bookmarkEnd w:id="532"/>
      <w:r>
        <w:rPr>
          <w:rFonts w:hint="eastAsia" w:ascii="仿宋" w:hAnsi="仿宋" w:eastAsia="仿宋" w:cs="仿宋"/>
          <w:b/>
          <w:bCs/>
          <w:color w:val="auto"/>
          <w:highlight w:val="none"/>
          <w:lang w:val="en-US" w:eastAsia="zh-CN"/>
        </w:rPr>
        <w:t>承诺书</w:t>
      </w:r>
    </w:p>
    <w:p w14:paraId="775E6BA5">
      <w:pPr>
        <w:spacing w:line="360" w:lineRule="auto"/>
        <w:rPr>
          <w:rFonts w:hint="eastAsia" w:ascii="仿宋" w:hAnsi="仿宋" w:eastAsia="仿宋" w:cs="仿宋"/>
          <w:i w:val="0"/>
          <w:iCs w:val="0"/>
          <w:color w:val="auto"/>
          <w:sz w:val="24"/>
          <w:highlight w:val="none"/>
        </w:rPr>
      </w:pPr>
    </w:p>
    <w:p w14:paraId="51E5BFDD">
      <w:pPr>
        <w:spacing w:line="720" w:lineRule="auto"/>
        <w:jc w:val="left"/>
        <w:rPr>
          <w:rFonts w:hint="eastAsia" w:ascii="仿宋" w:hAnsi="仿宋" w:eastAsia="仿宋" w:cs="仿宋"/>
          <w:b/>
          <w:color w:val="auto"/>
          <w:sz w:val="21"/>
          <w:szCs w:val="21"/>
          <w:highlight w:val="none"/>
          <w:u w:val="single"/>
        </w:rPr>
      </w:pPr>
      <w:r>
        <w:rPr>
          <w:rFonts w:hint="eastAsia" w:ascii="仿宋" w:hAnsi="仿宋" w:eastAsia="仿宋" w:cs="仿宋"/>
          <w:b w:val="0"/>
          <w:bCs/>
          <w:color w:val="auto"/>
          <w:sz w:val="21"/>
          <w:szCs w:val="21"/>
          <w:highlight w:val="none"/>
        </w:rPr>
        <w:t>致</w:t>
      </w:r>
      <w:r>
        <w:rPr>
          <w:rFonts w:hint="eastAsia" w:ascii="仿宋" w:hAnsi="仿宋" w:eastAsia="仿宋" w:cs="仿宋"/>
          <w:b/>
          <w:color w:val="auto"/>
          <w:sz w:val="21"/>
          <w:szCs w:val="21"/>
          <w:highlight w:val="none"/>
        </w:rPr>
        <w:t>：</w:t>
      </w:r>
      <w:r>
        <w:rPr>
          <w:rFonts w:hint="eastAsia" w:ascii="仿宋" w:hAnsi="仿宋" w:eastAsia="仿宋" w:cs="仿宋"/>
          <w:color w:val="auto"/>
          <w:kern w:val="2"/>
          <w:sz w:val="21"/>
          <w:szCs w:val="21"/>
          <w:highlight w:val="none"/>
          <w:u w:val="single"/>
          <w:lang w:val="en-US" w:eastAsia="zh-CN" w:bidi="ar"/>
        </w:rPr>
        <w:t>（采购人名称）</w:t>
      </w:r>
      <w:r>
        <w:rPr>
          <w:rFonts w:hint="eastAsia" w:ascii="仿宋" w:hAnsi="仿宋" w:eastAsia="仿宋" w:cs="仿宋"/>
          <w:b/>
          <w:color w:val="auto"/>
          <w:sz w:val="21"/>
          <w:szCs w:val="21"/>
          <w:highlight w:val="none"/>
          <w:u w:val="single"/>
        </w:rPr>
        <w:t xml:space="preserve">  </w:t>
      </w:r>
    </w:p>
    <w:p w14:paraId="18352BF1">
      <w:pPr>
        <w:spacing w:line="360" w:lineRule="auto"/>
        <w:ind w:firstLine="420" w:firstLineChars="20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我方在此声明，我方以下事项进行承诺：</w:t>
      </w:r>
    </w:p>
    <w:p w14:paraId="71D43D36">
      <w:pPr>
        <w:spacing w:line="360" w:lineRule="auto"/>
        <w:ind w:firstLine="420" w:firstLineChars="20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（1） 在本次磋商中我公司无与其他供应商相互串通，或与采购人串通的行为；</w:t>
      </w:r>
    </w:p>
    <w:p w14:paraId="3195BB7A">
      <w:pPr>
        <w:spacing w:line="360" w:lineRule="auto"/>
        <w:ind w:firstLine="420" w:firstLineChars="20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（2） 在本次磋商中我公司无向采购人或磋商小组成员行贿的手段谋取成交的行为；</w:t>
      </w:r>
    </w:p>
    <w:p w14:paraId="620D7AB4">
      <w:pPr>
        <w:spacing w:line="360" w:lineRule="auto"/>
        <w:ind w:firstLine="420" w:firstLineChars="20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（3） 在本次磋商中我公司无出借或借用资质行为、在响应文件中所附资料（业绩、项目负责人资料等）无弄虚作假；</w:t>
      </w:r>
    </w:p>
    <w:p w14:paraId="32BA09D4">
      <w:pPr>
        <w:spacing w:line="360" w:lineRule="auto"/>
        <w:ind w:firstLine="420" w:firstLineChars="20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（4） 我公司没有处于被责令停产、停业、投标资格被取消状态；</w:t>
      </w:r>
    </w:p>
    <w:p w14:paraId="0CA6FAE8">
      <w:pPr>
        <w:spacing w:line="360" w:lineRule="auto"/>
        <w:ind w:firstLine="420" w:firstLineChars="20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（5）我公司不采用非法手段获取证据进行质疑、投诉，在质疑、投诉过程中不提供虚假情况或进行恶意质疑、投诉。</w:t>
      </w:r>
    </w:p>
    <w:p w14:paraId="78F77EAB">
      <w:pPr>
        <w:spacing w:line="360" w:lineRule="auto"/>
        <w:ind w:firstLine="420" w:firstLineChars="20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上述承诺内容如有不实，我公司愿意承担由此造成的一切法律责任，并承诺赔偿给采购人造成的损失。</w:t>
      </w:r>
    </w:p>
    <w:p w14:paraId="164588D3">
      <w:pPr>
        <w:spacing w:line="360" w:lineRule="auto"/>
        <w:ind w:firstLine="420" w:firstLineChars="200"/>
        <w:rPr>
          <w:rFonts w:hint="eastAsia" w:ascii="仿宋" w:hAnsi="仿宋" w:eastAsia="仿宋" w:cs="仿宋"/>
          <w:i w:val="0"/>
          <w:iCs w:val="0"/>
          <w:color w:val="auto"/>
          <w:sz w:val="21"/>
          <w:szCs w:val="21"/>
          <w:highlight w:val="none"/>
        </w:rPr>
      </w:pPr>
      <w:r>
        <w:rPr>
          <w:rFonts w:hint="eastAsia" w:ascii="仿宋" w:hAnsi="仿宋" w:eastAsia="仿宋" w:cs="仿宋"/>
          <w:i w:val="0"/>
          <w:iCs w:val="0"/>
          <w:color w:val="auto"/>
          <w:sz w:val="21"/>
          <w:szCs w:val="21"/>
          <w:highlight w:val="none"/>
        </w:rPr>
        <w:t>特此承诺。</w:t>
      </w:r>
    </w:p>
    <w:p w14:paraId="36674DAD">
      <w:pPr>
        <w:spacing w:line="360" w:lineRule="auto"/>
        <w:ind w:firstLine="420" w:firstLineChars="200"/>
        <w:rPr>
          <w:rFonts w:hint="eastAsia" w:ascii="仿宋" w:hAnsi="仿宋" w:eastAsia="仿宋" w:cs="仿宋"/>
          <w:i w:val="0"/>
          <w:iCs w:val="0"/>
          <w:color w:val="auto"/>
          <w:sz w:val="21"/>
          <w:szCs w:val="21"/>
          <w:highlight w:val="none"/>
        </w:rPr>
      </w:pPr>
    </w:p>
    <w:p w14:paraId="3DC1B1C5">
      <w:pPr>
        <w:autoSpaceDE w:val="0"/>
        <w:autoSpaceDN w:val="0"/>
        <w:adjustRightInd w:val="0"/>
        <w:snapToGrid w:val="0"/>
        <w:spacing w:line="360" w:lineRule="auto"/>
        <w:ind w:firstLine="1080" w:firstLineChars="450"/>
        <w:rPr>
          <w:rFonts w:hint="eastAsia"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供应商</w:t>
      </w:r>
      <w:r>
        <w:rPr>
          <w:rFonts w:hint="eastAsia" w:ascii="仿宋" w:hAnsi="仿宋" w:eastAsia="仿宋" w:cs="仿宋"/>
          <w:i w:val="0"/>
          <w:iCs w:val="0"/>
          <w:color w:val="auto"/>
          <w:sz w:val="24"/>
          <w:highlight w:val="none"/>
        </w:rPr>
        <w:t xml:space="preserve">                        </w:t>
      </w:r>
      <w:r>
        <w:rPr>
          <w:rFonts w:hint="eastAsia" w:ascii="仿宋" w:hAnsi="仿宋" w:eastAsia="仿宋" w:cs="仿宋"/>
          <w:i w:val="0"/>
          <w:iCs w:val="0"/>
          <w:color w:val="auto"/>
          <w:sz w:val="24"/>
          <w:highlight w:val="none"/>
          <w:lang w:val="zh-CN"/>
        </w:rPr>
        <w:t>法定代表人</w:t>
      </w:r>
      <w:r>
        <w:rPr>
          <w:rFonts w:hint="eastAsia" w:ascii="仿宋" w:hAnsi="仿宋" w:eastAsia="仿宋" w:cs="仿宋"/>
          <w:i w:val="0"/>
          <w:iCs w:val="0"/>
          <w:color w:val="auto"/>
          <w:sz w:val="24"/>
          <w:highlight w:val="none"/>
        </w:rPr>
        <w:t>或</w:t>
      </w:r>
      <w:r>
        <w:rPr>
          <w:rFonts w:hint="eastAsia" w:ascii="仿宋" w:hAnsi="仿宋" w:eastAsia="仿宋" w:cs="仿宋"/>
          <w:i w:val="0"/>
          <w:iCs w:val="0"/>
          <w:color w:val="auto"/>
          <w:sz w:val="24"/>
          <w:highlight w:val="none"/>
          <w:lang w:val="zh-CN"/>
        </w:rPr>
        <w:t>授权代表</w:t>
      </w:r>
    </w:p>
    <w:p w14:paraId="614947FE">
      <w:pPr>
        <w:autoSpaceDE w:val="0"/>
        <w:autoSpaceDN w:val="0"/>
        <w:adjustRightInd w:val="0"/>
        <w:snapToGrid w:val="0"/>
        <w:spacing w:line="360" w:lineRule="auto"/>
        <w:ind w:firstLine="960" w:firstLineChars="400"/>
        <w:rPr>
          <w:rFonts w:hint="eastAsia" w:ascii="仿宋" w:hAnsi="仿宋" w:eastAsia="仿宋" w:cs="仿宋"/>
          <w:i w:val="0"/>
          <w:iCs w:val="0"/>
          <w:color w:val="auto"/>
          <w:sz w:val="24"/>
          <w:highlight w:val="none"/>
          <w:lang w:val="zh-CN"/>
        </w:rPr>
      </w:pPr>
      <w:r>
        <w:rPr>
          <w:rFonts w:hint="eastAsia" w:ascii="仿宋" w:hAnsi="仿宋" w:eastAsia="仿宋" w:cs="仿宋"/>
          <w:i w:val="0"/>
          <w:iCs w:val="0"/>
          <w:color w:val="auto"/>
          <w:sz w:val="24"/>
          <w:highlight w:val="none"/>
          <w:lang w:val="zh-CN"/>
        </w:rPr>
        <w:t>（公章）：                            （签字</w:t>
      </w:r>
      <w:r>
        <w:rPr>
          <w:rFonts w:hint="eastAsia" w:ascii="仿宋" w:hAnsi="仿宋" w:eastAsia="仿宋" w:cs="仿宋"/>
          <w:i w:val="0"/>
          <w:iCs w:val="0"/>
          <w:color w:val="auto"/>
          <w:sz w:val="24"/>
          <w:highlight w:val="none"/>
          <w:lang w:val="zh-CN" w:eastAsia="zh-CN"/>
        </w:rPr>
        <w:t>或盖章</w:t>
      </w:r>
      <w:r>
        <w:rPr>
          <w:rFonts w:hint="eastAsia" w:ascii="仿宋" w:hAnsi="仿宋" w:eastAsia="仿宋" w:cs="仿宋"/>
          <w:i w:val="0"/>
          <w:iCs w:val="0"/>
          <w:color w:val="auto"/>
          <w:sz w:val="24"/>
          <w:highlight w:val="none"/>
          <w:lang w:val="zh-CN"/>
        </w:rPr>
        <w:t>）：</w:t>
      </w:r>
    </w:p>
    <w:p w14:paraId="01C5FAF6">
      <w:pPr>
        <w:autoSpaceDE w:val="0"/>
        <w:autoSpaceDN w:val="0"/>
        <w:adjustRightInd w:val="0"/>
        <w:snapToGrid w:val="0"/>
        <w:spacing w:line="360" w:lineRule="auto"/>
        <w:rPr>
          <w:rFonts w:hint="eastAsia" w:ascii="仿宋" w:hAnsi="仿宋" w:eastAsia="仿宋" w:cs="仿宋"/>
          <w:i w:val="0"/>
          <w:iCs w:val="0"/>
          <w:color w:val="auto"/>
          <w:sz w:val="24"/>
          <w:highlight w:val="none"/>
          <w:lang w:val="zh-CN"/>
        </w:rPr>
      </w:pPr>
    </w:p>
    <w:p w14:paraId="57DD69D7">
      <w:pPr>
        <w:spacing w:before="120" w:after="120" w:line="360" w:lineRule="auto"/>
        <w:rPr>
          <w:rFonts w:hint="eastAsia" w:ascii="仿宋" w:hAnsi="仿宋" w:eastAsia="仿宋" w:cs="仿宋"/>
          <w:i w:val="0"/>
          <w:iCs w:val="0"/>
          <w:color w:val="auto"/>
          <w:szCs w:val="21"/>
          <w:highlight w:val="none"/>
        </w:rPr>
      </w:pPr>
      <w:r>
        <w:rPr>
          <w:rFonts w:hint="eastAsia" w:ascii="仿宋" w:hAnsi="仿宋" w:eastAsia="仿宋" w:cs="仿宋"/>
          <w:i w:val="0"/>
          <w:iCs w:val="0"/>
          <w:color w:val="auto"/>
          <w:sz w:val="24"/>
          <w:highlight w:val="none"/>
          <w:lang w:val="zh-CN"/>
        </w:rPr>
        <w:t xml:space="preserve">                                              </w:t>
      </w:r>
      <w:r>
        <w:rPr>
          <w:rFonts w:hint="eastAsia" w:ascii="仿宋" w:hAnsi="仿宋" w:eastAsia="仿宋" w:cs="仿宋"/>
          <w:i w:val="0"/>
          <w:iCs w:val="0"/>
          <w:color w:val="auto"/>
          <w:sz w:val="24"/>
          <w:highlight w:val="none"/>
          <w:u w:val="single"/>
          <w:lang w:val="zh-CN"/>
        </w:rPr>
        <w:t xml:space="preserve">      </w:t>
      </w:r>
      <w:r>
        <w:rPr>
          <w:rFonts w:hint="eastAsia" w:ascii="仿宋" w:hAnsi="仿宋" w:eastAsia="仿宋" w:cs="仿宋"/>
          <w:i w:val="0"/>
          <w:iCs w:val="0"/>
          <w:color w:val="auto"/>
          <w:sz w:val="24"/>
          <w:highlight w:val="none"/>
          <w:lang w:val="zh-CN"/>
        </w:rPr>
        <w:t xml:space="preserve">年 </w:t>
      </w:r>
      <w:r>
        <w:rPr>
          <w:rFonts w:hint="eastAsia" w:ascii="仿宋" w:hAnsi="仿宋" w:eastAsia="仿宋" w:cs="仿宋"/>
          <w:i w:val="0"/>
          <w:iCs w:val="0"/>
          <w:color w:val="auto"/>
          <w:sz w:val="24"/>
          <w:highlight w:val="none"/>
          <w:u w:val="single"/>
          <w:lang w:val="zh-CN"/>
        </w:rPr>
        <w:t xml:space="preserve">      </w:t>
      </w:r>
      <w:r>
        <w:rPr>
          <w:rFonts w:hint="eastAsia" w:ascii="仿宋" w:hAnsi="仿宋" w:eastAsia="仿宋" w:cs="仿宋"/>
          <w:i w:val="0"/>
          <w:iCs w:val="0"/>
          <w:color w:val="auto"/>
          <w:sz w:val="24"/>
          <w:highlight w:val="none"/>
          <w:lang w:val="zh-CN"/>
        </w:rPr>
        <w:t>月</w:t>
      </w:r>
      <w:r>
        <w:rPr>
          <w:rFonts w:hint="eastAsia" w:ascii="仿宋" w:hAnsi="仿宋" w:eastAsia="仿宋" w:cs="仿宋"/>
          <w:i w:val="0"/>
          <w:iCs w:val="0"/>
          <w:color w:val="auto"/>
          <w:sz w:val="24"/>
          <w:highlight w:val="none"/>
          <w:u w:val="single"/>
          <w:lang w:val="zh-CN"/>
        </w:rPr>
        <w:t xml:space="preserve">      </w:t>
      </w:r>
    </w:p>
    <w:sectPr>
      <w:footerReference r:id="rId12" w:type="first"/>
      <w:headerReference r:id="rId10" w:type="default"/>
      <w:footerReference r:id="rId11" w:type="default"/>
      <w:pgSz w:w="11906" w:h="16838"/>
      <w:pgMar w:top="1418" w:right="1418" w:bottom="1418" w:left="1418" w:header="851" w:footer="992" w:gutter="0"/>
      <w:pgNumType w:fmt="decimal"/>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ì.">
    <w:altName w:val="宋体"/>
    <w:panose1 w:val="00000000000000000000"/>
    <w:charset w:val="86"/>
    <w:family w:val="swiss"/>
    <w:pitch w:val="default"/>
    <w:sig w:usb0="00000000" w:usb1="00000000" w:usb2="0000001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Helvetica Neue">
    <w:altName w:val="Segoe Print"/>
    <w:panose1 w:val="00000000000000000000"/>
    <w:charset w:val="00"/>
    <w:family w:val="auto"/>
    <w:pitch w:val="default"/>
    <w:sig w:usb0="00000000" w:usb1="00000000" w:usb2="00000010" w:usb3="00000000" w:csb0="00000001" w:csb1="00000000"/>
  </w:font>
  <w:font w:name="微软雅黑">
    <w:panose1 w:val="020B0503020204020204"/>
    <w:charset w:val="86"/>
    <w:family w:val="swiss"/>
    <w:pitch w:val="default"/>
    <w:sig w:usb0="80000287" w:usb1="2ACF3C50" w:usb2="00000016" w:usb3="00000000" w:csb0="0004001F" w:csb1="00000000"/>
  </w:font>
  <w:font w:name="PMingLiU">
    <w:altName w:val="PMingLiU-ExtB"/>
    <w:panose1 w:val="02020500000000000000"/>
    <w:charset w:val="88"/>
    <w:family w:val="roma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MS Sans Serif">
    <w:altName w:val="Arial"/>
    <w:panose1 w:val="00000000000000000000"/>
    <w:charset w:val="00"/>
    <w:family w:val="swiss"/>
    <w:pitch w:val="default"/>
    <w:sig w:usb0="00000000" w:usb1="00000000" w:usb2="00000000" w:usb3="00000000" w:csb0="00000001" w:csb1="00000000"/>
  </w:font>
  <w:font w:name="长城仿宋">
    <w:altName w:val="宋体"/>
    <w:panose1 w:val="00000000000000000000"/>
    <w:charset w:val="86"/>
    <w:family w:val="modern"/>
    <w:pitch w:val="default"/>
    <w:sig w:usb0="00000000" w:usb1="00000000" w:usb2="00000010" w:usb3="00000000" w:csb0="00040000" w:csb1="00000000"/>
  </w:font>
  <w:font w:name="华文细黑">
    <w:panose1 w:val="02010600040101010101"/>
    <w:charset w:val="86"/>
    <w:family w:val="auto"/>
    <w:pitch w:val="default"/>
    <w:sig w:usb0="00000287" w:usb1="080F0000" w:usb2="00000000" w:usb3="00000000" w:csb0="0004009F" w:csb1="DFD7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402C56">
    <w:pPr>
      <w:pStyle w:val="34"/>
      <w:framePr w:wrap="around" w:vAnchor="text" w:hAnchor="margin" w:xAlign="center" w:y="1"/>
      <w:rPr>
        <w:rStyle w:val="55"/>
      </w:rPr>
    </w:pPr>
    <w:r>
      <w:fldChar w:fldCharType="begin"/>
    </w:r>
    <w:r>
      <w:rPr>
        <w:rStyle w:val="55"/>
      </w:rPr>
      <w:instrText xml:space="preserve">PAGE  </w:instrText>
    </w:r>
    <w:r>
      <w:fldChar w:fldCharType="separate"/>
    </w:r>
    <w:r>
      <w:rPr>
        <w:rStyle w:val="55"/>
      </w:rPr>
      <w:t>48</w:t>
    </w:r>
    <w:r>
      <w:fldChar w:fldCharType="end"/>
    </w:r>
  </w:p>
  <w:p w14:paraId="5762FF70">
    <w:pPr>
      <w:pStyle w:val="3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29DEF7">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256B75">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35B878">
    <w:pPr>
      <w:pStyle w:val="3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031173C">
                          <w:pPr>
                            <w:pStyle w:val="3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0031173C">
                    <w:pPr>
                      <w:pStyle w:val="34"/>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6D8518">
    <w:pPr>
      <w:spacing w:line="180" w:lineRule="auto"/>
      <w:ind w:left="4429"/>
      <w:rPr>
        <w:rFonts w:ascii="Tahoma" w:hAnsi="Tahoma" w:eastAsia="Tahoma" w:cs="Tahoma"/>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45F9E92">
                          <w:pPr>
                            <w:pStyle w:val="34"/>
                          </w:pPr>
                          <w:r>
                            <w:fldChar w:fldCharType="begin"/>
                          </w:r>
                          <w:r>
                            <w:instrText xml:space="preserve"> PAGE  \* MERGEFORMAT </w:instrText>
                          </w:r>
                          <w:r>
                            <w:fldChar w:fldCharType="separate"/>
                          </w:r>
                          <w:r>
                            <w:t>30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145F9E92">
                    <w:pPr>
                      <w:pStyle w:val="34"/>
                    </w:pPr>
                    <w:r>
                      <w:fldChar w:fldCharType="begin"/>
                    </w:r>
                    <w:r>
                      <w:instrText xml:space="preserve"> PAGE  \* MERGEFORMAT </w:instrText>
                    </w:r>
                    <w:r>
                      <w:fldChar w:fldCharType="separate"/>
                    </w:r>
                    <w:r>
                      <w:t>30</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4B1D5">
    <w:pPr>
      <w:pStyle w:val="34"/>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FA197A">
                          <w:pPr>
                            <w:pStyle w:val="34"/>
                          </w:pPr>
                          <w:r>
                            <w:fldChar w:fldCharType="begin"/>
                          </w:r>
                          <w:r>
                            <w:instrText xml:space="preserve"> PAGE  \* MERGEFORMAT </w:instrText>
                          </w:r>
                          <w:r>
                            <w:fldChar w:fldCharType="separate"/>
                          </w:r>
                          <w:r>
                            <w:t>63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DFA197A">
                    <w:pPr>
                      <w:pStyle w:val="34"/>
                    </w:pPr>
                    <w:r>
                      <w:fldChar w:fldCharType="begin"/>
                    </w:r>
                    <w:r>
                      <w:instrText xml:space="preserve"> PAGE  \* MERGEFORMAT </w:instrText>
                    </w:r>
                    <w:r>
                      <w:fldChar w:fldCharType="separate"/>
                    </w:r>
                    <w:r>
                      <w:t>63</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7473C">
    <w:pPr>
      <w:pStyle w:val="34"/>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6985" b="1270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E2F0A3F">
                          <w:pPr>
                            <w:pStyle w:val="34"/>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2xRpIyAgAAZQQAAA4AAABkcnMvZTJvRG9jLnhtbK1UzY7TMBC+I/EO&#10;lu80bdGu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XbFGkjICAABlBAAADgAAAAAAAAABACAAAAAfAQAAZHJzL2Uyb0RvYy54bWxQSwUG&#10;AAAAAAYABgBZAQAAwwUAAAAA&#10;">
              <v:fill on="f" focussize="0,0"/>
              <v:stroke on="f" weight="0.5pt"/>
              <v:imagedata o:title=""/>
              <o:lock v:ext="edit" aspectratio="f"/>
              <v:textbox inset="0mm,0mm,0mm,0mm" style="mso-fit-shape-to-text:t;">
                <w:txbxContent>
                  <w:p w14:paraId="4E2F0A3F">
                    <w:pPr>
                      <w:pStyle w:val="34"/>
                    </w:pPr>
                    <w:r>
                      <w:rPr>
                        <w:rFonts w:hint="eastAsia"/>
                      </w:rPr>
                      <w:fldChar w:fldCharType="begin"/>
                    </w:r>
                    <w: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642C23">
    <w:pPr>
      <w:pStyle w:val="35"/>
      <w:pBdr>
        <w:bottom w:val="none" w:color="auto" w:sz="0" w:space="1"/>
      </w:pBdr>
      <w:tabs>
        <w:tab w:val="clear" w:pos="8306"/>
      </w:tabs>
      <w:jc w:val="center"/>
      <w:rPr>
        <w:rFonts w:hint="eastAsia" w:ascii="仿宋" w:hAnsi="仿宋" w:eastAsia="仿宋" w:cs="仿宋"/>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D65110">
    <w:pPr>
      <w:pStyle w:val="35"/>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B7F80D"/>
  <w:p w14:paraId="6050717D">
    <w:pPr>
      <w:pStyle w:val="35"/>
      <w:pBdr>
        <w:bottom w:val="none" w:color="auto" w:sz="0" w:space="0"/>
      </w:pBdr>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numPicBullet w:numPicBulletId="0">
    <w:pict>
      <v:shape id="0" type="#_x0000_t75" style="width:15px;height:15px" o:bullet="t">
        <v:imagedata r:id="rId1" o:title=""/>
      </v:shape>
    </w:pict>
  </w:numPicBullet>
  <w:numPicBullet w:numPicBulletId="1">
    <w:pict>
      <v:shape id="1" type="#_x0000_t75" style="width:15px;height:15px" o:bullet="t">
        <v:imagedata r:id="rId2" o:title=""/>
      </v:shape>
    </w:pict>
  </w:numPicBullet>
  <w:abstractNum w:abstractNumId="0">
    <w:nsid w:val="DB365B8A"/>
    <w:multiLevelType w:val="singleLevel"/>
    <w:tmpl w:val="DB365B8A"/>
    <w:lvl w:ilvl="0" w:tentative="0">
      <w:start w:val="6"/>
      <w:numFmt w:val="chineseCounting"/>
      <w:suff w:val="space"/>
      <w:lvlText w:val="第%1章"/>
      <w:lvlJc w:val="left"/>
      <w:rPr>
        <w:rFonts w:hint="eastAsia"/>
      </w:rPr>
    </w:lvl>
  </w:abstractNum>
  <w:abstractNum w:abstractNumId="1">
    <w:nsid w:val="E711101E"/>
    <w:multiLevelType w:val="singleLevel"/>
    <w:tmpl w:val="E711101E"/>
    <w:lvl w:ilvl="0" w:tentative="0">
      <w:start w:val="1"/>
      <w:numFmt w:val="decimal"/>
      <w:lvlText w:val="(%1)"/>
      <w:lvlJc w:val="left"/>
      <w:pPr>
        <w:tabs>
          <w:tab w:val="left" w:pos="420"/>
        </w:tabs>
        <w:ind w:left="845" w:hanging="425"/>
      </w:pPr>
      <w:rPr>
        <w:rFonts w:hint="default"/>
      </w:rPr>
    </w:lvl>
  </w:abstractNum>
  <w:abstractNum w:abstractNumId="2">
    <w:nsid w:val="F1859649"/>
    <w:multiLevelType w:val="singleLevel"/>
    <w:tmpl w:val="F1859649"/>
    <w:lvl w:ilvl="0" w:tentative="0">
      <w:start w:val="1"/>
      <w:numFmt w:val="decimal"/>
      <w:suff w:val="nothing"/>
      <w:lvlText w:val="%1、"/>
      <w:lvlJc w:val="left"/>
    </w:lvl>
  </w:abstractNum>
  <w:abstractNum w:abstractNumId="3">
    <w:nsid w:val="FA2D3D5B"/>
    <w:multiLevelType w:val="singleLevel"/>
    <w:tmpl w:val="FA2D3D5B"/>
    <w:lvl w:ilvl="0" w:tentative="0">
      <w:start w:val="30"/>
      <w:numFmt w:val="decimal"/>
      <w:suff w:val="space"/>
      <w:lvlText w:val="%1."/>
      <w:lvlJc w:val="left"/>
    </w:lvl>
  </w:abstractNum>
  <w:abstractNum w:abstractNumId="4">
    <w:nsid w:val="0000000E"/>
    <w:multiLevelType w:val="multilevel"/>
    <w:tmpl w:val="0000000E"/>
    <w:lvl w:ilvl="0" w:tentative="0">
      <w:start w:val="1"/>
      <w:numFmt w:val="decimal"/>
      <w:pStyle w:val="97"/>
      <w:lvlText w:val="%1）"/>
      <w:lvlJc w:val="left"/>
      <w:pPr>
        <w:ind w:left="1560" w:hanging="720"/>
      </w:pPr>
      <w:rPr>
        <w:rFonts w:hint="eastAsia"/>
        <w:snapToGrid w:val="0"/>
        <w:kern w:val="0"/>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5">
    <w:nsid w:val="0000000F"/>
    <w:multiLevelType w:val="multilevel"/>
    <w:tmpl w:val="0000000F"/>
    <w:lvl w:ilvl="0" w:tentative="0">
      <w:start w:val="1"/>
      <w:numFmt w:val="bullet"/>
      <w:lvlText w:val=""/>
      <w:lvlPicBulletId w:val="0"/>
      <w:lvlJc w:val="left"/>
      <w:pPr>
        <w:tabs>
          <w:tab w:val="left" w:pos="840"/>
        </w:tabs>
        <w:ind w:left="840" w:hanging="420"/>
      </w:pPr>
      <w:rPr>
        <w:rFonts w:hint="default" w:ascii="Wingdings" w:hAnsi="Wingdings"/>
      </w:rPr>
    </w:lvl>
    <w:lvl w:ilvl="1" w:tentative="0">
      <w:start w:val="1"/>
      <w:numFmt w:val="bullet"/>
      <w:pStyle w:val="26"/>
      <w:lvlText w:val=""/>
      <w:lvlPicBulletId w:val="1"/>
      <w:lvlJc w:val="left"/>
      <w:pPr>
        <w:tabs>
          <w:tab w:val="left" w:pos="840"/>
        </w:tabs>
        <w:ind w:left="840" w:hanging="420"/>
      </w:pPr>
      <w:rPr>
        <w:rFonts w:hint="default" w:ascii="Symbol" w:hAnsi="Symbol"/>
        <w:color w:val="auto"/>
      </w:rPr>
    </w:lvl>
    <w:lvl w:ilvl="2" w:tentative="0">
      <w:start w:val="1"/>
      <w:numFmt w:val="bullet"/>
      <w:lvlText w:val=""/>
      <w:lvlJc w:val="left"/>
      <w:pPr>
        <w:tabs>
          <w:tab w:val="left" w:pos="1680"/>
        </w:tabs>
        <w:ind w:left="1680" w:hanging="420"/>
      </w:pPr>
      <w:rPr>
        <w:rFonts w:hint="default" w:ascii="Wingdings" w:hAnsi="Wingdings"/>
      </w:r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bullet"/>
      <w:lvlText w:val=""/>
      <w:lvlJc w:val="left"/>
      <w:pPr>
        <w:tabs>
          <w:tab w:val="left" w:pos="3360"/>
        </w:tabs>
        <w:ind w:left="3360" w:hanging="420"/>
      </w:pPr>
      <w:rPr>
        <w:rFonts w:hint="default" w:ascii="Wingdings" w:hAnsi="Wingdings"/>
      </w:r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6">
    <w:nsid w:val="05787B8F"/>
    <w:multiLevelType w:val="singleLevel"/>
    <w:tmpl w:val="05787B8F"/>
    <w:lvl w:ilvl="0" w:tentative="0">
      <w:start w:val="2"/>
      <w:numFmt w:val="decimal"/>
      <w:lvlText w:val="%1."/>
      <w:lvlJc w:val="left"/>
      <w:pPr>
        <w:tabs>
          <w:tab w:val="left" w:pos="312"/>
        </w:tabs>
      </w:pPr>
    </w:lvl>
  </w:abstractNum>
  <w:abstractNum w:abstractNumId="7">
    <w:nsid w:val="09343BCE"/>
    <w:multiLevelType w:val="multilevel"/>
    <w:tmpl w:val="09343BCE"/>
    <w:lvl w:ilvl="0" w:tentative="0">
      <w:start w:val="1"/>
      <w:numFmt w:val="decimal"/>
      <w:lvlText w:val="（%1）"/>
      <w:lvlJc w:val="left"/>
      <w:pPr>
        <w:ind w:left="1146" w:hanging="720"/>
      </w:pPr>
      <w:rPr>
        <w:rFonts w:hint="default"/>
      </w:rPr>
    </w:lvl>
    <w:lvl w:ilvl="1" w:tentative="0">
      <w:start w:val="1"/>
      <w:numFmt w:val="lowerLetter"/>
      <w:lvlText w:val="%2)"/>
      <w:lvlJc w:val="left"/>
      <w:pPr>
        <w:ind w:left="1266" w:hanging="420"/>
      </w:pPr>
    </w:lvl>
    <w:lvl w:ilvl="2" w:tentative="0">
      <w:start w:val="1"/>
      <w:numFmt w:val="lowerRoman"/>
      <w:lvlText w:val="%3."/>
      <w:lvlJc w:val="right"/>
      <w:pPr>
        <w:ind w:left="1686" w:hanging="420"/>
      </w:pPr>
    </w:lvl>
    <w:lvl w:ilvl="3" w:tentative="0">
      <w:start w:val="1"/>
      <w:numFmt w:val="decimal"/>
      <w:lvlText w:val="%4."/>
      <w:lvlJc w:val="left"/>
      <w:pPr>
        <w:ind w:left="2106" w:hanging="420"/>
      </w:pPr>
    </w:lvl>
    <w:lvl w:ilvl="4" w:tentative="0">
      <w:start w:val="1"/>
      <w:numFmt w:val="lowerLetter"/>
      <w:lvlText w:val="%5)"/>
      <w:lvlJc w:val="left"/>
      <w:pPr>
        <w:ind w:left="2526" w:hanging="420"/>
      </w:pPr>
    </w:lvl>
    <w:lvl w:ilvl="5" w:tentative="0">
      <w:start w:val="1"/>
      <w:numFmt w:val="lowerRoman"/>
      <w:lvlText w:val="%6."/>
      <w:lvlJc w:val="right"/>
      <w:pPr>
        <w:ind w:left="2946" w:hanging="420"/>
      </w:pPr>
    </w:lvl>
    <w:lvl w:ilvl="6" w:tentative="0">
      <w:start w:val="1"/>
      <w:numFmt w:val="decimal"/>
      <w:lvlText w:val="%7."/>
      <w:lvlJc w:val="left"/>
      <w:pPr>
        <w:ind w:left="3366" w:hanging="420"/>
      </w:pPr>
    </w:lvl>
    <w:lvl w:ilvl="7" w:tentative="0">
      <w:start w:val="1"/>
      <w:numFmt w:val="lowerLetter"/>
      <w:lvlText w:val="%8)"/>
      <w:lvlJc w:val="left"/>
      <w:pPr>
        <w:ind w:left="3786" w:hanging="420"/>
      </w:pPr>
    </w:lvl>
    <w:lvl w:ilvl="8" w:tentative="0">
      <w:start w:val="1"/>
      <w:numFmt w:val="lowerRoman"/>
      <w:lvlText w:val="%9."/>
      <w:lvlJc w:val="right"/>
      <w:pPr>
        <w:ind w:left="4206" w:hanging="420"/>
      </w:pPr>
    </w:lvl>
  </w:abstractNum>
  <w:abstractNum w:abstractNumId="8">
    <w:nsid w:val="1035497F"/>
    <w:multiLevelType w:val="singleLevel"/>
    <w:tmpl w:val="1035497F"/>
    <w:lvl w:ilvl="0" w:tentative="0">
      <w:start w:val="5"/>
      <w:numFmt w:val="decimal"/>
      <w:suff w:val="space"/>
      <w:lvlText w:val="%1."/>
      <w:lvlJc w:val="left"/>
    </w:lvl>
  </w:abstractNum>
  <w:abstractNum w:abstractNumId="9">
    <w:nsid w:val="32D13331"/>
    <w:multiLevelType w:val="singleLevel"/>
    <w:tmpl w:val="32D13331"/>
    <w:lvl w:ilvl="0" w:tentative="0">
      <w:start w:val="3"/>
      <w:numFmt w:val="chineseCounting"/>
      <w:suff w:val="nothing"/>
      <w:lvlText w:val="%1、"/>
      <w:lvlJc w:val="left"/>
      <w:rPr>
        <w:rFonts w:hint="eastAsia"/>
      </w:rPr>
    </w:lvl>
  </w:abstractNum>
  <w:abstractNum w:abstractNumId="10">
    <w:nsid w:val="359CB8E8"/>
    <w:multiLevelType w:val="singleLevel"/>
    <w:tmpl w:val="359CB8E8"/>
    <w:lvl w:ilvl="0" w:tentative="0">
      <w:start w:val="1"/>
      <w:numFmt w:val="chineseCounting"/>
      <w:suff w:val="nothing"/>
      <w:lvlText w:val="%1、"/>
      <w:lvlJc w:val="left"/>
      <w:rPr>
        <w:rFonts w:hint="eastAsia"/>
      </w:rPr>
    </w:lvl>
  </w:abstractNum>
  <w:abstractNum w:abstractNumId="11">
    <w:nsid w:val="416D2876"/>
    <w:multiLevelType w:val="singleLevel"/>
    <w:tmpl w:val="416D2876"/>
    <w:lvl w:ilvl="0" w:tentative="0">
      <w:start w:val="1"/>
      <w:numFmt w:val="decimal"/>
      <w:lvlText w:val="(%1)"/>
      <w:lvlJc w:val="left"/>
      <w:pPr>
        <w:tabs>
          <w:tab w:val="left" w:pos="420"/>
        </w:tabs>
        <w:ind w:left="845" w:hanging="425"/>
      </w:pPr>
      <w:rPr>
        <w:rFonts w:hint="default"/>
      </w:rPr>
    </w:lvl>
  </w:abstractNum>
  <w:abstractNum w:abstractNumId="12">
    <w:nsid w:val="537AA372"/>
    <w:multiLevelType w:val="singleLevel"/>
    <w:tmpl w:val="537AA372"/>
    <w:lvl w:ilvl="0" w:tentative="0">
      <w:start w:val="21"/>
      <w:numFmt w:val="decimal"/>
      <w:suff w:val="space"/>
      <w:lvlText w:val="%1."/>
      <w:lvlJc w:val="left"/>
    </w:lvl>
  </w:abstractNum>
  <w:abstractNum w:abstractNumId="13">
    <w:nsid w:val="55570FC6"/>
    <w:multiLevelType w:val="singleLevel"/>
    <w:tmpl w:val="55570FC6"/>
    <w:lvl w:ilvl="0" w:tentative="0">
      <w:start w:val="1"/>
      <w:numFmt w:val="decimal"/>
      <w:suff w:val="nothing"/>
      <w:lvlText w:val="%1、"/>
      <w:lvlJc w:val="left"/>
    </w:lvl>
  </w:abstractNum>
  <w:abstractNum w:abstractNumId="14">
    <w:nsid w:val="624D1350"/>
    <w:multiLevelType w:val="singleLevel"/>
    <w:tmpl w:val="624D1350"/>
    <w:lvl w:ilvl="0" w:tentative="0">
      <w:start w:val="25"/>
      <w:numFmt w:val="decimal"/>
      <w:suff w:val="space"/>
      <w:lvlText w:val="%1."/>
      <w:lvlJc w:val="left"/>
    </w:lvl>
  </w:abstractNum>
  <w:abstractNum w:abstractNumId="15">
    <w:nsid w:val="6CEA2025"/>
    <w:multiLevelType w:val="multilevel"/>
    <w:tmpl w:val="6CEA2025"/>
    <w:lvl w:ilvl="0" w:tentative="0">
      <w:start w:val="1"/>
      <w:numFmt w:val="none"/>
      <w:pStyle w:val="245"/>
      <w:suff w:val="nothing"/>
      <w:lvlText w:val="%1"/>
      <w:lvlJc w:val="left"/>
      <w:pPr>
        <w:ind w:left="0" w:firstLine="0"/>
      </w:pPr>
      <w:rPr>
        <w:rFonts w:hint="default" w:ascii="Times New Roman" w:hAnsi="Times New Roman"/>
        <w:b/>
        <w:i w:val="0"/>
        <w:sz w:val="21"/>
      </w:rPr>
    </w:lvl>
    <w:lvl w:ilvl="1" w:tentative="0">
      <w:start w:val="1"/>
      <w:numFmt w:val="decimal"/>
      <w:pStyle w:val="246"/>
      <w:suff w:val="nothing"/>
      <w:lvlText w:val="%1%2　"/>
      <w:lvlJc w:val="left"/>
      <w:pPr>
        <w:ind w:left="315" w:firstLine="0"/>
      </w:pPr>
      <w:rPr>
        <w:rFonts w:hint="eastAsia" w:ascii="黑体" w:hAnsi="Times New Roman" w:eastAsia="黑体"/>
        <w:b w:val="0"/>
        <w:i w:val="0"/>
        <w:sz w:val="21"/>
      </w:rPr>
    </w:lvl>
    <w:lvl w:ilvl="2" w:tentative="0">
      <w:start w:val="1"/>
      <w:numFmt w:val="decimal"/>
      <w:pStyle w:val="247"/>
      <w:suff w:val="nothing"/>
      <w:lvlText w:val="%1%2.%3　"/>
      <w:lvlJc w:val="left"/>
      <w:pPr>
        <w:ind w:left="630" w:firstLine="0"/>
      </w:pPr>
      <w:rPr>
        <w:rFonts w:hint="eastAsia" w:ascii="黑体" w:hAnsi="Times New Roman" w:eastAsia="黑体"/>
        <w:b w:val="0"/>
        <w:i w:val="0"/>
        <w:sz w:val="21"/>
      </w:rPr>
    </w:lvl>
    <w:lvl w:ilvl="3" w:tentative="0">
      <w:start w:val="1"/>
      <w:numFmt w:val="decimal"/>
      <w:pStyle w:val="248"/>
      <w:suff w:val="nothing"/>
      <w:lvlText w:val="%1%2.%3.%4　"/>
      <w:lvlJc w:val="left"/>
      <w:pPr>
        <w:ind w:left="567" w:firstLine="0"/>
      </w:pPr>
      <w:rPr>
        <w:rFonts w:hint="eastAsia" w:ascii="黑体" w:hAnsi="Times New Roman" w:eastAsia="黑体"/>
        <w:b w:val="0"/>
        <w:i w:val="0"/>
        <w:sz w:val="21"/>
      </w:rPr>
    </w:lvl>
    <w:lvl w:ilvl="4" w:tentative="0">
      <w:start w:val="1"/>
      <w:numFmt w:val="decimal"/>
      <w:pStyle w:val="250"/>
      <w:suff w:val="nothing"/>
      <w:lvlText w:val="%1%2.%3.%4.%5　"/>
      <w:lvlJc w:val="left"/>
      <w:pPr>
        <w:ind w:left="1050" w:firstLine="0"/>
      </w:pPr>
      <w:rPr>
        <w:rFonts w:hint="eastAsia" w:ascii="黑体" w:hAnsi="Times New Roman" w:eastAsia="黑体"/>
        <w:b w:val="0"/>
        <w:i w:val="0"/>
        <w:sz w:val="21"/>
        <w:szCs w:val="21"/>
      </w:rPr>
    </w:lvl>
    <w:lvl w:ilvl="5" w:tentative="0">
      <w:start w:val="1"/>
      <w:numFmt w:val="decimal"/>
      <w:pStyle w:val="251"/>
      <w:suff w:val="nothing"/>
      <w:lvlText w:val="%1%2.%3.%4.%5.%6　"/>
      <w:lvlJc w:val="left"/>
      <w:pPr>
        <w:ind w:left="0" w:firstLine="0"/>
      </w:pPr>
      <w:rPr>
        <w:rFonts w:hint="eastAsia" w:ascii="黑体" w:hAnsi="Times New Roman" w:eastAsia="黑体"/>
        <w:b w:val="0"/>
        <w:i w:val="0"/>
        <w:sz w:val="21"/>
      </w:rPr>
    </w:lvl>
    <w:lvl w:ilvl="6" w:tentative="0">
      <w:start w:val="1"/>
      <w:numFmt w:val="decimal"/>
      <w:pStyle w:val="252"/>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6">
    <w:nsid w:val="76933334"/>
    <w:multiLevelType w:val="multilevel"/>
    <w:tmpl w:val="76933334"/>
    <w:lvl w:ilvl="0" w:tentative="0">
      <w:start w:val="1"/>
      <w:numFmt w:val="none"/>
      <w:pStyle w:val="249"/>
      <w:lvlText w:val="%1——"/>
      <w:lvlJc w:val="left"/>
      <w:pPr>
        <w:tabs>
          <w:tab w:val="left" w:pos="1140"/>
        </w:tabs>
        <w:ind w:left="84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5"/>
  </w:num>
  <w:num w:numId="2">
    <w:abstractNumId w:val="4"/>
  </w:num>
  <w:num w:numId="3">
    <w:abstractNumId w:val="15"/>
  </w:num>
  <w:num w:numId="4">
    <w:abstractNumId w:val="16"/>
  </w:num>
  <w:num w:numId="5">
    <w:abstractNumId w:val="8"/>
  </w:num>
  <w:num w:numId="6">
    <w:abstractNumId w:val="11"/>
  </w:num>
  <w:num w:numId="7">
    <w:abstractNumId w:val="1"/>
  </w:num>
  <w:num w:numId="8">
    <w:abstractNumId w:val="12"/>
  </w:num>
  <w:num w:numId="9">
    <w:abstractNumId w:val="14"/>
  </w:num>
  <w:num w:numId="10">
    <w:abstractNumId w:val="7"/>
  </w:num>
  <w:num w:numId="11">
    <w:abstractNumId w:val="3"/>
  </w:num>
  <w:num w:numId="12">
    <w:abstractNumId w:val="10"/>
  </w:num>
  <w:num w:numId="13">
    <w:abstractNumId w:val="6"/>
  </w:num>
  <w:num w:numId="14">
    <w:abstractNumId w:val="9"/>
  </w:num>
  <w:num w:numId="15">
    <w:abstractNumId w:val="0"/>
  </w:num>
  <w:num w:numId="16">
    <w:abstractNumId w:val="2"/>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hideSpellingErrors/>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c4ZmY1ODQzYmU0MjFhYjU4YTRmN2U3NGFiNmY1YWQifQ=="/>
  </w:docVars>
  <w:rsids>
    <w:rsidRoot w:val="00172A27"/>
    <w:rsid w:val="000076EB"/>
    <w:rsid w:val="00010824"/>
    <w:rsid w:val="00011C69"/>
    <w:rsid w:val="00017F4A"/>
    <w:rsid w:val="0003167F"/>
    <w:rsid w:val="00035C01"/>
    <w:rsid w:val="000360A4"/>
    <w:rsid w:val="000432ED"/>
    <w:rsid w:val="00043EA6"/>
    <w:rsid w:val="000449A9"/>
    <w:rsid w:val="00047D64"/>
    <w:rsid w:val="00051DDB"/>
    <w:rsid w:val="000524DF"/>
    <w:rsid w:val="00060BDF"/>
    <w:rsid w:val="00065875"/>
    <w:rsid w:val="000739EC"/>
    <w:rsid w:val="000864F6"/>
    <w:rsid w:val="00090E0B"/>
    <w:rsid w:val="00091EC9"/>
    <w:rsid w:val="0009361A"/>
    <w:rsid w:val="0009381E"/>
    <w:rsid w:val="00093935"/>
    <w:rsid w:val="0009799D"/>
    <w:rsid w:val="000A15A6"/>
    <w:rsid w:val="000A2D28"/>
    <w:rsid w:val="000A4FE6"/>
    <w:rsid w:val="000B5CCC"/>
    <w:rsid w:val="000C135C"/>
    <w:rsid w:val="000C3906"/>
    <w:rsid w:val="000C5BB6"/>
    <w:rsid w:val="000D231B"/>
    <w:rsid w:val="000D4A95"/>
    <w:rsid w:val="000D6BDC"/>
    <w:rsid w:val="000E103E"/>
    <w:rsid w:val="000E1212"/>
    <w:rsid w:val="000E2D1B"/>
    <w:rsid w:val="000E5101"/>
    <w:rsid w:val="000E638B"/>
    <w:rsid w:val="000F3A5B"/>
    <w:rsid w:val="001019AA"/>
    <w:rsid w:val="001027AD"/>
    <w:rsid w:val="00106BC6"/>
    <w:rsid w:val="00112F6D"/>
    <w:rsid w:val="0011313B"/>
    <w:rsid w:val="0012603F"/>
    <w:rsid w:val="00130EAA"/>
    <w:rsid w:val="00134EE0"/>
    <w:rsid w:val="00136E83"/>
    <w:rsid w:val="00145E81"/>
    <w:rsid w:val="001500A1"/>
    <w:rsid w:val="0015108F"/>
    <w:rsid w:val="0015361A"/>
    <w:rsid w:val="00153D2A"/>
    <w:rsid w:val="001618BA"/>
    <w:rsid w:val="00162B16"/>
    <w:rsid w:val="001633CE"/>
    <w:rsid w:val="00167244"/>
    <w:rsid w:val="00170E92"/>
    <w:rsid w:val="00172A27"/>
    <w:rsid w:val="00173C23"/>
    <w:rsid w:val="00175AAF"/>
    <w:rsid w:val="00183796"/>
    <w:rsid w:val="00185079"/>
    <w:rsid w:val="00187220"/>
    <w:rsid w:val="00194AEF"/>
    <w:rsid w:val="001A31AB"/>
    <w:rsid w:val="001B1FDC"/>
    <w:rsid w:val="001B2823"/>
    <w:rsid w:val="001B354A"/>
    <w:rsid w:val="001B3620"/>
    <w:rsid w:val="001B388E"/>
    <w:rsid w:val="001B3B0E"/>
    <w:rsid w:val="001B7144"/>
    <w:rsid w:val="001C1032"/>
    <w:rsid w:val="001C180D"/>
    <w:rsid w:val="001C3B26"/>
    <w:rsid w:val="001D0DA4"/>
    <w:rsid w:val="001D3446"/>
    <w:rsid w:val="001D4132"/>
    <w:rsid w:val="001D5293"/>
    <w:rsid w:val="001D5FDA"/>
    <w:rsid w:val="001E0BCB"/>
    <w:rsid w:val="001E13CC"/>
    <w:rsid w:val="001E5ACA"/>
    <w:rsid w:val="001E6E32"/>
    <w:rsid w:val="001F2DA3"/>
    <w:rsid w:val="001F642F"/>
    <w:rsid w:val="00200AA2"/>
    <w:rsid w:val="00210A41"/>
    <w:rsid w:val="0021263B"/>
    <w:rsid w:val="0021351E"/>
    <w:rsid w:val="002156D3"/>
    <w:rsid w:val="00220DD5"/>
    <w:rsid w:val="00222276"/>
    <w:rsid w:val="0022779B"/>
    <w:rsid w:val="00237812"/>
    <w:rsid w:val="00240C69"/>
    <w:rsid w:val="00246479"/>
    <w:rsid w:val="00247D31"/>
    <w:rsid w:val="002527EC"/>
    <w:rsid w:val="0026051F"/>
    <w:rsid w:val="00262E9E"/>
    <w:rsid w:val="0026552B"/>
    <w:rsid w:val="002713C4"/>
    <w:rsid w:val="0027169F"/>
    <w:rsid w:val="0027314A"/>
    <w:rsid w:val="00276156"/>
    <w:rsid w:val="0028153C"/>
    <w:rsid w:val="0028435C"/>
    <w:rsid w:val="00290692"/>
    <w:rsid w:val="00290B93"/>
    <w:rsid w:val="00293DE8"/>
    <w:rsid w:val="0029438A"/>
    <w:rsid w:val="00294F2B"/>
    <w:rsid w:val="002957B2"/>
    <w:rsid w:val="002A0D21"/>
    <w:rsid w:val="002A5A2C"/>
    <w:rsid w:val="002B1655"/>
    <w:rsid w:val="002B1779"/>
    <w:rsid w:val="002B1CDB"/>
    <w:rsid w:val="002B28F2"/>
    <w:rsid w:val="002B4680"/>
    <w:rsid w:val="002B46E7"/>
    <w:rsid w:val="002B5FA1"/>
    <w:rsid w:val="002B646E"/>
    <w:rsid w:val="002B68F2"/>
    <w:rsid w:val="002B7042"/>
    <w:rsid w:val="002C20D3"/>
    <w:rsid w:val="002C4263"/>
    <w:rsid w:val="002D1DB2"/>
    <w:rsid w:val="002D224B"/>
    <w:rsid w:val="002D225D"/>
    <w:rsid w:val="002D4A13"/>
    <w:rsid w:val="002E321E"/>
    <w:rsid w:val="002E32E8"/>
    <w:rsid w:val="002E5A17"/>
    <w:rsid w:val="002E601A"/>
    <w:rsid w:val="002F1770"/>
    <w:rsid w:val="002F2F49"/>
    <w:rsid w:val="002F2FB6"/>
    <w:rsid w:val="002F5F72"/>
    <w:rsid w:val="002F6981"/>
    <w:rsid w:val="00304929"/>
    <w:rsid w:val="00310A20"/>
    <w:rsid w:val="00326D08"/>
    <w:rsid w:val="00334EF7"/>
    <w:rsid w:val="00355C44"/>
    <w:rsid w:val="00360E24"/>
    <w:rsid w:val="00367444"/>
    <w:rsid w:val="003703B4"/>
    <w:rsid w:val="0037250B"/>
    <w:rsid w:val="00373E63"/>
    <w:rsid w:val="0037458F"/>
    <w:rsid w:val="003778AA"/>
    <w:rsid w:val="003803CD"/>
    <w:rsid w:val="003816EF"/>
    <w:rsid w:val="00383DEC"/>
    <w:rsid w:val="0038577F"/>
    <w:rsid w:val="00387748"/>
    <w:rsid w:val="0039011E"/>
    <w:rsid w:val="00394350"/>
    <w:rsid w:val="00394484"/>
    <w:rsid w:val="003A02D7"/>
    <w:rsid w:val="003A0A59"/>
    <w:rsid w:val="003C1B37"/>
    <w:rsid w:val="003C5F20"/>
    <w:rsid w:val="003D08D2"/>
    <w:rsid w:val="003D1432"/>
    <w:rsid w:val="003D378B"/>
    <w:rsid w:val="003D6CC0"/>
    <w:rsid w:val="003D6F83"/>
    <w:rsid w:val="003E0455"/>
    <w:rsid w:val="003E6091"/>
    <w:rsid w:val="003E6268"/>
    <w:rsid w:val="003F1C98"/>
    <w:rsid w:val="00400609"/>
    <w:rsid w:val="00402745"/>
    <w:rsid w:val="0040289E"/>
    <w:rsid w:val="004035B3"/>
    <w:rsid w:val="00410849"/>
    <w:rsid w:val="00421C0B"/>
    <w:rsid w:val="004247BB"/>
    <w:rsid w:val="00424FDA"/>
    <w:rsid w:val="00424FED"/>
    <w:rsid w:val="00425851"/>
    <w:rsid w:val="00425E9F"/>
    <w:rsid w:val="00427494"/>
    <w:rsid w:val="0043286E"/>
    <w:rsid w:val="00441E37"/>
    <w:rsid w:val="00442A84"/>
    <w:rsid w:val="00443C15"/>
    <w:rsid w:val="00465B46"/>
    <w:rsid w:val="00467B48"/>
    <w:rsid w:val="00494A82"/>
    <w:rsid w:val="004A0A68"/>
    <w:rsid w:val="004A4BC1"/>
    <w:rsid w:val="004A6CB2"/>
    <w:rsid w:val="004B012C"/>
    <w:rsid w:val="004B4658"/>
    <w:rsid w:val="004B498E"/>
    <w:rsid w:val="004B631E"/>
    <w:rsid w:val="004C2993"/>
    <w:rsid w:val="004D1511"/>
    <w:rsid w:val="004D3A80"/>
    <w:rsid w:val="004D5228"/>
    <w:rsid w:val="004E0461"/>
    <w:rsid w:val="004E069A"/>
    <w:rsid w:val="004F4B90"/>
    <w:rsid w:val="00500014"/>
    <w:rsid w:val="0050046A"/>
    <w:rsid w:val="00504579"/>
    <w:rsid w:val="00504DD9"/>
    <w:rsid w:val="00505D0E"/>
    <w:rsid w:val="005118AC"/>
    <w:rsid w:val="005120B4"/>
    <w:rsid w:val="00520A9F"/>
    <w:rsid w:val="00521994"/>
    <w:rsid w:val="00531619"/>
    <w:rsid w:val="00533DBA"/>
    <w:rsid w:val="005349DD"/>
    <w:rsid w:val="00543323"/>
    <w:rsid w:val="00553423"/>
    <w:rsid w:val="00562743"/>
    <w:rsid w:val="00562C82"/>
    <w:rsid w:val="0057296E"/>
    <w:rsid w:val="00572DA7"/>
    <w:rsid w:val="00573153"/>
    <w:rsid w:val="00573C62"/>
    <w:rsid w:val="00574517"/>
    <w:rsid w:val="00594BFB"/>
    <w:rsid w:val="005A3176"/>
    <w:rsid w:val="005A3911"/>
    <w:rsid w:val="005B0EE1"/>
    <w:rsid w:val="005B4961"/>
    <w:rsid w:val="005C1347"/>
    <w:rsid w:val="005C2FC9"/>
    <w:rsid w:val="005C32D0"/>
    <w:rsid w:val="005C75CD"/>
    <w:rsid w:val="005D0DAD"/>
    <w:rsid w:val="005D3236"/>
    <w:rsid w:val="005D391F"/>
    <w:rsid w:val="005D4608"/>
    <w:rsid w:val="005D5C6A"/>
    <w:rsid w:val="005D626C"/>
    <w:rsid w:val="005E226F"/>
    <w:rsid w:val="005E62A2"/>
    <w:rsid w:val="005E725B"/>
    <w:rsid w:val="005F2153"/>
    <w:rsid w:val="005F5F4A"/>
    <w:rsid w:val="005F65DF"/>
    <w:rsid w:val="005F7683"/>
    <w:rsid w:val="00610176"/>
    <w:rsid w:val="0062765A"/>
    <w:rsid w:val="0063060A"/>
    <w:rsid w:val="00630C07"/>
    <w:rsid w:val="00630C0C"/>
    <w:rsid w:val="0064266B"/>
    <w:rsid w:val="00643C14"/>
    <w:rsid w:val="00651B51"/>
    <w:rsid w:val="0065448D"/>
    <w:rsid w:val="006561CA"/>
    <w:rsid w:val="0065724B"/>
    <w:rsid w:val="00660AD9"/>
    <w:rsid w:val="00661C43"/>
    <w:rsid w:val="0066575C"/>
    <w:rsid w:val="00670409"/>
    <w:rsid w:val="0067503A"/>
    <w:rsid w:val="00675BB2"/>
    <w:rsid w:val="006760B5"/>
    <w:rsid w:val="00682569"/>
    <w:rsid w:val="00684CC0"/>
    <w:rsid w:val="00685847"/>
    <w:rsid w:val="006859E8"/>
    <w:rsid w:val="00691990"/>
    <w:rsid w:val="00694AD5"/>
    <w:rsid w:val="006A414E"/>
    <w:rsid w:val="006A5F7C"/>
    <w:rsid w:val="006A6858"/>
    <w:rsid w:val="006A7003"/>
    <w:rsid w:val="006B00F6"/>
    <w:rsid w:val="006C0DD3"/>
    <w:rsid w:val="006C20DF"/>
    <w:rsid w:val="006C3F78"/>
    <w:rsid w:val="006C6120"/>
    <w:rsid w:val="006C7DB2"/>
    <w:rsid w:val="006D02B6"/>
    <w:rsid w:val="006D063F"/>
    <w:rsid w:val="006D2517"/>
    <w:rsid w:val="006D5FD5"/>
    <w:rsid w:val="006D6999"/>
    <w:rsid w:val="006E165D"/>
    <w:rsid w:val="006E4B98"/>
    <w:rsid w:val="006E4E35"/>
    <w:rsid w:val="006E6E80"/>
    <w:rsid w:val="006F1B11"/>
    <w:rsid w:val="006F1E2E"/>
    <w:rsid w:val="006F70E2"/>
    <w:rsid w:val="006F72F9"/>
    <w:rsid w:val="006F7DCD"/>
    <w:rsid w:val="0070043D"/>
    <w:rsid w:val="00705212"/>
    <w:rsid w:val="007079A5"/>
    <w:rsid w:val="007108A1"/>
    <w:rsid w:val="00711EA4"/>
    <w:rsid w:val="00716957"/>
    <w:rsid w:val="00720269"/>
    <w:rsid w:val="007219AF"/>
    <w:rsid w:val="007247E7"/>
    <w:rsid w:val="007249D9"/>
    <w:rsid w:val="00724A04"/>
    <w:rsid w:val="00735AA2"/>
    <w:rsid w:val="00735EA4"/>
    <w:rsid w:val="00740059"/>
    <w:rsid w:val="00740FB3"/>
    <w:rsid w:val="00741789"/>
    <w:rsid w:val="00744A89"/>
    <w:rsid w:val="00745687"/>
    <w:rsid w:val="00747962"/>
    <w:rsid w:val="0075070D"/>
    <w:rsid w:val="00751324"/>
    <w:rsid w:val="00752C78"/>
    <w:rsid w:val="007603C6"/>
    <w:rsid w:val="00762641"/>
    <w:rsid w:val="00767EB5"/>
    <w:rsid w:val="0077123A"/>
    <w:rsid w:val="00772B56"/>
    <w:rsid w:val="0077391F"/>
    <w:rsid w:val="00777AD6"/>
    <w:rsid w:val="00781479"/>
    <w:rsid w:val="007820A4"/>
    <w:rsid w:val="007847E9"/>
    <w:rsid w:val="00787F49"/>
    <w:rsid w:val="00790A08"/>
    <w:rsid w:val="007925D2"/>
    <w:rsid w:val="007971F8"/>
    <w:rsid w:val="00797C0F"/>
    <w:rsid w:val="007A5B87"/>
    <w:rsid w:val="007B3285"/>
    <w:rsid w:val="007B5519"/>
    <w:rsid w:val="007C4C08"/>
    <w:rsid w:val="007C6A3F"/>
    <w:rsid w:val="007D2F26"/>
    <w:rsid w:val="007D47D5"/>
    <w:rsid w:val="007E1E5B"/>
    <w:rsid w:val="007E5F14"/>
    <w:rsid w:val="007E71F5"/>
    <w:rsid w:val="007E73B0"/>
    <w:rsid w:val="007F4D32"/>
    <w:rsid w:val="00801DEF"/>
    <w:rsid w:val="0080217E"/>
    <w:rsid w:val="008031F1"/>
    <w:rsid w:val="00804A4E"/>
    <w:rsid w:val="00807872"/>
    <w:rsid w:val="00817CCC"/>
    <w:rsid w:val="00826B74"/>
    <w:rsid w:val="00831006"/>
    <w:rsid w:val="008357E9"/>
    <w:rsid w:val="00844285"/>
    <w:rsid w:val="00845769"/>
    <w:rsid w:val="0084595F"/>
    <w:rsid w:val="00855B04"/>
    <w:rsid w:val="00865539"/>
    <w:rsid w:val="00867C65"/>
    <w:rsid w:val="00872B82"/>
    <w:rsid w:val="00874426"/>
    <w:rsid w:val="008761AB"/>
    <w:rsid w:val="00881621"/>
    <w:rsid w:val="008855E4"/>
    <w:rsid w:val="008861AE"/>
    <w:rsid w:val="00886814"/>
    <w:rsid w:val="008A594E"/>
    <w:rsid w:val="008B4671"/>
    <w:rsid w:val="008B5C32"/>
    <w:rsid w:val="008B7216"/>
    <w:rsid w:val="008C000B"/>
    <w:rsid w:val="008C3554"/>
    <w:rsid w:val="008C4E5C"/>
    <w:rsid w:val="008C633E"/>
    <w:rsid w:val="008D47E6"/>
    <w:rsid w:val="008E1587"/>
    <w:rsid w:val="008E64B8"/>
    <w:rsid w:val="008F2A45"/>
    <w:rsid w:val="008F42F1"/>
    <w:rsid w:val="008F5042"/>
    <w:rsid w:val="00902DE7"/>
    <w:rsid w:val="00904AE8"/>
    <w:rsid w:val="0091049B"/>
    <w:rsid w:val="00912229"/>
    <w:rsid w:val="00915E8C"/>
    <w:rsid w:val="00921008"/>
    <w:rsid w:val="00921EB2"/>
    <w:rsid w:val="009224A5"/>
    <w:rsid w:val="009238F5"/>
    <w:rsid w:val="009312FA"/>
    <w:rsid w:val="0093690A"/>
    <w:rsid w:val="0094157C"/>
    <w:rsid w:val="00945555"/>
    <w:rsid w:val="009523E8"/>
    <w:rsid w:val="0095414E"/>
    <w:rsid w:val="00954420"/>
    <w:rsid w:val="00957118"/>
    <w:rsid w:val="00961697"/>
    <w:rsid w:val="009633A0"/>
    <w:rsid w:val="00972AD9"/>
    <w:rsid w:val="00972D74"/>
    <w:rsid w:val="0097394C"/>
    <w:rsid w:val="00976333"/>
    <w:rsid w:val="00976425"/>
    <w:rsid w:val="009808B4"/>
    <w:rsid w:val="00985D63"/>
    <w:rsid w:val="009864F9"/>
    <w:rsid w:val="0099054D"/>
    <w:rsid w:val="00992349"/>
    <w:rsid w:val="00992AA1"/>
    <w:rsid w:val="00994A20"/>
    <w:rsid w:val="009954FA"/>
    <w:rsid w:val="009A00B0"/>
    <w:rsid w:val="009A10A6"/>
    <w:rsid w:val="009B42B8"/>
    <w:rsid w:val="009B5AAB"/>
    <w:rsid w:val="009B5D0A"/>
    <w:rsid w:val="009B5E2B"/>
    <w:rsid w:val="009B633E"/>
    <w:rsid w:val="009C08A6"/>
    <w:rsid w:val="009C0994"/>
    <w:rsid w:val="009C339F"/>
    <w:rsid w:val="009C401D"/>
    <w:rsid w:val="009C7C3E"/>
    <w:rsid w:val="009D1A82"/>
    <w:rsid w:val="009D1BC2"/>
    <w:rsid w:val="009D4E57"/>
    <w:rsid w:val="009E6071"/>
    <w:rsid w:val="009E695E"/>
    <w:rsid w:val="009F19A2"/>
    <w:rsid w:val="009F56F2"/>
    <w:rsid w:val="009F61CC"/>
    <w:rsid w:val="00A1373A"/>
    <w:rsid w:val="00A13B44"/>
    <w:rsid w:val="00A14F27"/>
    <w:rsid w:val="00A22E4D"/>
    <w:rsid w:val="00A26715"/>
    <w:rsid w:val="00A30D88"/>
    <w:rsid w:val="00A32E49"/>
    <w:rsid w:val="00A32FE3"/>
    <w:rsid w:val="00A34F06"/>
    <w:rsid w:val="00A36093"/>
    <w:rsid w:val="00A36F6B"/>
    <w:rsid w:val="00A37966"/>
    <w:rsid w:val="00A4310B"/>
    <w:rsid w:val="00A45ECA"/>
    <w:rsid w:val="00A52C70"/>
    <w:rsid w:val="00A556AC"/>
    <w:rsid w:val="00A60B1F"/>
    <w:rsid w:val="00A62048"/>
    <w:rsid w:val="00A627F3"/>
    <w:rsid w:val="00A62DE0"/>
    <w:rsid w:val="00A77387"/>
    <w:rsid w:val="00A80309"/>
    <w:rsid w:val="00A80EE8"/>
    <w:rsid w:val="00A85050"/>
    <w:rsid w:val="00A85AED"/>
    <w:rsid w:val="00A91861"/>
    <w:rsid w:val="00AA24F4"/>
    <w:rsid w:val="00AB0C96"/>
    <w:rsid w:val="00AB3A97"/>
    <w:rsid w:val="00AB4466"/>
    <w:rsid w:val="00AB5D9E"/>
    <w:rsid w:val="00AB762D"/>
    <w:rsid w:val="00AB7CB0"/>
    <w:rsid w:val="00AC3C7D"/>
    <w:rsid w:val="00AC5E2A"/>
    <w:rsid w:val="00AD2213"/>
    <w:rsid w:val="00AE1D80"/>
    <w:rsid w:val="00AF0FAA"/>
    <w:rsid w:val="00AF1C97"/>
    <w:rsid w:val="00AF28CD"/>
    <w:rsid w:val="00AF7370"/>
    <w:rsid w:val="00B02899"/>
    <w:rsid w:val="00B02F52"/>
    <w:rsid w:val="00B15DFE"/>
    <w:rsid w:val="00B168B4"/>
    <w:rsid w:val="00B20110"/>
    <w:rsid w:val="00B21407"/>
    <w:rsid w:val="00B310FE"/>
    <w:rsid w:val="00B31F50"/>
    <w:rsid w:val="00B32028"/>
    <w:rsid w:val="00B335B1"/>
    <w:rsid w:val="00B35514"/>
    <w:rsid w:val="00B36EA2"/>
    <w:rsid w:val="00B3729D"/>
    <w:rsid w:val="00B46D0B"/>
    <w:rsid w:val="00B51A48"/>
    <w:rsid w:val="00B5212F"/>
    <w:rsid w:val="00B52AF4"/>
    <w:rsid w:val="00B537AA"/>
    <w:rsid w:val="00B56FF2"/>
    <w:rsid w:val="00B8179D"/>
    <w:rsid w:val="00B84903"/>
    <w:rsid w:val="00B92025"/>
    <w:rsid w:val="00B967ED"/>
    <w:rsid w:val="00BA17CC"/>
    <w:rsid w:val="00BA6742"/>
    <w:rsid w:val="00BA7DCB"/>
    <w:rsid w:val="00BC231E"/>
    <w:rsid w:val="00BC3338"/>
    <w:rsid w:val="00BC495B"/>
    <w:rsid w:val="00BC4FE1"/>
    <w:rsid w:val="00BC5F50"/>
    <w:rsid w:val="00BD2C47"/>
    <w:rsid w:val="00BD4D76"/>
    <w:rsid w:val="00BD4E36"/>
    <w:rsid w:val="00BD763B"/>
    <w:rsid w:val="00BE0BD0"/>
    <w:rsid w:val="00BE0C40"/>
    <w:rsid w:val="00BE4C8A"/>
    <w:rsid w:val="00BF233E"/>
    <w:rsid w:val="00BF3315"/>
    <w:rsid w:val="00BF63A3"/>
    <w:rsid w:val="00BF6944"/>
    <w:rsid w:val="00C00D16"/>
    <w:rsid w:val="00C053B5"/>
    <w:rsid w:val="00C05BD3"/>
    <w:rsid w:val="00C06780"/>
    <w:rsid w:val="00C06B71"/>
    <w:rsid w:val="00C17134"/>
    <w:rsid w:val="00C20ACB"/>
    <w:rsid w:val="00C22317"/>
    <w:rsid w:val="00C224CF"/>
    <w:rsid w:val="00C34B36"/>
    <w:rsid w:val="00C362FD"/>
    <w:rsid w:val="00C5104C"/>
    <w:rsid w:val="00C52136"/>
    <w:rsid w:val="00C53775"/>
    <w:rsid w:val="00C57033"/>
    <w:rsid w:val="00C6149A"/>
    <w:rsid w:val="00C61A4D"/>
    <w:rsid w:val="00C63FF4"/>
    <w:rsid w:val="00C650C0"/>
    <w:rsid w:val="00C72612"/>
    <w:rsid w:val="00C8377E"/>
    <w:rsid w:val="00C94EED"/>
    <w:rsid w:val="00C9738A"/>
    <w:rsid w:val="00CA5206"/>
    <w:rsid w:val="00CA6B7F"/>
    <w:rsid w:val="00CB450A"/>
    <w:rsid w:val="00CB5439"/>
    <w:rsid w:val="00CB689E"/>
    <w:rsid w:val="00CB694A"/>
    <w:rsid w:val="00CC0844"/>
    <w:rsid w:val="00CC0E95"/>
    <w:rsid w:val="00CC2D24"/>
    <w:rsid w:val="00CC3041"/>
    <w:rsid w:val="00CD26A8"/>
    <w:rsid w:val="00CD3EB4"/>
    <w:rsid w:val="00CD68B8"/>
    <w:rsid w:val="00CE1EC9"/>
    <w:rsid w:val="00CE68B4"/>
    <w:rsid w:val="00CE768C"/>
    <w:rsid w:val="00D01379"/>
    <w:rsid w:val="00D0569E"/>
    <w:rsid w:val="00D23560"/>
    <w:rsid w:val="00D25854"/>
    <w:rsid w:val="00D27402"/>
    <w:rsid w:val="00D30536"/>
    <w:rsid w:val="00D31E4B"/>
    <w:rsid w:val="00D325EA"/>
    <w:rsid w:val="00D3565A"/>
    <w:rsid w:val="00D411BC"/>
    <w:rsid w:val="00D41306"/>
    <w:rsid w:val="00D45F64"/>
    <w:rsid w:val="00D506F5"/>
    <w:rsid w:val="00D51A3F"/>
    <w:rsid w:val="00D54273"/>
    <w:rsid w:val="00D55ADC"/>
    <w:rsid w:val="00D62DF1"/>
    <w:rsid w:val="00D667BC"/>
    <w:rsid w:val="00D67830"/>
    <w:rsid w:val="00D71514"/>
    <w:rsid w:val="00D72228"/>
    <w:rsid w:val="00D72BB3"/>
    <w:rsid w:val="00D75CAE"/>
    <w:rsid w:val="00D761EE"/>
    <w:rsid w:val="00D829AD"/>
    <w:rsid w:val="00D83EE7"/>
    <w:rsid w:val="00D852B7"/>
    <w:rsid w:val="00D860F4"/>
    <w:rsid w:val="00D8765D"/>
    <w:rsid w:val="00D91269"/>
    <w:rsid w:val="00D912A3"/>
    <w:rsid w:val="00D92486"/>
    <w:rsid w:val="00D96F9A"/>
    <w:rsid w:val="00DA178E"/>
    <w:rsid w:val="00DA1939"/>
    <w:rsid w:val="00DA6A22"/>
    <w:rsid w:val="00DC0934"/>
    <w:rsid w:val="00DD10CD"/>
    <w:rsid w:val="00DE4818"/>
    <w:rsid w:val="00DF2F86"/>
    <w:rsid w:val="00DF4D97"/>
    <w:rsid w:val="00DF780E"/>
    <w:rsid w:val="00E04115"/>
    <w:rsid w:val="00E05A25"/>
    <w:rsid w:val="00E06BE5"/>
    <w:rsid w:val="00E114E0"/>
    <w:rsid w:val="00E11E91"/>
    <w:rsid w:val="00E127EE"/>
    <w:rsid w:val="00E1663B"/>
    <w:rsid w:val="00E251B3"/>
    <w:rsid w:val="00E26CB6"/>
    <w:rsid w:val="00E32C0B"/>
    <w:rsid w:val="00E33989"/>
    <w:rsid w:val="00E34F72"/>
    <w:rsid w:val="00E41A7C"/>
    <w:rsid w:val="00E42196"/>
    <w:rsid w:val="00E43AA8"/>
    <w:rsid w:val="00E44511"/>
    <w:rsid w:val="00E547C7"/>
    <w:rsid w:val="00E6011D"/>
    <w:rsid w:val="00E66313"/>
    <w:rsid w:val="00E71EEB"/>
    <w:rsid w:val="00E80D1E"/>
    <w:rsid w:val="00E81B72"/>
    <w:rsid w:val="00E90FA3"/>
    <w:rsid w:val="00E950EE"/>
    <w:rsid w:val="00E972E9"/>
    <w:rsid w:val="00EA4AF9"/>
    <w:rsid w:val="00EB1478"/>
    <w:rsid w:val="00EB17A4"/>
    <w:rsid w:val="00EB3115"/>
    <w:rsid w:val="00EB330A"/>
    <w:rsid w:val="00EB556C"/>
    <w:rsid w:val="00EB5B56"/>
    <w:rsid w:val="00EB75AB"/>
    <w:rsid w:val="00EC4AB3"/>
    <w:rsid w:val="00EC603D"/>
    <w:rsid w:val="00EC618E"/>
    <w:rsid w:val="00ED12D4"/>
    <w:rsid w:val="00ED4E89"/>
    <w:rsid w:val="00EE20B7"/>
    <w:rsid w:val="00EF77C3"/>
    <w:rsid w:val="00F00998"/>
    <w:rsid w:val="00F06D26"/>
    <w:rsid w:val="00F0784F"/>
    <w:rsid w:val="00F204B5"/>
    <w:rsid w:val="00F2464A"/>
    <w:rsid w:val="00F25E73"/>
    <w:rsid w:val="00F26088"/>
    <w:rsid w:val="00F41DAF"/>
    <w:rsid w:val="00F52936"/>
    <w:rsid w:val="00F52B8C"/>
    <w:rsid w:val="00F602DF"/>
    <w:rsid w:val="00F67C33"/>
    <w:rsid w:val="00F7008C"/>
    <w:rsid w:val="00F74506"/>
    <w:rsid w:val="00F77351"/>
    <w:rsid w:val="00F81A9D"/>
    <w:rsid w:val="00F83C5D"/>
    <w:rsid w:val="00F83DAA"/>
    <w:rsid w:val="00F854CB"/>
    <w:rsid w:val="00F92E18"/>
    <w:rsid w:val="00F95CCB"/>
    <w:rsid w:val="00F977A0"/>
    <w:rsid w:val="00FA1D2C"/>
    <w:rsid w:val="00FA1F1A"/>
    <w:rsid w:val="00FA2237"/>
    <w:rsid w:val="00FA2C5D"/>
    <w:rsid w:val="00FA5FF9"/>
    <w:rsid w:val="00FB49E3"/>
    <w:rsid w:val="00FB64AE"/>
    <w:rsid w:val="00FB7DA7"/>
    <w:rsid w:val="00FC2897"/>
    <w:rsid w:val="00FD2F77"/>
    <w:rsid w:val="00FD2F93"/>
    <w:rsid w:val="00FD71F3"/>
    <w:rsid w:val="00FE7373"/>
    <w:rsid w:val="00FF1ECD"/>
    <w:rsid w:val="00FF6AE6"/>
    <w:rsid w:val="01063F9A"/>
    <w:rsid w:val="01180920"/>
    <w:rsid w:val="012726E9"/>
    <w:rsid w:val="01276CE6"/>
    <w:rsid w:val="01391AF7"/>
    <w:rsid w:val="014C6B51"/>
    <w:rsid w:val="017515EE"/>
    <w:rsid w:val="01A56820"/>
    <w:rsid w:val="01B73196"/>
    <w:rsid w:val="01DB0F21"/>
    <w:rsid w:val="01F85948"/>
    <w:rsid w:val="020016E9"/>
    <w:rsid w:val="022D21BC"/>
    <w:rsid w:val="02443CCC"/>
    <w:rsid w:val="027125E7"/>
    <w:rsid w:val="027D1EDC"/>
    <w:rsid w:val="02AA6F17"/>
    <w:rsid w:val="02B0310F"/>
    <w:rsid w:val="02E6429D"/>
    <w:rsid w:val="032E5AB3"/>
    <w:rsid w:val="0380752A"/>
    <w:rsid w:val="03920A67"/>
    <w:rsid w:val="03B67E06"/>
    <w:rsid w:val="03C4317A"/>
    <w:rsid w:val="041E1097"/>
    <w:rsid w:val="04494535"/>
    <w:rsid w:val="048605CC"/>
    <w:rsid w:val="04874841"/>
    <w:rsid w:val="049C7DEF"/>
    <w:rsid w:val="04AF0DC0"/>
    <w:rsid w:val="04E35F2C"/>
    <w:rsid w:val="04EB4ECE"/>
    <w:rsid w:val="053371D4"/>
    <w:rsid w:val="053B700A"/>
    <w:rsid w:val="055C3C26"/>
    <w:rsid w:val="05A9381E"/>
    <w:rsid w:val="05C25634"/>
    <w:rsid w:val="05CA3B1B"/>
    <w:rsid w:val="05D40F8A"/>
    <w:rsid w:val="05D56841"/>
    <w:rsid w:val="05E97CB2"/>
    <w:rsid w:val="060D6A3B"/>
    <w:rsid w:val="06193B1E"/>
    <w:rsid w:val="06383C8B"/>
    <w:rsid w:val="063D4CBA"/>
    <w:rsid w:val="069A3221"/>
    <w:rsid w:val="06AB6FF1"/>
    <w:rsid w:val="06C6067E"/>
    <w:rsid w:val="06DF18E2"/>
    <w:rsid w:val="06DF7104"/>
    <w:rsid w:val="06F832D7"/>
    <w:rsid w:val="0707497A"/>
    <w:rsid w:val="07181283"/>
    <w:rsid w:val="072916E2"/>
    <w:rsid w:val="07394A3D"/>
    <w:rsid w:val="07416329"/>
    <w:rsid w:val="07501B9E"/>
    <w:rsid w:val="07C80EFB"/>
    <w:rsid w:val="082A2324"/>
    <w:rsid w:val="082B0E32"/>
    <w:rsid w:val="0838785B"/>
    <w:rsid w:val="08727C1D"/>
    <w:rsid w:val="087D0B78"/>
    <w:rsid w:val="08894DF6"/>
    <w:rsid w:val="08C16076"/>
    <w:rsid w:val="08CE5744"/>
    <w:rsid w:val="08F63846"/>
    <w:rsid w:val="08F9700C"/>
    <w:rsid w:val="0920129B"/>
    <w:rsid w:val="092B6F26"/>
    <w:rsid w:val="094035C8"/>
    <w:rsid w:val="095B68BC"/>
    <w:rsid w:val="09823E4D"/>
    <w:rsid w:val="098852A8"/>
    <w:rsid w:val="09A06B78"/>
    <w:rsid w:val="09BB4AAD"/>
    <w:rsid w:val="09D50F7A"/>
    <w:rsid w:val="09EA3E64"/>
    <w:rsid w:val="0A123F9D"/>
    <w:rsid w:val="0A4B18CE"/>
    <w:rsid w:val="0A601059"/>
    <w:rsid w:val="0A8A4B12"/>
    <w:rsid w:val="0A9570E0"/>
    <w:rsid w:val="0AA844BE"/>
    <w:rsid w:val="0AB2170F"/>
    <w:rsid w:val="0AB25DFE"/>
    <w:rsid w:val="0AC800D5"/>
    <w:rsid w:val="0AFA19A7"/>
    <w:rsid w:val="0B181252"/>
    <w:rsid w:val="0B2543AA"/>
    <w:rsid w:val="0B651CEF"/>
    <w:rsid w:val="0B8F73AB"/>
    <w:rsid w:val="0C275A89"/>
    <w:rsid w:val="0C4B5C57"/>
    <w:rsid w:val="0C721783"/>
    <w:rsid w:val="0CB16402"/>
    <w:rsid w:val="0CBB5882"/>
    <w:rsid w:val="0CBC65B2"/>
    <w:rsid w:val="0CC81F04"/>
    <w:rsid w:val="0CCF5EA8"/>
    <w:rsid w:val="0CE02843"/>
    <w:rsid w:val="0CEB1914"/>
    <w:rsid w:val="0D490DFB"/>
    <w:rsid w:val="0D531CDF"/>
    <w:rsid w:val="0DCA3125"/>
    <w:rsid w:val="0DF04D08"/>
    <w:rsid w:val="0E211365"/>
    <w:rsid w:val="0E416A77"/>
    <w:rsid w:val="0E474687"/>
    <w:rsid w:val="0E521B81"/>
    <w:rsid w:val="0E5C2657"/>
    <w:rsid w:val="0E5C7CE8"/>
    <w:rsid w:val="0EA34036"/>
    <w:rsid w:val="0EAE0E4B"/>
    <w:rsid w:val="0EAF41DE"/>
    <w:rsid w:val="0EB049DF"/>
    <w:rsid w:val="0EB63F9D"/>
    <w:rsid w:val="0EBB70C4"/>
    <w:rsid w:val="0EDF58D4"/>
    <w:rsid w:val="0EFA06A7"/>
    <w:rsid w:val="0EFB63D6"/>
    <w:rsid w:val="0F227C07"/>
    <w:rsid w:val="0F245037"/>
    <w:rsid w:val="0F54794B"/>
    <w:rsid w:val="0F6A354E"/>
    <w:rsid w:val="0F88478D"/>
    <w:rsid w:val="0FB72E13"/>
    <w:rsid w:val="0FB73DA5"/>
    <w:rsid w:val="0FCE37C4"/>
    <w:rsid w:val="0FDE2587"/>
    <w:rsid w:val="0FF4753E"/>
    <w:rsid w:val="101B0BC4"/>
    <w:rsid w:val="10322C62"/>
    <w:rsid w:val="103649EC"/>
    <w:rsid w:val="1040315F"/>
    <w:rsid w:val="10507757"/>
    <w:rsid w:val="107A1082"/>
    <w:rsid w:val="10802373"/>
    <w:rsid w:val="109E7189"/>
    <w:rsid w:val="10B87BA2"/>
    <w:rsid w:val="10C304B2"/>
    <w:rsid w:val="10C72BB3"/>
    <w:rsid w:val="10CC55B8"/>
    <w:rsid w:val="10E16B8A"/>
    <w:rsid w:val="10E5667A"/>
    <w:rsid w:val="115206FB"/>
    <w:rsid w:val="11531DCE"/>
    <w:rsid w:val="11762F20"/>
    <w:rsid w:val="11B40613"/>
    <w:rsid w:val="11BE2022"/>
    <w:rsid w:val="11C473B3"/>
    <w:rsid w:val="11D83EA2"/>
    <w:rsid w:val="11F76665"/>
    <w:rsid w:val="122510EE"/>
    <w:rsid w:val="123757B7"/>
    <w:rsid w:val="12405481"/>
    <w:rsid w:val="125F38D5"/>
    <w:rsid w:val="12837EE6"/>
    <w:rsid w:val="128D1331"/>
    <w:rsid w:val="12AB744F"/>
    <w:rsid w:val="12B26A5D"/>
    <w:rsid w:val="12C1355D"/>
    <w:rsid w:val="12EA1EE6"/>
    <w:rsid w:val="12EF2824"/>
    <w:rsid w:val="12EF7289"/>
    <w:rsid w:val="13330CAC"/>
    <w:rsid w:val="133D7CD4"/>
    <w:rsid w:val="1347361C"/>
    <w:rsid w:val="134D5A81"/>
    <w:rsid w:val="1371731D"/>
    <w:rsid w:val="13A66595"/>
    <w:rsid w:val="13AC42B6"/>
    <w:rsid w:val="13BF6991"/>
    <w:rsid w:val="13C379CA"/>
    <w:rsid w:val="13D97A7A"/>
    <w:rsid w:val="13F03DED"/>
    <w:rsid w:val="13F95DC4"/>
    <w:rsid w:val="142A3E2D"/>
    <w:rsid w:val="144A7973"/>
    <w:rsid w:val="14773A8D"/>
    <w:rsid w:val="14BF6008"/>
    <w:rsid w:val="14E5758A"/>
    <w:rsid w:val="14FB7DA2"/>
    <w:rsid w:val="15205ED3"/>
    <w:rsid w:val="15360A41"/>
    <w:rsid w:val="15567E44"/>
    <w:rsid w:val="158710F3"/>
    <w:rsid w:val="15BC1451"/>
    <w:rsid w:val="15C772F3"/>
    <w:rsid w:val="15CE4C34"/>
    <w:rsid w:val="15F0775C"/>
    <w:rsid w:val="16020DBF"/>
    <w:rsid w:val="160A0AD0"/>
    <w:rsid w:val="16401732"/>
    <w:rsid w:val="165B6F79"/>
    <w:rsid w:val="165C118C"/>
    <w:rsid w:val="166E5EB0"/>
    <w:rsid w:val="1674080C"/>
    <w:rsid w:val="168129A1"/>
    <w:rsid w:val="16C01EAE"/>
    <w:rsid w:val="16D57191"/>
    <w:rsid w:val="16F214B3"/>
    <w:rsid w:val="16F50974"/>
    <w:rsid w:val="1731642A"/>
    <w:rsid w:val="17465EAE"/>
    <w:rsid w:val="176235DE"/>
    <w:rsid w:val="177A195D"/>
    <w:rsid w:val="1780009A"/>
    <w:rsid w:val="17D67E1B"/>
    <w:rsid w:val="17E50036"/>
    <w:rsid w:val="17EF09F7"/>
    <w:rsid w:val="17F43647"/>
    <w:rsid w:val="17F65611"/>
    <w:rsid w:val="1820060E"/>
    <w:rsid w:val="18205BA9"/>
    <w:rsid w:val="18370FAA"/>
    <w:rsid w:val="183D0B4A"/>
    <w:rsid w:val="188D7D42"/>
    <w:rsid w:val="189026E3"/>
    <w:rsid w:val="1890464C"/>
    <w:rsid w:val="18C45643"/>
    <w:rsid w:val="18C55738"/>
    <w:rsid w:val="18F109A1"/>
    <w:rsid w:val="19575882"/>
    <w:rsid w:val="195E155B"/>
    <w:rsid w:val="197321D5"/>
    <w:rsid w:val="197902A7"/>
    <w:rsid w:val="19D57B24"/>
    <w:rsid w:val="1A00361B"/>
    <w:rsid w:val="1A0C41D1"/>
    <w:rsid w:val="1A0C75B8"/>
    <w:rsid w:val="1A336BE7"/>
    <w:rsid w:val="1A612D7C"/>
    <w:rsid w:val="1A725422"/>
    <w:rsid w:val="1A7F6A7E"/>
    <w:rsid w:val="1A807E72"/>
    <w:rsid w:val="1A8A2A47"/>
    <w:rsid w:val="1AAB60FB"/>
    <w:rsid w:val="1B16166A"/>
    <w:rsid w:val="1B1E1106"/>
    <w:rsid w:val="1B8C43E4"/>
    <w:rsid w:val="1B8F3A84"/>
    <w:rsid w:val="1BA76363"/>
    <w:rsid w:val="1BB93E83"/>
    <w:rsid w:val="1BC644B6"/>
    <w:rsid w:val="1BD6082A"/>
    <w:rsid w:val="1BE834C2"/>
    <w:rsid w:val="1C112293"/>
    <w:rsid w:val="1C19069F"/>
    <w:rsid w:val="1C2A3F0B"/>
    <w:rsid w:val="1C613AB1"/>
    <w:rsid w:val="1C763D6F"/>
    <w:rsid w:val="1C8C0466"/>
    <w:rsid w:val="1CA25A42"/>
    <w:rsid w:val="1CC854C2"/>
    <w:rsid w:val="1D0121D0"/>
    <w:rsid w:val="1D346CCC"/>
    <w:rsid w:val="1D5B524F"/>
    <w:rsid w:val="1D6D3522"/>
    <w:rsid w:val="1D6F777E"/>
    <w:rsid w:val="1DAB5588"/>
    <w:rsid w:val="1DD72694"/>
    <w:rsid w:val="1DDE1DE9"/>
    <w:rsid w:val="1DFA7416"/>
    <w:rsid w:val="1ED90213"/>
    <w:rsid w:val="1EFD5795"/>
    <w:rsid w:val="1F474868"/>
    <w:rsid w:val="1F6115C2"/>
    <w:rsid w:val="1F680BA2"/>
    <w:rsid w:val="1F700C00"/>
    <w:rsid w:val="1F883C9F"/>
    <w:rsid w:val="1F971592"/>
    <w:rsid w:val="1FB94E27"/>
    <w:rsid w:val="1FD04999"/>
    <w:rsid w:val="1FE57CFE"/>
    <w:rsid w:val="1FF41576"/>
    <w:rsid w:val="200A3A73"/>
    <w:rsid w:val="203373AB"/>
    <w:rsid w:val="208337BA"/>
    <w:rsid w:val="20A05B88"/>
    <w:rsid w:val="20AF20C5"/>
    <w:rsid w:val="20B47E17"/>
    <w:rsid w:val="20E26551"/>
    <w:rsid w:val="20EB717A"/>
    <w:rsid w:val="20ED7306"/>
    <w:rsid w:val="20F96916"/>
    <w:rsid w:val="211106C5"/>
    <w:rsid w:val="212F1355"/>
    <w:rsid w:val="21431785"/>
    <w:rsid w:val="219E251A"/>
    <w:rsid w:val="21C24F4B"/>
    <w:rsid w:val="21CB71C6"/>
    <w:rsid w:val="21FE5E18"/>
    <w:rsid w:val="2201708C"/>
    <w:rsid w:val="22071464"/>
    <w:rsid w:val="221768AF"/>
    <w:rsid w:val="22283C9F"/>
    <w:rsid w:val="2232235C"/>
    <w:rsid w:val="22815722"/>
    <w:rsid w:val="23223E13"/>
    <w:rsid w:val="23291785"/>
    <w:rsid w:val="233256B0"/>
    <w:rsid w:val="233F66E9"/>
    <w:rsid w:val="234B669D"/>
    <w:rsid w:val="23710488"/>
    <w:rsid w:val="2381304A"/>
    <w:rsid w:val="23A7789F"/>
    <w:rsid w:val="23BB002C"/>
    <w:rsid w:val="23C16AD3"/>
    <w:rsid w:val="23C33515"/>
    <w:rsid w:val="23CF1172"/>
    <w:rsid w:val="23E427C1"/>
    <w:rsid w:val="23F1680C"/>
    <w:rsid w:val="2423153B"/>
    <w:rsid w:val="24294678"/>
    <w:rsid w:val="242E494F"/>
    <w:rsid w:val="243E15D5"/>
    <w:rsid w:val="24551238"/>
    <w:rsid w:val="24670643"/>
    <w:rsid w:val="248E2DBA"/>
    <w:rsid w:val="24EE1B49"/>
    <w:rsid w:val="24EE5BDD"/>
    <w:rsid w:val="25013138"/>
    <w:rsid w:val="25224672"/>
    <w:rsid w:val="25250089"/>
    <w:rsid w:val="25252A8D"/>
    <w:rsid w:val="253D662D"/>
    <w:rsid w:val="253F23A5"/>
    <w:rsid w:val="25A562F7"/>
    <w:rsid w:val="25A67057"/>
    <w:rsid w:val="25A93CC2"/>
    <w:rsid w:val="25C9400F"/>
    <w:rsid w:val="25D54115"/>
    <w:rsid w:val="25DC4098"/>
    <w:rsid w:val="25F72F27"/>
    <w:rsid w:val="260F4C55"/>
    <w:rsid w:val="26291B1A"/>
    <w:rsid w:val="262B3971"/>
    <w:rsid w:val="26355556"/>
    <w:rsid w:val="26413EFB"/>
    <w:rsid w:val="26763E6F"/>
    <w:rsid w:val="267C3983"/>
    <w:rsid w:val="26D82BDE"/>
    <w:rsid w:val="26EB0757"/>
    <w:rsid w:val="26FD5D0B"/>
    <w:rsid w:val="26FE7905"/>
    <w:rsid w:val="270101AC"/>
    <w:rsid w:val="2719451E"/>
    <w:rsid w:val="2747396A"/>
    <w:rsid w:val="274D71B2"/>
    <w:rsid w:val="2751147F"/>
    <w:rsid w:val="27706CF6"/>
    <w:rsid w:val="27765E26"/>
    <w:rsid w:val="27960276"/>
    <w:rsid w:val="279C6957"/>
    <w:rsid w:val="27C6180B"/>
    <w:rsid w:val="27D32B77"/>
    <w:rsid w:val="27DE5929"/>
    <w:rsid w:val="27E14C4C"/>
    <w:rsid w:val="28017D60"/>
    <w:rsid w:val="2815337E"/>
    <w:rsid w:val="282160D2"/>
    <w:rsid w:val="28304099"/>
    <w:rsid w:val="286C62A1"/>
    <w:rsid w:val="288139AC"/>
    <w:rsid w:val="28A069B8"/>
    <w:rsid w:val="28AC48B2"/>
    <w:rsid w:val="28C21683"/>
    <w:rsid w:val="28EA2628"/>
    <w:rsid w:val="28F72971"/>
    <w:rsid w:val="290E0CC2"/>
    <w:rsid w:val="290F3C6E"/>
    <w:rsid w:val="292D0766"/>
    <w:rsid w:val="29453EF6"/>
    <w:rsid w:val="294C79D0"/>
    <w:rsid w:val="29FD3584"/>
    <w:rsid w:val="2A070FB7"/>
    <w:rsid w:val="2A102AD3"/>
    <w:rsid w:val="2A3073E0"/>
    <w:rsid w:val="2AC11AAE"/>
    <w:rsid w:val="2AE35535"/>
    <w:rsid w:val="2B3A7C3C"/>
    <w:rsid w:val="2B496FA3"/>
    <w:rsid w:val="2B532BFE"/>
    <w:rsid w:val="2B6A469F"/>
    <w:rsid w:val="2B7A631B"/>
    <w:rsid w:val="2B932BBB"/>
    <w:rsid w:val="2BAC65A8"/>
    <w:rsid w:val="2BB024B4"/>
    <w:rsid w:val="2BBB64FD"/>
    <w:rsid w:val="2BBF3C1F"/>
    <w:rsid w:val="2BC60F98"/>
    <w:rsid w:val="2BCB45F0"/>
    <w:rsid w:val="2BD9641D"/>
    <w:rsid w:val="2C0018F8"/>
    <w:rsid w:val="2C066A1A"/>
    <w:rsid w:val="2C0B4AE6"/>
    <w:rsid w:val="2C275941"/>
    <w:rsid w:val="2C5D1363"/>
    <w:rsid w:val="2C8165FA"/>
    <w:rsid w:val="2C8A732B"/>
    <w:rsid w:val="2CAC7CBD"/>
    <w:rsid w:val="2CB216AE"/>
    <w:rsid w:val="2CC127C9"/>
    <w:rsid w:val="2CCC08A3"/>
    <w:rsid w:val="2CF75313"/>
    <w:rsid w:val="2D0A514C"/>
    <w:rsid w:val="2D0A6B3E"/>
    <w:rsid w:val="2D2F30DD"/>
    <w:rsid w:val="2D3F44AA"/>
    <w:rsid w:val="2D960FD0"/>
    <w:rsid w:val="2DB10824"/>
    <w:rsid w:val="2DB235BF"/>
    <w:rsid w:val="2DF53F49"/>
    <w:rsid w:val="2E5642BC"/>
    <w:rsid w:val="2E577392"/>
    <w:rsid w:val="2E6E6547"/>
    <w:rsid w:val="2E8B1B62"/>
    <w:rsid w:val="2E970AE4"/>
    <w:rsid w:val="2EA93058"/>
    <w:rsid w:val="2EB227A5"/>
    <w:rsid w:val="2EE4226C"/>
    <w:rsid w:val="2EF068FD"/>
    <w:rsid w:val="2EF2006C"/>
    <w:rsid w:val="2F660CA0"/>
    <w:rsid w:val="2F776BDF"/>
    <w:rsid w:val="2F822BAC"/>
    <w:rsid w:val="2F8530AA"/>
    <w:rsid w:val="2F96630B"/>
    <w:rsid w:val="2FAC7913"/>
    <w:rsid w:val="2FBE6FBA"/>
    <w:rsid w:val="2FC33BD3"/>
    <w:rsid w:val="300A7A53"/>
    <w:rsid w:val="301F6139"/>
    <w:rsid w:val="3042134B"/>
    <w:rsid w:val="30641E74"/>
    <w:rsid w:val="30810E1D"/>
    <w:rsid w:val="30B02255"/>
    <w:rsid w:val="30D616E4"/>
    <w:rsid w:val="30F57DBC"/>
    <w:rsid w:val="30F97581"/>
    <w:rsid w:val="312F7772"/>
    <w:rsid w:val="314256C4"/>
    <w:rsid w:val="31947CF5"/>
    <w:rsid w:val="31A32F56"/>
    <w:rsid w:val="31C65637"/>
    <w:rsid w:val="32417274"/>
    <w:rsid w:val="324A57AF"/>
    <w:rsid w:val="32764F2C"/>
    <w:rsid w:val="329F04E5"/>
    <w:rsid w:val="32BF42E1"/>
    <w:rsid w:val="32D87995"/>
    <w:rsid w:val="32F32A21"/>
    <w:rsid w:val="32F9755F"/>
    <w:rsid w:val="33063EDA"/>
    <w:rsid w:val="331704BD"/>
    <w:rsid w:val="331B2806"/>
    <w:rsid w:val="333214D1"/>
    <w:rsid w:val="3369683F"/>
    <w:rsid w:val="336C5A75"/>
    <w:rsid w:val="3370495E"/>
    <w:rsid w:val="339E298D"/>
    <w:rsid w:val="339E3AD5"/>
    <w:rsid w:val="33BB4CEA"/>
    <w:rsid w:val="33CC0FC6"/>
    <w:rsid w:val="33DD0EAC"/>
    <w:rsid w:val="340622E0"/>
    <w:rsid w:val="34143D51"/>
    <w:rsid w:val="34302898"/>
    <w:rsid w:val="343706EB"/>
    <w:rsid w:val="345B460B"/>
    <w:rsid w:val="346A0AC1"/>
    <w:rsid w:val="346E05B1"/>
    <w:rsid w:val="347B1D25"/>
    <w:rsid w:val="348E2B4F"/>
    <w:rsid w:val="34BB4966"/>
    <w:rsid w:val="34D109DE"/>
    <w:rsid w:val="3510009D"/>
    <w:rsid w:val="35101668"/>
    <w:rsid w:val="35196C1D"/>
    <w:rsid w:val="35441312"/>
    <w:rsid w:val="354D6418"/>
    <w:rsid w:val="354E70E8"/>
    <w:rsid w:val="355C2AFF"/>
    <w:rsid w:val="35767B57"/>
    <w:rsid w:val="35AE2C2F"/>
    <w:rsid w:val="35C24BBF"/>
    <w:rsid w:val="35C97D56"/>
    <w:rsid w:val="35D501C2"/>
    <w:rsid w:val="35E6686D"/>
    <w:rsid w:val="35EE5D6B"/>
    <w:rsid w:val="3637765B"/>
    <w:rsid w:val="363A3F05"/>
    <w:rsid w:val="365311E6"/>
    <w:rsid w:val="367112A8"/>
    <w:rsid w:val="36723C5D"/>
    <w:rsid w:val="36751365"/>
    <w:rsid w:val="367D7F9C"/>
    <w:rsid w:val="368F1C8E"/>
    <w:rsid w:val="37473FEE"/>
    <w:rsid w:val="375445E4"/>
    <w:rsid w:val="376163EB"/>
    <w:rsid w:val="376964D6"/>
    <w:rsid w:val="378D71CC"/>
    <w:rsid w:val="379C0110"/>
    <w:rsid w:val="379C3619"/>
    <w:rsid w:val="38060B00"/>
    <w:rsid w:val="382F44FB"/>
    <w:rsid w:val="384A2F51"/>
    <w:rsid w:val="3857534D"/>
    <w:rsid w:val="387B4990"/>
    <w:rsid w:val="387C3364"/>
    <w:rsid w:val="38CC73F3"/>
    <w:rsid w:val="38E2331B"/>
    <w:rsid w:val="390E4110"/>
    <w:rsid w:val="395B66C1"/>
    <w:rsid w:val="395E3B0F"/>
    <w:rsid w:val="39AE15AC"/>
    <w:rsid w:val="39D513FC"/>
    <w:rsid w:val="39E218FD"/>
    <w:rsid w:val="39E83FB4"/>
    <w:rsid w:val="3A045513"/>
    <w:rsid w:val="3A153790"/>
    <w:rsid w:val="3A1F11A7"/>
    <w:rsid w:val="3A2F2F28"/>
    <w:rsid w:val="3A86575A"/>
    <w:rsid w:val="3AC94052"/>
    <w:rsid w:val="3B115AB0"/>
    <w:rsid w:val="3B341FC1"/>
    <w:rsid w:val="3B6F11E8"/>
    <w:rsid w:val="3B732683"/>
    <w:rsid w:val="3B851216"/>
    <w:rsid w:val="3B883ED9"/>
    <w:rsid w:val="3B9F54F4"/>
    <w:rsid w:val="3BD3519D"/>
    <w:rsid w:val="3BE03334"/>
    <w:rsid w:val="3CAE6101"/>
    <w:rsid w:val="3D084D63"/>
    <w:rsid w:val="3D0B4A9A"/>
    <w:rsid w:val="3D420A8C"/>
    <w:rsid w:val="3D517AA3"/>
    <w:rsid w:val="3D6F3F9A"/>
    <w:rsid w:val="3D85696B"/>
    <w:rsid w:val="3DA349DC"/>
    <w:rsid w:val="3DC21188"/>
    <w:rsid w:val="3DD006B1"/>
    <w:rsid w:val="3DE8478A"/>
    <w:rsid w:val="3E0F5C92"/>
    <w:rsid w:val="3E3457B0"/>
    <w:rsid w:val="3E432D97"/>
    <w:rsid w:val="3E5F540E"/>
    <w:rsid w:val="3E6A003B"/>
    <w:rsid w:val="3E741CDD"/>
    <w:rsid w:val="3E9753EA"/>
    <w:rsid w:val="3E9948D1"/>
    <w:rsid w:val="3EC50113"/>
    <w:rsid w:val="3EE41CB3"/>
    <w:rsid w:val="3EE543E8"/>
    <w:rsid w:val="3EF81353"/>
    <w:rsid w:val="3F0811B2"/>
    <w:rsid w:val="3F277CDA"/>
    <w:rsid w:val="3F3B553C"/>
    <w:rsid w:val="3F43088C"/>
    <w:rsid w:val="3F5E71A0"/>
    <w:rsid w:val="3F7F3F6B"/>
    <w:rsid w:val="3F9F6A76"/>
    <w:rsid w:val="3FAA346A"/>
    <w:rsid w:val="3FAB317E"/>
    <w:rsid w:val="3FD140EA"/>
    <w:rsid w:val="3FE327A2"/>
    <w:rsid w:val="401A783F"/>
    <w:rsid w:val="40602185"/>
    <w:rsid w:val="406D3C7A"/>
    <w:rsid w:val="407E7DCE"/>
    <w:rsid w:val="408D0A8F"/>
    <w:rsid w:val="40DD4529"/>
    <w:rsid w:val="414920DE"/>
    <w:rsid w:val="415475F9"/>
    <w:rsid w:val="41550B18"/>
    <w:rsid w:val="418E1CD2"/>
    <w:rsid w:val="41B8730F"/>
    <w:rsid w:val="41E371A6"/>
    <w:rsid w:val="41F6292C"/>
    <w:rsid w:val="4206324A"/>
    <w:rsid w:val="422A188F"/>
    <w:rsid w:val="42B01A80"/>
    <w:rsid w:val="42B540C6"/>
    <w:rsid w:val="43124DBF"/>
    <w:rsid w:val="43267EE9"/>
    <w:rsid w:val="43411BCB"/>
    <w:rsid w:val="435C4BA0"/>
    <w:rsid w:val="435D4C1C"/>
    <w:rsid w:val="4373005F"/>
    <w:rsid w:val="437E3723"/>
    <w:rsid w:val="442326F2"/>
    <w:rsid w:val="442418FE"/>
    <w:rsid w:val="44242A3A"/>
    <w:rsid w:val="443133A9"/>
    <w:rsid w:val="44781DAA"/>
    <w:rsid w:val="44B20C2E"/>
    <w:rsid w:val="44C9249B"/>
    <w:rsid w:val="44CA357E"/>
    <w:rsid w:val="44CD30D2"/>
    <w:rsid w:val="44FD34DF"/>
    <w:rsid w:val="458539AC"/>
    <w:rsid w:val="4587776E"/>
    <w:rsid w:val="45CF460B"/>
    <w:rsid w:val="45D4456C"/>
    <w:rsid w:val="45E13DF3"/>
    <w:rsid w:val="45E27E1E"/>
    <w:rsid w:val="46142700"/>
    <w:rsid w:val="463D01BD"/>
    <w:rsid w:val="464815FC"/>
    <w:rsid w:val="464E2EAB"/>
    <w:rsid w:val="466435C2"/>
    <w:rsid w:val="46B642A3"/>
    <w:rsid w:val="46D6133C"/>
    <w:rsid w:val="470316C4"/>
    <w:rsid w:val="470E368E"/>
    <w:rsid w:val="472F1E22"/>
    <w:rsid w:val="477631E0"/>
    <w:rsid w:val="47801F1B"/>
    <w:rsid w:val="47AC7367"/>
    <w:rsid w:val="47AD6319"/>
    <w:rsid w:val="47BA5BC1"/>
    <w:rsid w:val="47C7285C"/>
    <w:rsid w:val="480C69CA"/>
    <w:rsid w:val="48123703"/>
    <w:rsid w:val="487519F9"/>
    <w:rsid w:val="487F2D1E"/>
    <w:rsid w:val="48B10ACE"/>
    <w:rsid w:val="48F50E49"/>
    <w:rsid w:val="49037667"/>
    <w:rsid w:val="49347AA6"/>
    <w:rsid w:val="496D392E"/>
    <w:rsid w:val="497F6A07"/>
    <w:rsid w:val="497F756E"/>
    <w:rsid w:val="498E7313"/>
    <w:rsid w:val="499B629D"/>
    <w:rsid w:val="4A0A5885"/>
    <w:rsid w:val="4A2C089A"/>
    <w:rsid w:val="4A7D1920"/>
    <w:rsid w:val="4A873D23"/>
    <w:rsid w:val="4AC91654"/>
    <w:rsid w:val="4AE004EA"/>
    <w:rsid w:val="4B073A5C"/>
    <w:rsid w:val="4B2E0EF5"/>
    <w:rsid w:val="4B387880"/>
    <w:rsid w:val="4B44760D"/>
    <w:rsid w:val="4B5C5D27"/>
    <w:rsid w:val="4B5E326D"/>
    <w:rsid w:val="4B840ACD"/>
    <w:rsid w:val="4B8C42AD"/>
    <w:rsid w:val="4BC51F60"/>
    <w:rsid w:val="4BD2475B"/>
    <w:rsid w:val="4BF72474"/>
    <w:rsid w:val="4BFC429C"/>
    <w:rsid w:val="4C2B6E0E"/>
    <w:rsid w:val="4C2E5AE5"/>
    <w:rsid w:val="4C4F0B45"/>
    <w:rsid w:val="4CFE47D7"/>
    <w:rsid w:val="4D225F85"/>
    <w:rsid w:val="4D260650"/>
    <w:rsid w:val="4D2C0BB1"/>
    <w:rsid w:val="4D557780"/>
    <w:rsid w:val="4D570416"/>
    <w:rsid w:val="4D783DF7"/>
    <w:rsid w:val="4D7908B5"/>
    <w:rsid w:val="4DA74A82"/>
    <w:rsid w:val="4DA969FC"/>
    <w:rsid w:val="4DB73FDD"/>
    <w:rsid w:val="4DBA440F"/>
    <w:rsid w:val="4DDD589F"/>
    <w:rsid w:val="4DE65204"/>
    <w:rsid w:val="4E3B5044"/>
    <w:rsid w:val="4E3B70D2"/>
    <w:rsid w:val="4E5C3A58"/>
    <w:rsid w:val="4E865AFC"/>
    <w:rsid w:val="4ECA66C8"/>
    <w:rsid w:val="4F066320"/>
    <w:rsid w:val="4F0C4606"/>
    <w:rsid w:val="4F1B2C8C"/>
    <w:rsid w:val="4F3D5624"/>
    <w:rsid w:val="4F4E6EBF"/>
    <w:rsid w:val="4F7D4C71"/>
    <w:rsid w:val="4FA80A1B"/>
    <w:rsid w:val="4FBF7ABB"/>
    <w:rsid w:val="4FCA7073"/>
    <w:rsid w:val="4FE259E9"/>
    <w:rsid w:val="4FFF6109"/>
    <w:rsid w:val="50047912"/>
    <w:rsid w:val="50092961"/>
    <w:rsid w:val="500C46BD"/>
    <w:rsid w:val="501D7C2E"/>
    <w:rsid w:val="5026330C"/>
    <w:rsid w:val="50324731"/>
    <w:rsid w:val="503D7A6F"/>
    <w:rsid w:val="504109AE"/>
    <w:rsid w:val="50487AB0"/>
    <w:rsid w:val="50507F05"/>
    <w:rsid w:val="505226DD"/>
    <w:rsid w:val="505C355C"/>
    <w:rsid w:val="508A631B"/>
    <w:rsid w:val="508C7456"/>
    <w:rsid w:val="50963550"/>
    <w:rsid w:val="50AF18DD"/>
    <w:rsid w:val="50BD3A0A"/>
    <w:rsid w:val="510F7523"/>
    <w:rsid w:val="512C7508"/>
    <w:rsid w:val="513444D8"/>
    <w:rsid w:val="51412157"/>
    <w:rsid w:val="519B6795"/>
    <w:rsid w:val="52200DA4"/>
    <w:rsid w:val="52321D93"/>
    <w:rsid w:val="52420452"/>
    <w:rsid w:val="524A5FDD"/>
    <w:rsid w:val="52533FC1"/>
    <w:rsid w:val="528E7365"/>
    <w:rsid w:val="528F7C18"/>
    <w:rsid w:val="52B23907"/>
    <w:rsid w:val="52B85DAB"/>
    <w:rsid w:val="52F30FD8"/>
    <w:rsid w:val="52F52C0B"/>
    <w:rsid w:val="530973DA"/>
    <w:rsid w:val="532C6DAB"/>
    <w:rsid w:val="532E3245"/>
    <w:rsid w:val="53BB70AD"/>
    <w:rsid w:val="53DA43C4"/>
    <w:rsid w:val="53E267AB"/>
    <w:rsid w:val="53F5382E"/>
    <w:rsid w:val="53FA3F08"/>
    <w:rsid w:val="541D4551"/>
    <w:rsid w:val="5472334E"/>
    <w:rsid w:val="547B7B49"/>
    <w:rsid w:val="54BE47E5"/>
    <w:rsid w:val="54D02C4B"/>
    <w:rsid w:val="54D758A7"/>
    <w:rsid w:val="54ED7CA8"/>
    <w:rsid w:val="550D6F8B"/>
    <w:rsid w:val="55112B45"/>
    <w:rsid w:val="551D1A51"/>
    <w:rsid w:val="55254864"/>
    <w:rsid w:val="55351206"/>
    <w:rsid w:val="555962BC"/>
    <w:rsid w:val="55652EB2"/>
    <w:rsid w:val="55653C63"/>
    <w:rsid w:val="557B0C2B"/>
    <w:rsid w:val="558E7146"/>
    <w:rsid w:val="558F79BB"/>
    <w:rsid w:val="559861EE"/>
    <w:rsid w:val="55A649AE"/>
    <w:rsid w:val="55D93627"/>
    <w:rsid w:val="5641747C"/>
    <w:rsid w:val="56424884"/>
    <w:rsid w:val="564341C3"/>
    <w:rsid w:val="56602AF8"/>
    <w:rsid w:val="569D1848"/>
    <w:rsid w:val="569E15B8"/>
    <w:rsid w:val="56B13A64"/>
    <w:rsid w:val="56BA3AA0"/>
    <w:rsid w:val="56C16BEB"/>
    <w:rsid w:val="56C500AD"/>
    <w:rsid w:val="56CF6D97"/>
    <w:rsid w:val="56D66689"/>
    <w:rsid w:val="570E46A2"/>
    <w:rsid w:val="57642CD4"/>
    <w:rsid w:val="576A3F6A"/>
    <w:rsid w:val="57847C36"/>
    <w:rsid w:val="581110D0"/>
    <w:rsid w:val="581346E7"/>
    <w:rsid w:val="58402C74"/>
    <w:rsid w:val="584E2691"/>
    <w:rsid w:val="584E7C2E"/>
    <w:rsid w:val="585865A5"/>
    <w:rsid w:val="586A742C"/>
    <w:rsid w:val="5881039C"/>
    <w:rsid w:val="589C4E3D"/>
    <w:rsid w:val="589E5692"/>
    <w:rsid w:val="58C134D7"/>
    <w:rsid w:val="58C94C3F"/>
    <w:rsid w:val="591E42EB"/>
    <w:rsid w:val="592A1676"/>
    <w:rsid w:val="593F5AC1"/>
    <w:rsid w:val="598A2EE8"/>
    <w:rsid w:val="59A3044D"/>
    <w:rsid w:val="59E71DDE"/>
    <w:rsid w:val="59F237BA"/>
    <w:rsid w:val="5A064D2E"/>
    <w:rsid w:val="5A280AAE"/>
    <w:rsid w:val="5A494B51"/>
    <w:rsid w:val="5A496D02"/>
    <w:rsid w:val="5A4A528B"/>
    <w:rsid w:val="5A53496E"/>
    <w:rsid w:val="5A61633E"/>
    <w:rsid w:val="5A7756D8"/>
    <w:rsid w:val="5A96078C"/>
    <w:rsid w:val="5ABB0552"/>
    <w:rsid w:val="5AC73CC7"/>
    <w:rsid w:val="5AC87CD6"/>
    <w:rsid w:val="5AE85A5C"/>
    <w:rsid w:val="5B18744E"/>
    <w:rsid w:val="5BBF77D1"/>
    <w:rsid w:val="5BC63955"/>
    <w:rsid w:val="5BFE5E0F"/>
    <w:rsid w:val="5C0B200F"/>
    <w:rsid w:val="5C0F0287"/>
    <w:rsid w:val="5C1C4006"/>
    <w:rsid w:val="5C2869E8"/>
    <w:rsid w:val="5C2E14E1"/>
    <w:rsid w:val="5C4A2BD7"/>
    <w:rsid w:val="5C7B120D"/>
    <w:rsid w:val="5C971FC8"/>
    <w:rsid w:val="5CA92444"/>
    <w:rsid w:val="5CAF68F6"/>
    <w:rsid w:val="5CF84E92"/>
    <w:rsid w:val="5D213D72"/>
    <w:rsid w:val="5D63632E"/>
    <w:rsid w:val="5D663C6C"/>
    <w:rsid w:val="5D89138F"/>
    <w:rsid w:val="5DC80482"/>
    <w:rsid w:val="5DD63758"/>
    <w:rsid w:val="5E2775BD"/>
    <w:rsid w:val="5E326512"/>
    <w:rsid w:val="5E4205CC"/>
    <w:rsid w:val="5E504C73"/>
    <w:rsid w:val="5E985E8A"/>
    <w:rsid w:val="5EE0058F"/>
    <w:rsid w:val="5EE54D87"/>
    <w:rsid w:val="5F5A15AE"/>
    <w:rsid w:val="5F831F18"/>
    <w:rsid w:val="5F9D3793"/>
    <w:rsid w:val="5FB455AB"/>
    <w:rsid w:val="5FC53DEC"/>
    <w:rsid w:val="5FCB7633"/>
    <w:rsid w:val="5FD539BB"/>
    <w:rsid w:val="5FD8479E"/>
    <w:rsid w:val="5FEF4FD0"/>
    <w:rsid w:val="5FF11588"/>
    <w:rsid w:val="5FF66B1A"/>
    <w:rsid w:val="5FF7262C"/>
    <w:rsid w:val="5FFF328E"/>
    <w:rsid w:val="601510E5"/>
    <w:rsid w:val="602A40EB"/>
    <w:rsid w:val="604526F2"/>
    <w:rsid w:val="60585DBB"/>
    <w:rsid w:val="60695F4D"/>
    <w:rsid w:val="60787F3E"/>
    <w:rsid w:val="609F50E9"/>
    <w:rsid w:val="60F35816"/>
    <w:rsid w:val="610223CF"/>
    <w:rsid w:val="61137C66"/>
    <w:rsid w:val="612C0D28"/>
    <w:rsid w:val="61394E2C"/>
    <w:rsid w:val="617F4494"/>
    <w:rsid w:val="61FE7898"/>
    <w:rsid w:val="621C7A8F"/>
    <w:rsid w:val="62210161"/>
    <w:rsid w:val="62A11A47"/>
    <w:rsid w:val="62B4089B"/>
    <w:rsid w:val="62E94FF3"/>
    <w:rsid w:val="62F475B6"/>
    <w:rsid w:val="630C6A64"/>
    <w:rsid w:val="631F7E44"/>
    <w:rsid w:val="633610B3"/>
    <w:rsid w:val="63376FCF"/>
    <w:rsid w:val="63604CB9"/>
    <w:rsid w:val="637C04DD"/>
    <w:rsid w:val="63964CCA"/>
    <w:rsid w:val="63B3451B"/>
    <w:rsid w:val="64007CE4"/>
    <w:rsid w:val="648D18F2"/>
    <w:rsid w:val="64B66747"/>
    <w:rsid w:val="64D23995"/>
    <w:rsid w:val="64E2370B"/>
    <w:rsid w:val="64EA229E"/>
    <w:rsid w:val="64F1206D"/>
    <w:rsid w:val="65091AAC"/>
    <w:rsid w:val="651144BD"/>
    <w:rsid w:val="65273CE0"/>
    <w:rsid w:val="652A2E44"/>
    <w:rsid w:val="65322DFD"/>
    <w:rsid w:val="654E4849"/>
    <w:rsid w:val="65686657"/>
    <w:rsid w:val="659F36E9"/>
    <w:rsid w:val="65B7493A"/>
    <w:rsid w:val="65BD69EB"/>
    <w:rsid w:val="65F55B8D"/>
    <w:rsid w:val="662B5A52"/>
    <w:rsid w:val="662E1DF3"/>
    <w:rsid w:val="664977CF"/>
    <w:rsid w:val="665723A3"/>
    <w:rsid w:val="66721159"/>
    <w:rsid w:val="66A31A8D"/>
    <w:rsid w:val="66B35C9E"/>
    <w:rsid w:val="66EC4975"/>
    <w:rsid w:val="66F92550"/>
    <w:rsid w:val="66FB71D3"/>
    <w:rsid w:val="67016B09"/>
    <w:rsid w:val="67203D95"/>
    <w:rsid w:val="67597141"/>
    <w:rsid w:val="6780592A"/>
    <w:rsid w:val="67A05FCC"/>
    <w:rsid w:val="67D71DE5"/>
    <w:rsid w:val="67F105D6"/>
    <w:rsid w:val="67F83FF2"/>
    <w:rsid w:val="681B27B3"/>
    <w:rsid w:val="683116BC"/>
    <w:rsid w:val="684F35EE"/>
    <w:rsid w:val="686744D9"/>
    <w:rsid w:val="688F3871"/>
    <w:rsid w:val="689D29DD"/>
    <w:rsid w:val="68B42509"/>
    <w:rsid w:val="68D862F5"/>
    <w:rsid w:val="68DC76F5"/>
    <w:rsid w:val="68E74072"/>
    <w:rsid w:val="69173BDC"/>
    <w:rsid w:val="691B0097"/>
    <w:rsid w:val="69603C65"/>
    <w:rsid w:val="69B4453A"/>
    <w:rsid w:val="69BD4674"/>
    <w:rsid w:val="69C43C69"/>
    <w:rsid w:val="69D224DA"/>
    <w:rsid w:val="6A036769"/>
    <w:rsid w:val="6A132A85"/>
    <w:rsid w:val="6A325674"/>
    <w:rsid w:val="6A4D2C84"/>
    <w:rsid w:val="6A52291B"/>
    <w:rsid w:val="6A7A2B04"/>
    <w:rsid w:val="6A7B10E5"/>
    <w:rsid w:val="6A817F02"/>
    <w:rsid w:val="6A8A48EA"/>
    <w:rsid w:val="6ABF2B74"/>
    <w:rsid w:val="6AEA5EDC"/>
    <w:rsid w:val="6AFE54E3"/>
    <w:rsid w:val="6B182A49"/>
    <w:rsid w:val="6B1E5B86"/>
    <w:rsid w:val="6B2764C0"/>
    <w:rsid w:val="6B351E6F"/>
    <w:rsid w:val="6B43739A"/>
    <w:rsid w:val="6B7A4051"/>
    <w:rsid w:val="6B96396E"/>
    <w:rsid w:val="6BBA3B00"/>
    <w:rsid w:val="6BCC12F5"/>
    <w:rsid w:val="6BDD581C"/>
    <w:rsid w:val="6BE07043"/>
    <w:rsid w:val="6BE14999"/>
    <w:rsid w:val="6BF427CD"/>
    <w:rsid w:val="6BFB5FD1"/>
    <w:rsid w:val="6C2B3C2F"/>
    <w:rsid w:val="6C474C68"/>
    <w:rsid w:val="6C9C6262"/>
    <w:rsid w:val="6CBD554D"/>
    <w:rsid w:val="6D12175F"/>
    <w:rsid w:val="6D1F5AF0"/>
    <w:rsid w:val="6D42342C"/>
    <w:rsid w:val="6D437B25"/>
    <w:rsid w:val="6D98633B"/>
    <w:rsid w:val="6DBB590E"/>
    <w:rsid w:val="6DDF25D9"/>
    <w:rsid w:val="6DE05376"/>
    <w:rsid w:val="6E155BD6"/>
    <w:rsid w:val="6E1D76E4"/>
    <w:rsid w:val="6E346B59"/>
    <w:rsid w:val="6E536F44"/>
    <w:rsid w:val="6E544C48"/>
    <w:rsid w:val="6E67178A"/>
    <w:rsid w:val="6EC83069"/>
    <w:rsid w:val="6ECA747B"/>
    <w:rsid w:val="6ED54165"/>
    <w:rsid w:val="6EE964AB"/>
    <w:rsid w:val="6EFD4726"/>
    <w:rsid w:val="6F0C74B5"/>
    <w:rsid w:val="6F0F4773"/>
    <w:rsid w:val="6F3657AD"/>
    <w:rsid w:val="6F3B10C9"/>
    <w:rsid w:val="6F5B091E"/>
    <w:rsid w:val="6F7915DC"/>
    <w:rsid w:val="6F8A1C5E"/>
    <w:rsid w:val="6F8F4B97"/>
    <w:rsid w:val="6F974373"/>
    <w:rsid w:val="6FAF7C66"/>
    <w:rsid w:val="6FC71802"/>
    <w:rsid w:val="6FC74058"/>
    <w:rsid w:val="6FFB46E7"/>
    <w:rsid w:val="70027824"/>
    <w:rsid w:val="70040E87"/>
    <w:rsid w:val="700F1F41"/>
    <w:rsid w:val="704871A4"/>
    <w:rsid w:val="70592DFA"/>
    <w:rsid w:val="706935C4"/>
    <w:rsid w:val="70694F36"/>
    <w:rsid w:val="70880C5C"/>
    <w:rsid w:val="70B523D0"/>
    <w:rsid w:val="70DD3906"/>
    <w:rsid w:val="7109479F"/>
    <w:rsid w:val="711F61B4"/>
    <w:rsid w:val="71222A2F"/>
    <w:rsid w:val="719B076B"/>
    <w:rsid w:val="719D79E7"/>
    <w:rsid w:val="71C160BF"/>
    <w:rsid w:val="71DC2403"/>
    <w:rsid w:val="72084E9A"/>
    <w:rsid w:val="72A5093A"/>
    <w:rsid w:val="72EC7281"/>
    <w:rsid w:val="731D7654"/>
    <w:rsid w:val="73320420"/>
    <w:rsid w:val="73393BC2"/>
    <w:rsid w:val="735A676B"/>
    <w:rsid w:val="737B44DB"/>
    <w:rsid w:val="73842E33"/>
    <w:rsid w:val="73917AEE"/>
    <w:rsid w:val="73A6040A"/>
    <w:rsid w:val="73AE4157"/>
    <w:rsid w:val="73C44DF0"/>
    <w:rsid w:val="73D310AD"/>
    <w:rsid w:val="74031DBD"/>
    <w:rsid w:val="74262B1B"/>
    <w:rsid w:val="743326A2"/>
    <w:rsid w:val="74403517"/>
    <w:rsid w:val="74526313"/>
    <w:rsid w:val="74776999"/>
    <w:rsid w:val="747F1F65"/>
    <w:rsid w:val="74A6094A"/>
    <w:rsid w:val="74CC21DF"/>
    <w:rsid w:val="74D005F6"/>
    <w:rsid w:val="74E16F35"/>
    <w:rsid w:val="74EE74DE"/>
    <w:rsid w:val="74EF36BD"/>
    <w:rsid w:val="751763AB"/>
    <w:rsid w:val="753606CB"/>
    <w:rsid w:val="753F3D93"/>
    <w:rsid w:val="75532D3D"/>
    <w:rsid w:val="75691F6D"/>
    <w:rsid w:val="758805C2"/>
    <w:rsid w:val="7588697C"/>
    <w:rsid w:val="75DB587A"/>
    <w:rsid w:val="75EA705F"/>
    <w:rsid w:val="761F2330"/>
    <w:rsid w:val="763F26D5"/>
    <w:rsid w:val="764D0528"/>
    <w:rsid w:val="76621CC3"/>
    <w:rsid w:val="768677C8"/>
    <w:rsid w:val="769C6CD4"/>
    <w:rsid w:val="76C82F19"/>
    <w:rsid w:val="77045A49"/>
    <w:rsid w:val="77266E5A"/>
    <w:rsid w:val="77291B31"/>
    <w:rsid w:val="77470639"/>
    <w:rsid w:val="775C7088"/>
    <w:rsid w:val="77701354"/>
    <w:rsid w:val="77750DFA"/>
    <w:rsid w:val="77902D8C"/>
    <w:rsid w:val="77976424"/>
    <w:rsid w:val="779A189F"/>
    <w:rsid w:val="77A53FD9"/>
    <w:rsid w:val="77AF3E41"/>
    <w:rsid w:val="77F35CA4"/>
    <w:rsid w:val="781F51BA"/>
    <w:rsid w:val="783661C5"/>
    <w:rsid w:val="78494544"/>
    <w:rsid w:val="787A1D61"/>
    <w:rsid w:val="788E2C97"/>
    <w:rsid w:val="78E431C4"/>
    <w:rsid w:val="78EB4A40"/>
    <w:rsid w:val="78F63C9E"/>
    <w:rsid w:val="792F4989"/>
    <w:rsid w:val="796C6682"/>
    <w:rsid w:val="79BB696B"/>
    <w:rsid w:val="79F761CC"/>
    <w:rsid w:val="79F944AF"/>
    <w:rsid w:val="7A2F69EB"/>
    <w:rsid w:val="7A4413F9"/>
    <w:rsid w:val="7A5711E4"/>
    <w:rsid w:val="7A822D65"/>
    <w:rsid w:val="7A896879"/>
    <w:rsid w:val="7AD87261"/>
    <w:rsid w:val="7AE71AF0"/>
    <w:rsid w:val="7AEA0E27"/>
    <w:rsid w:val="7B276391"/>
    <w:rsid w:val="7B51667E"/>
    <w:rsid w:val="7B5A6766"/>
    <w:rsid w:val="7B7A2964"/>
    <w:rsid w:val="7BA46052"/>
    <w:rsid w:val="7BAF6112"/>
    <w:rsid w:val="7BBE1FE9"/>
    <w:rsid w:val="7C0E4EAB"/>
    <w:rsid w:val="7C196F6F"/>
    <w:rsid w:val="7C4A702F"/>
    <w:rsid w:val="7C735E4E"/>
    <w:rsid w:val="7C743047"/>
    <w:rsid w:val="7C7A5BE7"/>
    <w:rsid w:val="7C8C5F6D"/>
    <w:rsid w:val="7CB4047C"/>
    <w:rsid w:val="7CBF57F2"/>
    <w:rsid w:val="7CD065FB"/>
    <w:rsid w:val="7D071AF5"/>
    <w:rsid w:val="7D394FD8"/>
    <w:rsid w:val="7D7E7646"/>
    <w:rsid w:val="7DC26738"/>
    <w:rsid w:val="7E0442F1"/>
    <w:rsid w:val="7E8B290D"/>
    <w:rsid w:val="7E972C19"/>
    <w:rsid w:val="7E9C35C3"/>
    <w:rsid w:val="7EAD3D6F"/>
    <w:rsid w:val="7EBB2BFC"/>
    <w:rsid w:val="7EC5039A"/>
    <w:rsid w:val="7EF33744"/>
    <w:rsid w:val="7EFE565A"/>
    <w:rsid w:val="7F280929"/>
    <w:rsid w:val="7F34107C"/>
    <w:rsid w:val="7F5B485B"/>
    <w:rsid w:val="7F6E4E40"/>
    <w:rsid w:val="7F7E2419"/>
    <w:rsid w:val="7F856BE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semiHidden="0" w:name="index 1"/>
    <w:lsdException w:uiPriority="0" w:name="index 2"/>
    <w:lsdException w:uiPriority="0" w:name="index 3"/>
    <w:lsdException w:uiPriority="0" w:name="index 4"/>
    <w:lsdException w:qFormat="1" w:unhideWhenUsed="0" w:uiPriority="99" w:semiHidden="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iPriority="0" w:name="index heading"/>
    <w:lsdException w:qFormat="1" w:unhideWhenUsed="0" w:uiPriority="0" w:semiHidden="0" w:name="caption"/>
    <w:lsdException w:uiPriority="0" w:name="table of figures"/>
    <w:lsdException w:uiPriority="0" w:name="envelope address"/>
    <w:lsdException w:uiPriority="0" w:name="envelope return"/>
    <w:lsdException w:uiPriority="0" w:name="footnote reference"/>
    <w:lsdException w:qFormat="1" w:unhideWhenUsed="0" w:uiPriority="99" w:semiHidden="0" w:name="annotation reference"/>
    <w:lsdException w:uiPriority="0" w:name="line number"/>
    <w:lsdException w:qFormat="1" w:unhideWhenUsed="0" w:uiPriority="99" w:semiHidden="0" w:name="page number"/>
    <w:lsdException w:uiPriority="0" w:name="endnote reference"/>
    <w:lsdException w:uiPriority="0" w:name="endnote text"/>
    <w:lsdException w:qFormat="1" w:unhideWhenUsed="0" w:uiPriority="0" w:semiHidden="0" w:name="table of authorities"/>
    <w:lsdException w:uiPriority="0" w:name="macro"/>
    <w:lsdException w:qFormat="1" w:uiPriority="99" w:semiHidden="0" w:name="toa heading"/>
    <w:lsdException w:qFormat="1" w:unhideWhenUsed="0" w:uiPriority="99" w:semiHidden="0" w:name="List"/>
    <w:lsdException w:uiPriority="0" w:name="List Bullet"/>
    <w:lsdException w:uiPriority="0" w:name="List Number"/>
    <w:lsdException w:uiPriority="0" w:name="List 2"/>
    <w:lsdException w:uiPriority="0" w:name="List 3"/>
    <w:lsdException w:uiPriority="0" w:name="List 4"/>
    <w:lsdException w:uiPriority="0" w:name="List 5"/>
    <w:lsdException w:qFormat="1" w:unhideWhenUsed="0" w:uiPriority="0" w:semiHidden="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qFormat="1" w:unhideWhenUsed="0" w:uiPriority="0" w:semiHidden="0" w:name="Salutation"/>
    <w:lsdException w:qFormat="1" w:unhideWhenUsed="0" w:uiPriority="99"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iPriority="99"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nhideWhenUsed="0" w:uiPriority="0" w:semiHidden="0" w:name="Plain Text"/>
    <w:lsdException w:uiPriority="0" w:name="E-mail Signature"/>
    <w:lsdException w:qFormat="1" w:uiPriority="99" w:semiHidden="0" w:name="Normal (Web)"/>
    <w:lsdException w:qFormat="1" w:uiPriority="0" w:name="HTML Acronym"/>
    <w:lsdException w:uiPriority="0" w:name="HTML Address"/>
    <w:lsdException w:qFormat="1" w:uiPriority="0" w:semiHidden="0" w:name="HTML Cite"/>
    <w:lsdException w:qFormat="1" w:uiPriority="0" w:semiHidden="0" w:name="HTML Code"/>
    <w:lsdException w:qFormat="1" w:uiPriority="0" w:semiHidden="0" w:name="HTML Definition"/>
    <w:lsdException w:qFormat="1" w:uiPriority="0" w:name="HTML Keyboard"/>
    <w:lsdException w:qFormat="1" w:unhideWhenUsed="0" w:uiPriority="0" w:semiHidden="0" w:name="HTML Preformatted"/>
    <w:lsdException w:qFormat="1" w:uiPriority="0" w:name="HTML Sample"/>
    <w:lsdException w:qFormat="1" w:uiPriority="0" w:name="HTML Typewriter"/>
    <w:lsdException w:qFormat="1" w:uiPriority="0" w:semiHidden="0" w:name="HTML Variable"/>
    <w:lsdException w:qFormat="1" w:uiPriority="99" w:name="Normal Table"/>
    <w:lsdException w:qFormat="1" w:uiPriority="99"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9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Arial Unicode MS" w:cs="Times New Roman"/>
      <w:kern w:val="2"/>
      <w:sz w:val="21"/>
      <w:szCs w:val="24"/>
      <w:lang w:val="en-US" w:eastAsia="zh-CN" w:bidi="ar-SA"/>
    </w:rPr>
  </w:style>
  <w:style w:type="paragraph" w:styleId="2">
    <w:name w:val="heading 1"/>
    <w:basedOn w:val="1"/>
    <w:next w:val="1"/>
    <w:link w:val="126"/>
    <w:qFormat/>
    <w:uiPriority w:val="99"/>
    <w:pPr>
      <w:keepNext/>
      <w:keepLines/>
      <w:adjustRightInd w:val="0"/>
      <w:spacing w:before="240" w:after="240" w:line="578" w:lineRule="atLeast"/>
      <w:textAlignment w:val="baseline"/>
      <w:outlineLvl w:val="0"/>
    </w:pPr>
    <w:rPr>
      <w:rFonts w:ascii="Tahoma" w:hAnsi="Tahoma"/>
      <w:b/>
      <w:bCs/>
      <w:kern w:val="44"/>
      <w:sz w:val="24"/>
      <w:szCs w:val="44"/>
    </w:rPr>
  </w:style>
  <w:style w:type="paragraph" w:styleId="3">
    <w:name w:val="heading 2"/>
    <w:basedOn w:val="1"/>
    <w:next w:val="1"/>
    <w:link w:val="108"/>
    <w:qFormat/>
    <w:uiPriority w:val="99"/>
    <w:pPr>
      <w:spacing w:before="260" w:after="260" w:line="416" w:lineRule="atLeast"/>
      <w:outlineLvl w:val="1"/>
    </w:pPr>
    <w:rPr>
      <w:rFonts w:ascii="Cambria" w:hAnsi="Cambria"/>
      <w:sz w:val="32"/>
      <w:szCs w:val="32"/>
    </w:rPr>
  </w:style>
  <w:style w:type="paragraph" w:styleId="4">
    <w:name w:val="heading 3"/>
    <w:basedOn w:val="1"/>
    <w:next w:val="1"/>
    <w:link w:val="118"/>
    <w:qFormat/>
    <w:uiPriority w:val="99"/>
    <w:pPr>
      <w:tabs>
        <w:tab w:val="left" w:pos="588"/>
      </w:tabs>
      <w:spacing w:line="360" w:lineRule="auto"/>
      <w:outlineLvl w:val="2"/>
    </w:pPr>
    <w:rPr>
      <w:rFonts w:ascii="Tahoma" w:hAnsi="Tahoma"/>
    </w:rPr>
  </w:style>
  <w:style w:type="paragraph" w:styleId="5">
    <w:name w:val="heading 4"/>
    <w:basedOn w:val="1"/>
    <w:next w:val="1"/>
    <w:link w:val="145"/>
    <w:qFormat/>
    <w:uiPriority w:val="99"/>
    <w:pPr>
      <w:keepNext/>
      <w:keepLines/>
      <w:adjustRightInd w:val="0"/>
      <w:snapToGrid w:val="0"/>
      <w:spacing w:beforeAutospacing="1" w:afterAutospacing="1" w:line="300" w:lineRule="auto"/>
      <w:textAlignment w:val="baseline"/>
      <w:outlineLvl w:val="3"/>
    </w:pPr>
    <w:rPr>
      <w:b/>
      <w:kern w:val="0"/>
      <w:sz w:val="24"/>
    </w:rPr>
  </w:style>
  <w:style w:type="paragraph" w:styleId="6">
    <w:name w:val="heading 5"/>
    <w:basedOn w:val="1"/>
    <w:next w:val="1"/>
    <w:link w:val="107"/>
    <w:qFormat/>
    <w:uiPriority w:val="99"/>
    <w:pPr>
      <w:keepNext/>
      <w:keepLines/>
      <w:spacing w:before="280" w:after="290" w:line="376" w:lineRule="auto"/>
      <w:ind w:left="1008" w:hanging="1008"/>
      <w:outlineLvl w:val="4"/>
    </w:pPr>
    <w:rPr>
      <w:b/>
      <w:bCs/>
      <w:sz w:val="24"/>
      <w:szCs w:val="28"/>
    </w:rPr>
  </w:style>
  <w:style w:type="paragraph" w:styleId="7">
    <w:name w:val="heading 6"/>
    <w:basedOn w:val="1"/>
    <w:next w:val="1"/>
    <w:link w:val="138"/>
    <w:qFormat/>
    <w:uiPriority w:val="99"/>
    <w:pPr>
      <w:keepNext/>
      <w:keepLines/>
      <w:spacing w:before="240" w:after="64" w:line="320" w:lineRule="auto"/>
      <w:ind w:left="1152" w:hanging="1152"/>
      <w:outlineLvl w:val="5"/>
    </w:pPr>
    <w:rPr>
      <w:rFonts w:ascii="Arial" w:hAnsi="Arial" w:eastAsia="黑体"/>
      <w:b/>
      <w:bCs/>
      <w:sz w:val="24"/>
      <w:szCs w:val="28"/>
    </w:rPr>
  </w:style>
  <w:style w:type="paragraph" w:styleId="8">
    <w:name w:val="heading 7"/>
    <w:basedOn w:val="1"/>
    <w:next w:val="1"/>
    <w:link w:val="128"/>
    <w:qFormat/>
    <w:uiPriority w:val="99"/>
    <w:pPr>
      <w:keepNext/>
      <w:keepLines/>
      <w:spacing w:before="240" w:after="64" w:line="320" w:lineRule="auto"/>
      <w:ind w:left="1296" w:hanging="1296"/>
      <w:outlineLvl w:val="6"/>
    </w:pPr>
    <w:rPr>
      <w:b/>
      <w:bCs/>
      <w:sz w:val="24"/>
      <w:szCs w:val="28"/>
    </w:rPr>
  </w:style>
  <w:style w:type="paragraph" w:styleId="9">
    <w:name w:val="heading 8"/>
    <w:basedOn w:val="1"/>
    <w:next w:val="1"/>
    <w:link w:val="113"/>
    <w:qFormat/>
    <w:uiPriority w:val="99"/>
    <w:pPr>
      <w:keepNext/>
      <w:keepLines/>
      <w:spacing w:before="240" w:after="64" w:line="320" w:lineRule="auto"/>
      <w:ind w:left="1440" w:hanging="1440"/>
      <w:outlineLvl w:val="7"/>
    </w:pPr>
    <w:rPr>
      <w:rFonts w:ascii="Arial" w:hAnsi="Arial" w:eastAsia="黑体"/>
      <w:sz w:val="24"/>
      <w:szCs w:val="28"/>
    </w:rPr>
  </w:style>
  <w:style w:type="paragraph" w:styleId="10">
    <w:name w:val="heading 9"/>
    <w:basedOn w:val="1"/>
    <w:next w:val="1"/>
    <w:link w:val="130"/>
    <w:qFormat/>
    <w:uiPriority w:val="99"/>
    <w:pPr>
      <w:keepNext/>
      <w:keepLines/>
      <w:spacing w:before="240" w:after="64" w:line="320" w:lineRule="auto"/>
      <w:ind w:left="1584" w:hanging="1584"/>
      <w:outlineLvl w:val="8"/>
    </w:pPr>
    <w:rPr>
      <w:rFonts w:ascii="Arial" w:hAnsi="Arial" w:eastAsia="黑体"/>
      <w:sz w:val="24"/>
      <w:szCs w:val="21"/>
    </w:rPr>
  </w:style>
  <w:style w:type="character" w:default="1" w:styleId="53">
    <w:name w:val="Default Paragraph Font"/>
    <w:semiHidden/>
    <w:unhideWhenUsed/>
    <w:qFormat/>
    <w:uiPriority w:val="1"/>
  </w:style>
  <w:style w:type="table" w:default="1" w:styleId="51">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11">
    <w:name w:val="toc 7"/>
    <w:basedOn w:val="1"/>
    <w:next w:val="1"/>
    <w:qFormat/>
    <w:uiPriority w:val="39"/>
    <w:pPr>
      <w:spacing w:line="440" w:lineRule="exact"/>
      <w:ind w:left="1680"/>
      <w:jc w:val="left"/>
    </w:pPr>
    <w:rPr>
      <w:rFonts w:ascii="Calibri" w:hAnsi="Calibri"/>
      <w:sz w:val="18"/>
      <w:szCs w:val="18"/>
    </w:rPr>
  </w:style>
  <w:style w:type="paragraph" w:styleId="12">
    <w:name w:val="table of authorities"/>
    <w:basedOn w:val="1"/>
    <w:next w:val="1"/>
    <w:qFormat/>
    <w:uiPriority w:val="0"/>
    <w:pPr>
      <w:ind w:left="420" w:leftChars="200"/>
    </w:pPr>
  </w:style>
  <w:style w:type="paragraph" w:styleId="13">
    <w:name w:val="Note Heading"/>
    <w:basedOn w:val="14"/>
    <w:next w:val="14"/>
    <w:link w:val="205"/>
    <w:qFormat/>
    <w:uiPriority w:val="0"/>
    <w:rPr>
      <w:rFonts w:ascii="..ì." w:eastAsia="..ì." w:cs="Times New Roman"/>
      <w:color w:val="auto"/>
      <w:szCs w:val="20"/>
    </w:rPr>
  </w:style>
  <w:style w:type="paragraph" w:customStyle="1" w:styleId="14">
    <w:name w:val="Default"/>
    <w:qFormat/>
    <w:uiPriority w:val="0"/>
    <w:pPr>
      <w:widowControl w:val="0"/>
      <w:autoSpaceDE w:val="0"/>
      <w:autoSpaceDN w:val="0"/>
      <w:adjustRightInd w:val="0"/>
    </w:pPr>
    <w:rPr>
      <w:rFonts w:ascii="宋体" w:hAnsi="Times New Roman" w:eastAsia="Arial Unicode MS" w:cs="宋体"/>
      <w:color w:val="000000"/>
      <w:sz w:val="24"/>
      <w:szCs w:val="24"/>
      <w:lang w:val="en-US" w:eastAsia="zh-CN" w:bidi="ar-SA"/>
    </w:rPr>
  </w:style>
  <w:style w:type="paragraph" w:styleId="15">
    <w:name w:val="Normal Indent"/>
    <w:basedOn w:val="1"/>
    <w:link w:val="141"/>
    <w:qFormat/>
    <w:uiPriority w:val="0"/>
    <w:pPr>
      <w:spacing w:line="360" w:lineRule="auto"/>
      <w:ind w:firstLine="200" w:firstLineChars="200"/>
    </w:pPr>
    <w:rPr>
      <w:sz w:val="24"/>
      <w:szCs w:val="20"/>
    </w:rPr>
  </w:style>
  <w:style w:type="paragraph" w:styleId="16">
    <w:name w:val="caption"/>
    <w:basedOn w:val="1"/>
    <w:next w:val="1"/>
    <w:link w:val="99"/>
    <w:qFormat/>
    <w:uiPriority w:val="0"/>
    <w:pPr>
      <w:spacing w:line="480" w:lineRule="auto"/>
    </w:pPr>
    <w:rPr>
      <w:rFonts w:ascii="华文中宋" w:eastAsia="华文中宋"/>
      <w:sz w:val="36"/>
      <w:szCs w:val="20"/>
    </w:rPr>
  </w:style>
  <w:style w:type="paragraph" w:styleId="17">
    <w:name w:val="index 5"/>
    <w:basedOn w:val="1"/>
    <w:next w:val="1"/>
    <w:qFormat/>
    <w:uiPriority w:val="99"/>
    <w:pPr>
      <w:ind w:left="800" w:leftChars="800"/>
    </w:pPr>
    <w:rPr>
      <w:rFonts w:eastAsia="宋体"/>
    </w:rPr>
  </w:style>
  <w:style w:type="paragraph" w:styleId="18">
    <w:name w:val="Document Map"/>
    <w:basedOn w:val="1"/>
    <w:link w:val="135"/>
    <w:qFormat/>
    <w:uiPriority w:val="99"/>
    <w:pPr>
      <w:spacing w:line="440" w:lineRule="exact"/>
    </w:pPr>
    <w:rPr>
      <w:rFonts w:ascii="宋体"/>
      <w:sz w:val="18"/>
      <w:szCs w:val="18"/>
    </w:rPr>
  </w:style>
  <w:style w:type="paragraph" w:styleId="19">
    <w:name w:val="toa heading"/>
    <w:basedOn w:val="1"/>
    <w:next w:val="1"/>
    <w:unhideWhenUsed/>
    <w:qFormat/>
    <w:uiPriority w:val="99"/>
    <w:pPr>
      <w:spacing w:before="120"/>
    </w:pPr>
    <w:rPr>
      <w:rFonts w:ascii="Cambria" w:hAnsi="Cambria" w:eastAsia="宋体"/>
      <w:sz w:val="24"/>
    </w:rPr>
  </w:style>
  <w:style w:type="paragraph" w:styleId="20">
    <w:name w:val="annotation text"/>
    <w:basedOn w:val="1"/>
    <w:link w:val="105"/>
    <w:qFormat/>
    <w:uiPriority w:val="0"/>
    <w:pPr>
      <w:jc w:val="left"/>
    </w:pPr>
    <w:rPr>
      <w:rFonts w:ascii="Tahoma" w:hAnsi="Tahoma"/>
    </w:rPr>
  </w:style>
  <w:style w:type="paragraph" w:styleId="21">
    <w:name w:val="Salutation"/>
    <w:basedOn w:val="14"/>
    <w:next w:val="14"/>
    <w:link w:val="204"/>
    <w:qFormat/>
    <w:uiPriority w:val="0"/>
    <w:rPr>
      <w:rFonts w:ascii="..ì." w:eastAsia="..ì." w:cs="Times New Roman"/>
      <w:color w:val="auto"/>
      <w:szCs w:val="20"/>
    </w:rPr>
  </w:style>
  <w:style w:type="paragraph" w:styleId="22">
    <w:name w:val="Body Text 3"/>
    <w:basedOn w:val="1"/>
    <w:link w:val="212"/>
    <w:qFormat/>
    <w:uiPriority w:val="99"/>
    <w:pPr>
      <w:spacing w:after="120"/>
    </w:pPr>
    <w:rPr>
      <w:rFonts w:eastAsia="宋体"/>
      <w:sz w:val="16"/>
      <w:szCs w:val="16"/>
    </w:rPr>
  </w:style>
  <w:style w:type="paragraph" w:styleId="23">
    <w:name w:val="Body Text"/>
    <w:basedOn w:val="1"/>
    <w:link w:val="139"/>
    <w:qFormat/>
    <w:uiPriority w:val="99"/>
    <w:pPr>
      <w:spacing w:line="360" w:lineRule="auto"/>
    </w:pPr>
    <w:rPr>
      <w:rFonts w:ascii="Tahoma" w:hAnsi="Tahoma"/>
    </w:rPr>
  </w:style>
  <w:style w:type="paragraph" w:styleId="24">
    <w:name w:val="Body Text Indent"/>
    <w:basedOn w:val="1"/>
    <w:link w:val="171"/>
    <w:qFormat/>
    <w:uiPriority w:val="99"/>
    <w:pPr>
      <w:widowControl/>
      <w:spacing w:line="360" w:lineRule="auto"/>
      <w:ind w:firstLine="709"/>
      <w:jc w:val="left"/>
    </w:pPr>
    <w:rPr>
      <w:rFonts w:ascii="Tahoma" w:hAnsi="Tahoma"/>
    </w:rPr>
  </w:style>
  <w:style w:type="paragraph" w:styleId="25">
    <w:name w:val="Block Text"/>
    <w:basedOn w:val="1"/>
    <w:qFormat/>
    <w:uiPriority w:val="99"/>
    <w:pPr>
      <w:spacing w:line="360" w:lineRule="auto"/>
      <w:ind w:left="357" w:leftChars="170" w:right="25" w:rightChars="12" w:firstLine="1"/>
    </w:pPr>
    <w:rPr>
      <w:rFonts w:ascii="宋体" w:hAnsi="宋体" w:eastAsia="宋体" w:cs="Arial"/>
      <w:sz w:val="24"/>
      <w:szCs w:val="20"/>
    </w:rPr>
  </w:style>
  <w:style w:type="paragraph" w:styleId="26">
    <w:name w:val="List Bullet 2"/>
    <w:basedOn w:val="1"/>
    <w:qFormat/>
    <w:uiPriority w:val="0"/>
    <w:pPr>
      <w:numPr>
        <w:ilvl w:val="1"/>
        <w:numId w:val="1"/>
      </w:numPr>
      <w:spacing w:line="360" w:lineRule="auto"/>
    </w:pPr>
    <w:rPr>
      <w:sz w:val="24"/>
      <w:szCs w:val="28"/>
    </w:rPr>
  </w:style>
  <w:style w:type="paragraph" w:styleId="27">
    <w:name w:val="toc 5"/>
    <w:basedOn w:val="1"/>
    <w:next w:val="1"/>
    <w:qFormat/>
    <w:uiPriority w:val="39"/>
    <w:pPr>
      <w:spacing w:line="440" w:lineRule="exact"/>
      <w:ind w:left="1120"/>
      <w:jc w:val="left"/>
    </w:pPr>
    <w:rPr>
      <w:rFonts w:ascii="Calibri" w:hAnsi="Calibri"/>
      <w:sz w:val="18"/>
      <w:szCs w:val="18"/>
    </w:rPr>
  </w:style>
  <w:style w:type="paragraph" w:styleId="28">
    <w:name w:val="toc 3"/>
    <w:basedOn w:val="1"/>
    <w:next w:val="1"/>
    <w:qFormat/>
    <w:uiPriority w:val="39"/>
    <w:pPr>
      <w:tabs>
        <w:tab w:val="right" w:leader="dot" w:pos="8302"/>
      </w:tabs>
      <w:ind w:left="561"/>
      <w:jc w:val="left"/>
    </w:pPr>
    <w:rPr>
      <w:rFonts w:ascii="Calibri" w:hAnsi="Calibri"/>
      <w:iCs/>
      <w:sz w:val="20"/>
      <w:szCs w:val="20"/>
    </w:rPr>
  </w:style>
  <w:style w:type="paragraph" w:styleId="29">
    <w:name w:val="Plain Text"/>
    <w:basedOn w:val="1"/>
    <w:link w:val="226"/>
    <w:qFormat/>
    <w:uiPriority w:val="0"/>
    <w:pPr>
      <w:spacing w:line="360" w:lineRule="auto"/>
    </w:pPr>
    <w:rPr>
      <w:rFonts w:ascii="宋体" w:hAnsi="Courier New"/>
      <w:szCs w:val="21"/>
    </w:rPr>
  </w:style>
  <w:style w:type="paragraph" w:styleId="30">
    <w:name w:val="toc 8"/>
    <w:basedOn w:val="1"/>
    <w:next w:val="1"/>
    <w:qFormat/>
    <w:uiPriority w:val="39"/>
    <w:pPr>
      <w:spacing w:line="440" w:lineRule="exact"/>
      <w:ind w:left="1960"/>
      <w:jc w:val="left"/>
    </w:pPr>
    <w:rPr>
      <w:rFonts w:ascii="Calibri" w:hAnsi="Calibri"/>
      <w:sz w:val="18"/>
      <w:szCs w:val="18"/>
    </w:rPr>
  </w:style>
  <w:style w:type="paragraph" w:styleId="31">
    <w:name w:val="Date"/>
    <w:basedOn w:val="1"/>
    <w:next w:val="1"/>
    <w:link w:val="202"/>
    <w:qFormat/>
    <w:uiPriority w:val="99"/>
    <w:pPr>
      <w:spacing w:line="360" w:lineRule="auto"/>
      <w:ind w:left="2500" w:leftChars="2500"/>
    </w:pPr>
    <w:rPr>
      <w:rFonts w:ascii="Tahoma" w:hAnsi="Tahoma"/>
    </w:rPr>
  </w:style>
  <w:style w:type="paragraph" w:styleId="32">
    <w:name w:val="Body Text Indent 2"/>
    <w:basedOn w:val="1"/>
    <w:link w:val="167"/>
    <w:qFormat/>
    <w:uiPriority w:val="99"/>
    <w:pPr>
      <w:adjustRightInd w:val="0"/>
      <w:snapToGrid w:val="0"/>
      <w:spacing w:afterLines="25" w:line="420" w:lineRule="exact"/>
      <w:ind w:left="778" w:leftChars="378"/>
    </w:pPr>
    <w:rPr>
      <w:rFonts w:eastAsia="宋体"/>
      <w:sz w:val="24"/>
      <w:szCs w:val="30"/>
    </w:rPr>
  </w:style>
  <w:style w:type="paragraph" w:styleId="33">
    <w:name w:val="Balloon Text"/>
    <w:basedOn w:val="1"/>
    <w:link w:val="101"/>
    <w:qFormat/>
    <w:uiPriority w:val="0"/>
    <w:rPr>
      <w:sz w:val="18"/>
      <w:szCs w:val="18"/>
    </w:rPr>
  </w:style>
  <w:style w:type="paragraph" w:styleId="34">
    <w:name w:val="footer"/>
    <w:basedOn w:val="1"/>
    <w:link w:val="142"/>
    <w:qFormat/>
    <w:uiPriority w:val="99"/>
    <w:pPr>
      <w:tabs>
        <w:tab w:val="center" w:pos="4153"/>
        <w:tab w:val="right" w:pos="8306"/>
      </w:tabs>
      <w:adjustRightInd w:val="0"/>
      <w:spacing w:line="240" w:lineRule="atLeast"/>
      <w:jc w:val="left"/>
      <w:textAlignment w:val="baseline"/>
    </w:pPr>
    <w:rPr>
      <w:rFonts w:ascii="Tahoma" w:hAnsi="Tahoma"/>
      <w:sz w:val="18"/>
      <w:szCs w:val="18"/>
    </w:rPr>
  </w:style>
  <w:style w:type="paragraph" w:styleId="35">
    <w:name w:val="header"/>
    <w:basedOn w:val="1"/>
    <w:link w:val="127"/>
    <w:qFormat/>
    <w:uiPriority w:val="99"/>
    <w:pPr>
      <w:pBdr>
        <w:bottom w:val="single" w:color="auto" w:sz="6" w:space="1"/>
      </w:pBdr>
      <w:tabs>
        <w:tab w:val="center" w:pos="4153"/>
        <w:tab w:val="right" w:pos="8306"/>
      </w:tabs>
      <w:adjustRightInd w:val="0"/>
      <w:spacing w:line="240" w:lineRule="atLeast"/>
      <w:jc w:val="center"/>
      <w:textAlignment w:val="baseline"/>
    </w:pPr>
    <w:rPr>
      <w:rFonts w:ascii="Tahoma" w:hAnsi="Tahoma"/>
      <w:sz w:val="18"/>
      <w:szCs w:val="18"/>
    </w:rPr>
  </w:style>
  <w:style w:type="paragraph" w:styleId="36">
    <w:name w:val="toc 1"/>
    <w:basedOn w:val="1"/>
    <w:next w:val="1"/>
    <w:qFormat/>
    <w:uiPriority w:val="39"/>
    <w:pPr>
      <w:tabs>
        <w:tab w:val="right" w:leader="dot" w:pos="9344"/>
      </w:tabs>
      <w:spacing w:before="120" w:after="120" w:line="360" w:lineRule="auto"/>
      <w:jc w:val="left"/>
    </w:pPr>
    <w:rPr>
      <w:rFonts w:ascii="宋体"/>
      <w:b/>
      <w:bCs/>
      <w:caps/>
      <w:sz w:val="24"/>
      <w:szCs w:val="20"/>
    </w:rPr>
  </w:style>
  <w:style w:type="paragraph" w:styleId="37">
    <w:name w:val="toc 4"/>
    <w:basedOn w:val="1"/>
    <w:next w:val="1"/>
    <w:qFormat/>
    <w:uiPriority w:val="39"/>
    <w:pPr>
      <w:spacing w:line="440" w:lineRule="exact"/>
      <w:ind w:left="840"/>
      <w:jc w:val="left"/>
    </w:pPr>
    <w:rPr>
      <w:rFonts w:ascii="Calibri" w:hAnsi="Calibri"/>
      <w:sz w:val="18"/>
      <w:szCs w:val="18"/>
    </w:rPr>
  </w:style>
  <w:style w:type="paragraph" w:styleId="38">
    <w:name w:val="List"/>
    <w:basedOn w:val="1"/>
    <w:qFormat/>
    <w:uiPriority w:val="99"/>
    <w:pPr>
      <w:adjustRightInd w:val="0"/>
      <w:spacing w:line="360" w:lineRule="atLeast"/>
      <w:ind w:left="420" w:hanging="420"/>
      <w:jc w:val="left"/>
    </w:pPr>
    <w:rPr>
      <w:rFonts w:hint="eastAsia" w:ascii="宋体" w:eastAsia="宋体"/>
      <w:kern w:val="0"/>
      <w:sz w:val="24"/>
      <w:szCs w:val="20"/>
    </w:rPr>
  </w:style>
  <w:style w:type="paragraph" w:styleId="39">
    <w:name w:val="toc 6"/>
    <w:basedOn w:val="1"/>
    <w:next w:val="1"/>
    <w:qFormat/>
    <w:uiPriority w:val="39"/>
    <w:pPr>
      <w:spacing w:line="440" w:lineRule="exact"/>
      <w:ind w:left="1400"/>
      <w:jc w:val="left"/>
    </w:pPr>
    <w:rPr>
      <w:rFonts w:ascii="Calibri" w:hAnsi="Calibri"/>
      <w:sz w:val="18"/>
      <w:szCs w:val="18"/>
    </w:rPr>
  </w:style>
  <w:style w:type="paragraph" w:styleId="40">
    <w:name w:val="Body Text Indent 3"/>
    <w:basedOn w:val="1"/>
    <w:link w:val="215"/>
    <w:qFormat/>
    <w:uiPriority w:val="99"/>
    <w:pPr>
      <w:spacing w:after="120"/>
      <w:ind w:left="420" w:leftChars="200"/>
    </w:pPr>
    <w:rPr>
      <w:sz w:val="16"/>
      <w:szCs w:val="16"/>
    </w:rPr>
  </w:style>
  <w:style w:type="paragraph" w:styleId="41">
    <w:name w:val="toc 2"/>
    <w:basedOn w:val="1"/>
    <w:next w:val="1"/>
    <w:qFormat/>
    <w:uiPriority w:val="39"/>
    <w:pPr>
      <w:widowControl/>
      <w:adjustRightInd w:val="0"/>
      <w:spacing w:line="300" w:lineRule="auto"/>
      <w:jc w:val="center"/>
    </w:pPr>
    <w:rPr>
      <w:rFonts w:eastAsia="黑体"/>
      <w:smallCaps/>
      <w:kern w:val="0"/>
      <w:sz w:val="24"/>
    </w:rPr>
  </w:style>
  <w:style w:type="paragraph" w:styleId="42">
    <w:name w:val="toc 9"/>
    <w:basedOn w:val="1"/>
    <w:next w:val="1"/>
    <w:qFormat/>
    <w:uiPriority w:val="39"/>
    <w:pPr>
      <w:spacing w:line="440" w:lineRule="exact"/>
      <w:ind w:left="2240"/>
      <w:jc w:val="left"/>
    </w:pPr>
    <w:rPr>
      <w:rFonts w:ascii="Calibri" w:hAnsi="Calibri"/>
      <w:sz w:val="18"/>
      <w:szCs w:val="18"/>
    </w:rPr>
  </w:style>
  <w:style w:type="paragraph" w:styleId="43">
    <w:name w:val="Body Text 2"/>
    <w:basedOn w:val="1"/>
    <w:link w:val="173"/>
    <w:qFormat/>
    <w:uiPriority w:val="99"/>
    <w:pPr>
      <w:spacing w:line="360" w:lineRule="auto"/>
      <w:ind w:right="26"/>
    </w:pPr>
    <w:rPr>
      <w:rFonts w:ascii="宋体" w:eastAsia="宋体"/>
      <w:szCs w:val="20"/>
    </w:rPr>
  </w:style>
  <w:style w:type="paragraph" w:styleId="44">
    <w:name w:val="HTML Preformatted"/>
    <w:basedOn w:val="1"/>
    <w:link w:val="30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kern w:val="0"/>
      <w:sz w:val="20"/>
      <w:szCs w:val="20"/>
    </w:rPr>
  </w:style>
  <w:style w:type="paragraph" w:styleId="45">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46">
    <w:name w:val="index 1"/>
    <w:basedOn w:val="1"/>
    <w:next w:val="1"/>
    <w:qFormat/>
    <w:uiPriority w:val="99"/>
    <w:pPr>
      <w:spacing w:line="220" w:lineRule="exact"/>
      <w:jc w:val="center"/>
    </w:pPr>
    <w:rPr>
      <w:rFonts w:ascii="仿宋_GB2312" w:eastAsia="仿宋_GB2312"/>
      <w:szCs w:val="21"/>
    </w:rPr>
  </w:style>
  <w:style w:type="paragraph" w:styleId="47">
    <w:name w:val="Title"/>
    <w:basedOn w:val="1"/>
    <w:next w:val="1"/>
    <w:link w:val="129"/>
    <w:qFormat/>
    <w:uiPriority w:val="0"/>
    <w:pPr>
      <w:spacing w:before="240" w:after="60" w:line="440" w:lineRule="exact"/>
      <w:jc w:val="center"/>
      <w:outlineLvl w:val="0"/>
    </w:pPr>
    <w:rPr>
      <w:rFonts w:ascii="Cambria" w:hAnsi="Cambria"/>
      <w:b/>
      <w:bCs/>
      <w:sz w:val="32"/>
      <w:szCs w:val="32"/>
    </w:rPr>
  </w:style>
  <w:style w:type="paragraph" w:styleId="48">
    <w:name w:val="annotation subject"/>
    <w:basedOn w:val="20"/>
    <w:next w:val="20"/>
    <w:link w:val="133"/>
    <w:unhideWhenUsed/>
    <w:qFormat/>
    <w:uiPriority w:val="99"/>
    <w:pPr>
      <w:spacing w:line="440" w:lineRule="exact"/>
    </w:pPr>
    <w:rPr>
      <w:b/>
      <w:bCs/>
      <w:sz w:val="24"/>
      <w:szCs w:val="28"/>
    </w:rPr>
  </w:style>
  <w:style w:type="paragraph" w:styleId="49">
    <w:name w:val="Body Text First Indent"/>
    <w:basedOn w:val="23"/>
    <w:next w:val="1"/>
    <w:link w:val="136"/>
    <w:qFormat/>
    <w:uiPriority w:val="0"/>
    <w:pPr>
      <w:spacing w:after="120" w:line="240" w:lineRule="auto"/>
      <w:ind w:firstLine="100" w:firstLineChars="100"/>
    </w:pPr>
  </w:style>
  <w:style w:type="paragraph" w:styleId="50">
    <w:name w:val="Body Text First Indent 2"/>
    <w:basedOn w:val="24"/>
    <w:next w:val="1"/>
    <w:link w:val="172"/>
    <w:qFormat/>
    <w:uiPriority w:val="0"/>
    <w:pPr>
      <w:widowControl w:val="0"/>
      <w:spacing w:after="120" w:line="240" w:lineRule="auto"/>
      <w:ind w:left="420" w:leftChars="200" w:firstLine="420" w:firstLineChars="200"/>
      <w:jc w:val="both"/>
    </w:pPr>
    <w:rPr>
      <w:rFonts w:ascii="Times New Roman" w:hAnsi="Times New Roman" w:eastAsia="宋体"/>
    </w:rPr>
  </w:style>
  <w:style w:type="table" w:styleId="52">
    <w:name w:val="Table Grid"/>
    <w:basedOn w:val="51"/>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4">
    <w:name w:val="Strong"/>
    <w:qFormat/>
    <w:uiPriority w:val="0"/>
  </w:style>
  <w:style w:type="character" w:styleId="55">
    <w:name w:val="page number"/>
    <w:basedOn w:val="53"/>
    <w:qFormat/>
    <w:uiPriority w:val="99"/>
  </w:style>
  <w:style w:type="character" w:styleId="56">
    <w:name w:val="FollowedHyperlink"/>
    <w:unhideWhenUsed/>
    <w:qFormat/>
    <w:uiPriority w:val="99"/>
    <w:rPr>
      <w:color w:val="954F72"/>
      <w:u w:val="single"/>
    </w:rPr>
  </w:style>
  <w:style w:type="character" w:styleId="57">
    <w:name w:val="Emphasis"/>
    <w:qFormat/>
    <w:uiPriority w:val="0"/>
    <w:rPr>
      <w:i/>
      <w:iCs/>
    </w:rPr>
  </w:style>
  <w:style w:type="character" w:styleId="58">
    <w:name w:val="HTML Definition"/>
    <w:unhideWhenUsed/>
    <w:qFormat/>
    <w:uiPriority w:val="0"/>
  </w:style>
  <w:style w:type="character" w:styleId="59">
    <w:name w:val="HTML Typewriter"/>
    <w:basedOn w:val="53"/>
    <w:semiHidden/>
    <w:unhideWhenUsed/>
    <w:qFormat/>
    <w:uiPriority w:val="0"/>
    <w:rPr>
      <w:rFonts w:ascii="monospace" w:hAnsi="monospace" w:eastAsia="monospace" w:cs="monospace"/>
      <w:sz w:val="20"/>
    </w:rPr>
  </w:style>
  <w:style w:type="character" w:styleId="60">
    <w:name w:val="HTML Acronym"/>
    <w:basedOn w:val="53"/>
    <w:semiHidden/>
    <w:unhideWhenUsed/>
    <w:qFormat/>
    <w:uiPriority w:val="0"/>
  </w:style>
  <w:style w:type="character" w:styleId="61">
    <w:name w:val="HTML Variable"/>
    <w:unhideWhenUsed/>
    <w:qFormat/>
    <w:uiPriority w:val="0"/>
  </w:style>
  <w:style w:type="character" w:styleId="62">
    <w:name w:val="Hyperlink"/>
    <w:qFormat/>
    <w:uiPriority w:val="99"/>
    <w:rPr>
      <w:rFonts w:hint="eastAsia" w:ascii="宋体" w:hAnsi="宋体" w:eastAsia="宋体" w:cs="宋体"/>
      <w:color w:val="004A85"/>
      <w:sz w:val="12"/>
      <w:szCs w:val="12"/>
      <w:u w:val="single"/>
    </w:rPr>
  </w:style>
  <w:style w:type="character" w:styleId="63">
    <w:name w:val="HTML Code"/>
    <w:basedOn w:val="53"/>
    <w:unhideWhenUsed/>
    <w:qFormat/>
    <w:uiPriority w:val="0"/>
    <w:rPr>
      <w:rFonts w:hint="default" w:ascii="monospace" w:hAnsi="monospace" w:eastAsia="monospace" w:cs="monospace"/>
      <w:sz w:val="20"/>
    </w:rPr>
  </w:style>
  <w:style w:type="character" w:styleId="64">
    <w:name w:val="annotation reference"/>
    <w:qFormat/>
    <w:uiPriority w:val="99"/>
    <w:rPr>
      <w:sz w:val="21"/>
      <w:szCs w:val="21"/>
    </w:rPr>
  </w:style>
  <w:style w:type="character" w:styleId="65">
    <w:name w:val="HTML Cite"/>
    <w:unhideWhenUsed/>
    <w:qFormat/>
    <w:uiPriority w:val="0"/>
  </w:style>
  <w:style w:type="character" w:styleId="66">
    <w:name w:val="HTML Keyboard"/>
    <w:basedOn w:val="53"/>
    <w:semiHidden/>
    <w:unhideWhenUsed/>
    <w:qFormat/>
    <w:uiPriority w:val="0"/>
    <w:rPr>
      <w:rFonts w:hint="default" w:ascii="monospace" w:hAnsi="monospace" w:eastAsia="monospace" w:cs="monospace"/>
      <w:sz w:val="20"/>
    </w:rPr>
  </w:style>
  <w:style w:type="character" w:styleId="67">
    <w:name w:val="HTML Sample"/>
    <w:basedOn w:val="53"/>
    <w:semiHidden/>
    <w:unhideWhenUsed/>
    <w:qFormat/>
    <w:uiPriority w:val="0"/>
    <w:rPr>
      <w:rFonts w:hint="default" w:ascii="monospace" w:hAnsi="monospace" w:eastAsia="monospace" w:cs="monospace"/>
    </w:rPr>
  </w:style>
  <w:style w:type="paragraph" w:customStyle="1" w:styleId="68">
    <w:name w:val="正文缩进1"/>
    <w:basedOn w:val="1"/>
    <w:qFormat/>
    <w:uiPriority w:val="0"/>
    <w:pPr>
      <w:ind w:firstLine="420" w:firstLineChars="200"/>
    </w:pPr>
  </w:style>
  <w:style w:type="paragraph" w:customStyle="1" w:styleId="69">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70">
    <w:name w:val="列出段落2"/>
    <w:basedOn w:val="1"/>
    <w:unhideWhenUsed/>
    <w:qFormat/>
    <w:uiPriority w:val="0"/>
    <w:pPr>
      <w:ind w:firstLine="420" w:firstLineChars="200"/>
    </w:pPr>
  </w:style>
  <w:style w:type="paragraph" w:customStyle="1" w:styleId="71">
    <w:name w:val="题头内容"/>
    <w:basedOn w:val="1"/>
    <w:qFormat/>
    <w:uiPriority w:val="0"/>
    <w:pPr>
      <w:adjustRightInd w:val="0"/>
      <w:spacing w:before="120" w:after="120" w:line="312" w:lineRule="atLeast"/>
      <w:ind w:right="879" w:firstLine="839" w:firstLineChars="200"/>
      <w:jc w:val="center"/>
      <w:textAlignment w:val="baseline"/>
    </w:pPr>
    <w:rPr>
      <w:rFonts w:hint="eastAsia" w:ascii="黑体" w:eastAsia="黑体"/>
      <w:kern w:val="0"/>
      <w:sz w:val="32"/>
      <w:szCs w:val="32"/>
    </w:rPr>
  </w:style>
  <w:style w:type="paragraph" w:customStyle="1" w:styleId="72">
    <w:name w:val="_Style 67"/>
    <w:basedOn w:val="1"/>
    <w:next w:val="73"/>
    <w:qFormat/>
    <w:uiPriority w:val="99"/>
    <w:pPr>
      <w:ind w:firstLine="420" w:firstLineChars="200"/>
    </w:pPr>
    <w:rPr>
      <w:rFonts w:ascii="Calibri" w:hAnsi="Calibri"/>
      <w:szCs w:val="22"/>
    </w:rPr>
  </w:style>
  <w:style w:type="paragraph" w:styleId="73">
    <w:name w:val="List Paragraph"/>
    <w:basedOn w:val="1"/>
    <w:qFormat/>
    <w:uiPriority w:val="34"/>
    <w:pPr>
      <w:ind w:firstLine="420" w:firstLineChars="200"/>
    </w:pPr>
    <w:rPr>
      <w:rFonts w:ascii="Calibri" w:hAnsi="Calibri" w:eastAsia="宋体"/>
      <w:szCs w:val="22"/>
    </w:rPr>
  </w:style>
  <w:style w:type="paragraph" w:customStyle="1" w:styleId="74">
    <w:name w:val="_Style 2"/>
    <w:basedOn w:val="1"/>
    <w:qFormat/>
    <w:uiPriority w:val="34"/>
    <w:pPr>
      <w:ind w:firstLine="420" w:firstLineChars="200"/>
    </w:pPr>
    <w:rPr>
      <w:rFonts w:ascii="Calibri" w:hAnsi="Calibri"/>
      <w:szCs w:val="22"/>
    </w:rPr>
  </w:style>
  <w:style w:type="paragraph" w:customStyle="1" w:styleId="75">
    <w:name w:val="列出段落1"/>
    <w:basedOn w:val="1"/>
    <w:qFormat/>
    <w:uiPriority w:val="0"/>
    <w:pPr>
      <w:adjustRightInd w:val="0"/>
      <w:spacing w:line="300" w:lineRule="auto"/>
      <w:ind w:firstLine="420" w:firstLineChars="200"/>
      <w:textAlignment w:val="baseline"/>
    </w:pPr>
    <w:rPr>
      <w:kern w:val="0"/>
      <w:sz w:val="24"/>
    </w:rPr>
  </w:style>
  <w:style w:type="paragraph" w:customStyle="1" w:styleId="76">
    <w:name w:val="TOC 标题1"/>
    <w:basedOn w:val="2"/>
    <w:next w:val="1"/>
    <w:qFormat/>
    <w:uiPriority w:val="0"/>
    <w:pPr>
      <w:widowControl/>
      <w:adjustRightInd/>
      <w:spacing w:beforeLines="10" w:afterLines="10" w:line="276" w:lineRule="auto"/>
      <w:jc w:val="left"/>
      <w:textAlignment w:val="auto"/>
      <w:outlineLvl w:val="9"/>
    </w:pPr>
    <w:rPr>
      <w:rFonts w:ascii="Cambria" w:hAnsi="Cambria"/>
      <w:b w:val="0"/>
      <w:color w:val="365F91"/>
      <w:kern w:val="0"/>
      <w:sz w:val="28"/>
      <w:szCs w:val="28"/>
    </w:rPr>
  </w:style>
  <w:style w:type="paragraph" w:customStyle="1" w:styleId="77">
    <w:name w:val="封面落款"/>
    <w:basedOn w:val="1"/>
    <w:qFormat/>
    <w:uiPriority w:val="0"/>
    <w:pPr>
      <w:spacing w:line="360" w:lineRule="auto"/>
      <w:jc w:val="center"/>
    </w:pPr>
    <w:rPr>
      <w:rFonts w:ascii="Arial" w:hAnsi="Arial" w:eastAsia="黑体"/>
      <w:sz w:val="32"/>
      <w:szCs w:val="28"/>
    </w:rPr>
  </w:style>
  <w:style w:type="paragraph" w:customStyle="1" w:styleId="78">
    <w:name w:val="目录"/>
    <w:link w:val="110"/>
    <w:qFormat/>
    <w:uiPriority w:val="0"/>
    <w:pPr>
      <w:spacing w:before="156" w:after="156"/>
    </w:pPr>
    <w:rPr>
      <w:rFonts w:ascii="仿宋_GB2312" w:hAnsi="宋体" w:eastAsia="仿宋_GB2312" w:cs="Times New Roman"/>
      <w:sz w:val="28"/>
      <w:szCs w:val="28"/>
      <w:lang w:val="en-US" w:eastAsia="zh-CN" w:bidi="ar-SA"/>
    </w:rPr>
  </w:style>
  <w:style w:type="paragraph" w:customStyle="1" w:styleId="79">
    <w:name w:val="表格字体小四"/>
    <w:link w:val="109"/>
    <w:qFormat/>
    <w:uiPriority w:val="0"/>
    <w:pPr>
      <w:widowControl w:val="0"/>
      <w:jc w:val="center"/>
    </w:pPr>
    <w:rPr>
      <w:rFonts w:ascii="Times New Roman" w:hAnsi="Times New Roman" w:eastAsia="Arial Unicode MS" w:cs="Times New Roman"/>
      <w:kern w:val="2"/>
      <w:sz w:val="24"/>
      <w:szCs w:val="24"/>
      <w:lang w:val="en-US" w:eastAsia="zh-CN" w:bidi="ar-SA"/>
    </w:rPr>
  </w:style>
  <w:style w:type="paragraph" w:customStyle="1" w:styleId="80">
    <w:name w:val="样式 标题 5 + 小四"/>
    <w:basedOn w:val="6"/>
    <w:qFormat/>
    <w:uiPriority w:val="0"/>
    <w:pPr>
      <w:tabs>
        <w:tab w:val="left" w:pos="567"/>
      </w:tabs>
      <w:wordWrap w:val="0"/>
      <w:spacing w:line="377" w:lineRule="auto"/>
      <w:ind w:left="567" w:hanging="567"/>
      <w:jc w:val="left"/>
    </w:pPr>
  </w:style>
  <w:style w:type="paragraph" w:customStyle="1" w:styleId="81">
    <w:name w:val="表格格式"/>
    <w:basedOn w:val="1"/>
    <w:qFormat/>
    <w:uiPriority w:val="0"/>
    <w:pPr>
      <w:adjustRightInd w:val="0"/>
      <w:snapToGrid w:val="0"/>
      <w:jc w:val="left"/>
      <w:textAlignment w:val="baseline"/>
    </w:pPr>
    <w:rPr>
      <w:rFonts w:ascii="宋体"/>
      <w:kern w:val="0"/>
      <w:szCs w:val="20"/>
    </w:rPr>
  </w:style>
  <w:style w:type="paragraph" w:customStyle="1" w:styleId="82">
    <w:name w:val="样式5"/>
    <w:basedOn w:val="15"/>
    <w:qFormat/>
    <w:uiPriority w:val="0"/>
    <w:pPr>
      <w:ind w:firstLine="420"/>
    </w:pPr>
    <w:rPr>
      <w:sz w:val="21"/>
      <w:szCs w:val="21"/>
    </w:rPr>
  </w:style>
  <w:style w:type="paragraph" w:customStyle="1" w:styleId="83">
    <w:name w:val="标题2"/>
    <w:basedOn w:val="3"/>
    <w:next w:val="1"/>
    <w:link w:val="100"/>
    <w:qFormat/>
    <w:uiPriority w:val="0"/>
    <w:pPr>
      <w:widowControl/>
      <w:spacing w:beforeLines="10" w:afterLines="10" w:line="240" w:lineRule="auto"/>
      <w:jc w:val="left"/>
    </w:pPr>
    <w:rPr>
      <w:rFonts w:ascii="Times New Roman" w:hAnsi="Times New Roman" w:eastAsia="黑体"/>
      <w:b/>
      <w:bCs/>
      <w:szCs w:val="24"/>
    </w:rPr>
  </w:style>
  <w:style w:type="paragraph" w:customStyle="1" w:styleId="84">
    <w:name w:val="三级"/>
    <w:basedOn w:val="3"/>
    <w:link w:val="111"/>
    <w:qFormat/>
    <w:uiPriority w:val="0"/>
    <w:pPr>
      <w:widowControl/>
      <w:spacing w:beforeLines="10" w:afterLines="10" w:line="240" w:lineRule="auto"/>
      <w:ind w:left="720" w:hanging="720"/>
      <w:jc w:val="left"/>
    </w:pPr>
    <w:rPr>
      <w:rFonts w:ascii="Times New Roman" w:hAnsi="Times New Roman" w:eastAsia="黑体"/>
      <w:b/>
      <w:sz w:val="30"/>
      <w:szCs w:val="24"/>
    </w:rPr>
  </w:style>
  <w:style w:type="paragraph" w:customStyle="1" w:styleId="85">
    <w:name w:val="样式2"/>
    <w:basedOn w:val="1"/>
    <w:link w:val="123"/>
    <w:qFormat/>
    <w:uiPriority w:val="0"/>
    <w:pPr>
      <w:spacing w:line="300" w:lineRule="auto"/>
      <w:jc w:val="center"/>
      <w:outlineLvl w:val="0"/>
    </w:pPr>
    <w:rPr>
      <w:b/>
      <w:sz w:val="24"/>
    </w:rPr>
  </w:style>
  <w:style w:type="paragraph" w:customStyle="1" w:styleId="86">
    <w:name w:val="Char1"/>
    <w:basedOn w:val="1"/>
    <w:qFormat/>
    <w:uiPriority w:val="0"/>
    <w:pPr>
      <w:adjustRightInd w:val="0"/>
      <w:spacing w:line="360" w:lineRule="auto"/>
    </w:pPr>
    <w:rPr>
      <w:kern w:val="0"/>
      <w:sz w:val="24"/>
      <w:szCs w:val="20"/>
    </w:rPr>
  </w:style>
  <w:style w:type="paragraph" w:customStyle="1" w:styleId="87">
    <w:name w:val="表格标题(居中)"/>
    <w:basedOn w:val="1"/>
    <w:qFormat/>
    <w:uiPriority w:val="0"/>
    <w:pPr>
      <w:adjustRightInd w:val="0"/>
      <w:snapToGrid w:val="0"/>
      <w:spacing w:line="300" w:lineRule="auto"/>
      <w:ind w:firstLine="480" w:firstLineChars="200"/>
      <w:jc w:val="center"/>
      <w:textAlignment w:val="baseline"/>
    </w:pPr>
    <w:rPr>
      <w:rFonts w:eastAsia="黑体"/>
      <w:kern w:val="0"/>
      <w:sz w:val="24"/>
    </w:rPr>
  </w:style>
  <w:style w:type="paragraph" w:customStyle="1" w:styleId="88">
    <w:name w:val="标题3"/>
    <w:basedOn w:val="4"/>
    <w:next w:val="1"/>
    <w:link w:val="144"/>
    <w:qFormat/>
    <w:uiPriority w:val="0"/>
    <w:pPr>
      <w:tabs>
        <w:tab w:val="clear" w:pos="588"/>
      </w:tabs>
      <w:spacing w:beforeLines="10" w:afterLines="10" w:line="440" w:lineRule="exact"/>
      <w:ind w:left="720" w:hanging="720"/>
      <w:jc w:val="left"/>
    </w:pPr>
    <w:rPr>
      <w:rFonts w:ascii="Times New Roman" w:hAnsi="Times New Roman" w:eastAsia="黑体"/>
      <w:b/>
      <w:bCs/>
      <w:sz w:val="28"/>
    </w:rPr>
  </w:style>
  <w:style w:type="paragraph" w:customStyle="1" w:styleId="89">
    <w:name w:val="图表正文"/>
    <w:basedOn w:val="1"/>
    <w:qFormat/>
    <w:uiPriority w:val="0"/>
    <w:pPr>
      <w:tabs>
        <w:tab w:val="left" w:pos="2117"/>
      </w:tabs>
      <w:spacing w:beforeLines="50" w:afterLines="50" w:line="276" w:lineRule="auto"/>
      <w:jc w:val="center"/>
    </w:pPr>
    <w:rPr>
      <w:rFonts w:ascii="宋体" w:hAnsi="宋体"/>
      <w:color w:val="000000"/>
      <w:szCs w:val="21"/>
    </w:rPr>
  </w:style>
  <w:style w:type="paragraph" w:customStyle="1" w:styleId="90">
    <w:name w:val="表格标题"/>
    <w:basedOn w:val="16"/>
    <w:link w:val="137"/>
    <w:qFormat/>
    <w:uiPriority w:val="0"/>
    <w:pPr>
      <w:spacing w:before="152" w:after="160" w:line="420" w:lineRule="exact"/>
      <w:ind w:firstLine="480" w:firstLineChars="200"/>
      <w:jc w:val="center"/>
    </w:pPr>
    <w:rPr>
      <w:rFonts w:ascii="Arial" w:hAnsi="Arial" w:eastAsia="宋体"/>
      <w:sz w:val="24"/>
      <w:szCs w:val="24"/>
    </w:rPr>
  </w:style>
  <w:style w:type="paragraph" w:customStyle="1" w:styleId="91">
    <w:name w:val="正文小4号字缩进2字符"/>
    <w:qFormat/>
    <w:uiPriority w:val="0"/>
    <w:pPr>
      <w:widowControl w:val="0"/>
      <w:tabs>
        <w:tab w:val="left" w:pos="2205"/>
      </w:tabs>
      <w:spacing w:line="400" w:lineRule="exact"/>
      <w:ind w:right="240" w:rightChars="100" w:firstLine="240" w:firstLineChars="100"/>
      <w:jc w:val="center"/>
    </w:pPr>
    <w:rPr>
      <w:rFonts w:ascii="宋体" w:hAnsi="宋体" w:eastAsia="Arial Unicode MS" w:cs="Times New Roman"/>
      <w:color w:val="000000"/>
      <w:kern w:val="2"/>
      <w:sz w:val="24"/>
      <w:szCs w:val="24"/>
      <w:lang w:val="en-US" w:eastAsia="zh-CN" w:bidi="ar-SA"/>
    </w:rPr>
  </w:style>
  <w:style w:type="paragraph" w:customStyle="1" w:styleId="92">
    <w:name w:val="图片"/>
    <w:basedOn w:val="1"/>
    <w:link w:val="125"/>
    <w:qFormat/>
    <w:uiPriority w:val="0"/>
    <w:pPr>
      <w:jc w:val="center"/>
    </w:pPr>
    <w:rPr>
      <w:sz w:val="28"/>
      <w:szCs w:val="28"/>
    </w:rPr>
  </w:style>
  <w:style w:type="paragraph" w:customStyle="1" w:styleId="93">
    <w:name w:val="正文首行缩进1"/>
    <w:basedOn w:val="23"/>
    <w:qFormat/>
    <w:uiPriority w:val="0"/>
    <w:pPr>
      <w:suppressAutoHyphens/>
      <w:spacing w:line="300" w:lineRule="auto"/>
      <w:ind w:left="426"/>
    </w:pPr>
    <w:rPr>
      <w:rFonts w:ascii="宋体" w:hAnsi="宋体"/>
      <w:szCs w:val="20"/>
    </w:rPr>
  </w:style>
  <w:style w:type="paragraph" w:customStyle="1" w:styleId="94">
    <w:name w:val="纯文本1"/>
    <w:basedOn w:val="1"/>
    <w:qFormat/>
    <w:uiPriority w:val="0"/>
    <w:rPr>
      <w:rFonts w:ascii="宋体" w:hAnsi="Courier New"/>
    </w:rPr>
  </w:style>
  <w:style w:type="paragraph" w:customStyle="1" w:styleId="95">
    <w:name w:val="样式 首行不缩进"/>
    <w:basedOn w:val="1"/>
    <w:qFormat/>
    <w:uiPriority w:val="0"/>
    <w:pPr>
      <w:spacing w:before="120" w:after="120" w:line="360" w:lineRule="auto"/>
      <w:jc w:val="center"/>
    </w:pPr>
    <w:rPr>
      <w:rFonts w:cs="宋体"/>
      <w:sz w:val="24"/>
      <w:szCs w:val="20"/>
    </w:rPr>
  </w:style>
  <w:style w:type="paragraph" w:customStyle="1" w:styleId="96">
    <w:name w:val="图题"/>
    <w:link w:val="119"/>
    <w:qFormat/>
    <w:uiPriority w:val="0"/>
    <w:pPr>
      <w:jc w:val="center"/>
    </w:pPr>
    <w:rPr>
      <w:rFonts w:ascii="Times New Roman" w:hAnsi="Times New Roman" w:eastAsia="Arial Unicode MS" w:cs="Times New Roman"/>
      <w:kern w:val="2"/>
      <w:sz w:val="24"/>
      <w:szCs w:val="24"/>
      <w:lang w:val="en-US" w:eastAsia="zh-CN" w:bidi="ar-SA"/>
    </w:rPr>
  </w:style>
  <w:style w:type="paragraph" w:customStyle="1" w:styleId="97">
    <w:name w:val="小列表"/>
    <w:basedOn w:val="1"/>
    <w:link w:val="103"/>
    <w:qFormat/>
    <w:uiPriority w:val="0"/>
    <w:pPr>
      <w:numPr>
        <w:ilvl w:val="0"/>
        <w:numId w:val="2"/>
      </w:numPr>
      <w:autoSpaceDE w:val="0"/>
      <w:autoSpaceDN w:val="0"/>
      <w:spacing w:line="440" w:lineRule="exact"/>
      <w:ind w:firstLine="0"/>
    </w:pPr>
    <w:rPr>
      <w:sz w:val="24"/>
      <w:szCs w:val="28"/>
    </w:rPr>
  </w:style>
  <w:style w:type="paragraph" w:customStyle="1" w:styleId="98">
    <w:name w:val="表格正文"/>
    <w:basedOn w:val="1"/>
    <w:qFormat/>
    <w:uiPriority w:val="0"/>
    <w:pPr>
      <w:widowControl/>
      <w:snapToGrid w:val="0"/>
      <w:spacing w:before="60" w:after="60"/>
      <w:ind w:left="11"/>
      <w:jc w:val="center"/>
    </w:pPr>
    <w:rPr>
      <w:kern w:val="0"/>
      <w:szCs w:val="21"/>
    </w:rPr>
  </w:style>
  <w:style w:type="character" w:customStyle="1" w:styleId="99">
    <w:name w:val="题注 Char"/>
    <w:link w:val="16"/>
    <w:qFormat/>
    <w:uiPriority w:val="0"/>
    <w:rPr>
      <w:rFonts w:ascii="华文中宋" w:eastAsia="华文中宋"/>
      <w:kern w:val="2"/>
      <w:sz w:val="36"/>
    </w:rPr>
  </w:style>
  <w:style w:type="character" w:customStyle="1" w:styleId="100">
    <w:name w:val="标题2 Char Char"/>
    <w:link w:val="83"/>
    <w:qFormat/>
    <w:uiPriority w:val="0"/>
    <w:rPr>
      <w:rFonts w:eastAsia="黑体"/>
      <w:kern w:val="2"/>
      <w:sz w:val="32"/>
      <w:szCs w:val="24"/>
    </w:rPr>
  </w:style>
  <w:style w:type="character" w:customStyle="1" w:styleId="101">
    <w:name w:val="批注框文本 Char"/>
    <w:link w:val="33"/>
    <w:qFormat/>
    <w:uiPriority w:val="0"/>
    <w:rPr>
      <w:kern w:val="2"/>
      <w:sz w:val="18"/>
      <w:szCs w:val="18"/>
    </w:rPr>
  </w:style>
  <w:style w:type="character" w:customStyle="1" w:styleId="102">
    <w:name w:val="refresh"/>
    <w:basedOn w:val="53"/>
    <w:qFormat/>
    <w:uiPriority w:val="0"/>
  </w:style>
  <w:style w:type="character" w:customStyle="1" w:styleId="103">
    <w:name w:val="小列表 Char Char"/>
    <w:link w:val="97"/>
    <w:qFormat/>
    <w:uiPriority w:val="0"/>
    <w:rPr>
      <w:rFonts w:eastAsia="Arial Unicode MS"/>
      <w:kern w:val="2"/>
      <w:sz w:val="24"/>
      <w:szCs w:val="28"/>
    </w:rPr>
  </w:style>
  <w:style w:type="character" w:customStyle="1" w:styleId="104">
    <w:name w:val="del"/>
    <w:basedOn w:val="53"/>
    <w:qFormat/>
    <w:uiPriority w:val="0"/>
  </w:style>
  <w:style w:type="character" w:customStyle="1" w:styleId="105">
    <w:name w:val="批注文字 Char1"/>
    <w:link w:val="20"/>
    <w:qFormat/>
    <w:uiPriority w:val="0"/>
    <w:rPr>
      <w:rFonts w:ascii="Tahoma" w:hAnsi="Tahoma"/>
      <w:kern w:val="2"/>
      <w:sz w:val="21"/>
      <w:szCs w:val="24"/>
    </w:rPr>
  </w:style>
  <w:style w:type="character" w:customStyle="1" w:styleId="106">
    <w:name w:val="正文缩进 Char1"/>
    <w:qFormat/>
    <w:uiPriority w:val="0"/>
    <w:rPr>
      <w:rFonts w:eastAsia="宋体"/>
      <w:kern w:val="2"/>
      <w:sz w:val="21"/>
      <w:szCs w:val="24"/>
      <w:lang w:val="en-US" w:eastAsia="zh-CN" w:bidi="ar-SA"/>
    </w:rPr>
  </w:style>
  <w:style w:type="character" w:customStyle="1" w:styleId="107">
    <w:name w:val="标题 5 Char"/>
    <w:link w:val="6"/>
    <w:qFormat/>
    <w:uiPriority w:val="99"/>
    <w:rPr>
      <w:b/>
      <w:bCs/>
      <w:kern w:val="2"/>
      <w:sz w:val="24"/>
      <w:szCs w:val="28"/>
    </w:rPr>
  </w:style>
  <w:style w:type="character" w:customStyle="1" w:styleId="108">
    <w:name w:val="标题 2 Char"/>
    <w:link w:val="3"/>
    <w:qFormat/>
    <w:uiPriority w:val="99"/>
    <w:rPr>
      <w:rFonts w:ascii="Cambria" w:hAnsi="Cambria"/>
      <w:b/>
      <w:bCs/>
      <w:kern w:val="2"/>
      <w:sz w:val="32"/>
      <w:szCs w:val="32"/>
    </w:rPr>
  </w:style>
  <w:style w:type="character" w:customStyle="1" w:styleId="109">
    <w:name w:val="表格字体小四 Char Char"/>
    <w:link w:val="79"/>
    <w:qFormat/>
    <w:uiPriority w:val="0"/>
    <w:rPr>
      <w:kern w:val="2"/>
      <w:sz w:val="24"/>
      <w:szCs w:val="24"/>
      <w:lang w:val="en-US" w:eastAsia="zh-CN" w:bidi="ar-SA"/>
    </w:rPr>
  </w:style>
  <w:style w:type="character" w:customStyle="1" w:styleId="110">
    <w:name w:val="目录 Char Char"/>
    <w:link w:val="78"/>
    <w:qFormat/>
    <w:uiPriority w:val="0"/>
    <w:rPr>
      <w:rFonts w:ascii="仿宋_GB2312" w:hAnsi="宋体" w:eastAsia="仿宋_GB2312"/>
      <w:sz w:val="28"/>
      <w:szCs w:val="28"/>
      <w:lang w:val="en-US" w:eastAsia="zh-CN" w:bidi="ar-SA"/>
    </w:rPr>
  </w:style>
  <w:style w:type="character" w:customStyle="1" w:styleId="111">
    <w:name w:val="三级 Char Char"/>
    <w:link w:val="84"/>
    <w:qFormat/>
    <w:uiPriority w:val="0"/>
    <w:rPr>
      <w:rFonts w:eastAsia="黑体"/>
      <w:bCs/>
      <w:kern w:val="2"/>
      <w:sz w:val="30"/>
      <w:szCs w:val="24"/>
    </w:rPr>
  </w:style>
  <w:style w:type="character" w:customStyle="1" w:styleId="112">
    <w:name w:val="label"/>
    <w:basedOn w:val="53"/>
    <w:qFormat/>
    <w:uiPriority w:val="0"/>
  </w:style>
  <w:style w:type="character" w:customStyle="1" w:styleId="113">
    <w:name w:val="标题 8 Char"/>
    <w:link w:val="9"/>
    <w:qFormat/>
    <w:uiPriority w:val="99"/>
    <w:rPr>
      <w:rFonts w:ascii="Arial" w:hAnsi="Arial" w:eastAsia="黑体"/>
      <w:kern w:val="2"/>
      <w:sz w:val="24"/>
      <w:szCs w:val="28"/>
    </w:rPr>
  </w:style>
  <w:style w:type="character" w:customStyle="1" w:styleId="114">
    <w:name w:val="open2"/>
    <w:basedOn w:val="53"/>
    <w:qFormat/>
    <w:uiPriority w:val="0"/>
  </w:style>
  <w:style w:type="character" w:customStyle="1" w:styleId="115">
    <w:name w:val="15"/>
    <w:qFormat/>
    <w:uiPriority w:val="0"/>
    <w:rPr>
      <w:rFonts w:hint="default" w:ascii="Calibri" w:hAnsi="Calibri" w:cs="Calibri"/>
      <w:color w:val="0000FF"/>
      <w:u w:val="single"/>
    </w:rPr>
  </w:style>
  <w:style w:type="character" w:customStyle="1" w:styleId="116">
    <w:name w:val="trans"/>
    <w:basedOn w:val="53"/>
    <w:qFormat/>
    <w:uiPriority w:val="0"/>
  </w:style>
  <w:style w:type="character" w:customStyle="1" w:styleId="117">
    <w:name w:val="del2"/>
    <w:basedOn w:val="53"/>
    <w:qFormat/>
    <w:uiPriority w:val="0"/>
  </w:style>
  <w:style w:type="character" w:customStyle="1" w:styleId="118">
    <w:name w:val="标题 3 Char"/>
    <w:link w:val="4"/>
    <w:qFormat/>
    <w:uiPriority w:val="99"/>
    <w:rPr>
      <w:rFonts w:ascii="Tahoma" w:hAnsi="Tahoma"/>
      <w:b/>
      <w:bCs/>
      <w:kern w:val="2"/>
      <w:sz w:val="32"/>
      <w:szCs w:val="32"/>
    </w:rPr>
  </w:style>
  <w:style w:type="character" w:customStyle="1" w:styleId="119">
    <w:name w:val="图题 Char Char"/>
    <w:link w:val="96"/>
    <w:qFormat/>
    <w:uiPriority w:val="0"/>
    <w:rPr>
      <w:kern w:val="2"/>
      <w:sz w:val="24"/>
      <w:szCs w:val="24"/>
      <w:lang w:val="en-US" w:eastAsia="zh-CN" w:bidi="ar-SA"/>
    </w:rPr>
  </w:style>
  <w:style w:type="character" w:customStyle="1" w:styleId="120">
    <w:name w:val="pagelinks"/>
    <w:basedOn w:val="53"/>
    <w:qFormat/>
    <w:uiPriority w:val="0"/>
  </w:style>
  <w:style w:type="character" w:customStyle="1" w:styleId="121">
    <w:name w:val="morewin"/>
    <w:basedOn w:val="53"/>
    <w:qFormat/>
    <w:uiPriority w:val="0"/>
  </w:style>
  <w:style w:type="character" w:customStyle="1" w:styleId="122">
    <w:name w:val="open"/>
    <w:basedOn w:val="53"/>
    <w:qFormat/>
    <w:uiPriority w:val="0"/>
  </w:style>
  <w:style w:type="character" w:customStyle="1" w:styleId="123">
    <w:name w:val="样式2 Char Char"/>
    <w:link w:val="85"/>
    <w:qFormat/>
    <w:uiPriority w:val="0"/>
    <w:rPr>
      <w:b/>
      <w:kern w:val="2"/>
      <w:sz w:val="24"/>
      <w:szCs w:val="24"/>
    </w:rPr>
  </w:style>
  <w:style w:type="character" w:customStyle="1" w:styleId="124">
    <w:name w:val="批注文字 Char"/>
    <w:qFormat/>
    <w:uiPriority w:val="99"/>
    <w:rPr>
      <w:kern w:val="2"/>
      <w:sz w:val="24"/>
      <w:szCs w:val="28"/>
    </w:rPr>
  </w:style>
  <w:style w:type="character" w:customStyle="1" w:styleId="125">
    <w:name w:val="图片 Char Char"/>
    <w:link w:val="92"/>
    <w:qFormat/>
    <w:uiPriority w:val="0"/>
    <w:rPr>
      <w:kern w:val="2"/>
      <w:sz w:val="28"/>
      <w:szCs w:val="28"/>
    </w:rPr>
  </w:style>
  <w:style w:type="character" w:customStyle="1" w:styleId="126">
    <w:name w:val="标题 1 Char"/>
    <w:link w:val="2"/>
    <w:qFormat/>
    <w:uiPriority w:val="99"/>
    <w:rPr>
      <w:rFonts w:ascii="Tahoma" w:hAnsi="Tahoma"/>
      <w:b/>
      <w:bCs/>
      <w:kern w:val="44"/>
      <w:sz w:val="24"/>
      <w:szCs w:val="44"/>
    </w:rPr>
  </w:style>
  <w:style w:type="character" w:customStyle="1" w:styleId="127">
    <w:name w:val="页眉 Char"/>
    <w:link w:val="35"/>
    <w:qFormat/>
    <w:uiPriority w:val="99"/>
    <w:rPr>
      <w:rFonts w:ascii="Tahoma" w:hAnsi="Tahoma"/>
      <w:kern w:val="2"/>
      <w:sz w:val="18"/>
      <w:szCs w:val="18"/>
    </w:rPr>
  </w:style>
  <w:style w:type="character" w:customStyle="1" w:styleId="128">
    <w:name w:val="标题 7 Char"/>
    <w:link w:val="8"/>
    <w:qFormat/>
    <w:uiPriority w:val="99"/>
    <w:rPr>
      <w:b/>
      <w:bCs/>
      <w:kern w:val="2"/>
      <w:sz w:val="24"/>
      <w:szCs w:val="28"/>
    </w:rPr>
  </w:style>
  <w:style w:type="character" w:customStyle="1" w:styleId="129">
    <w:name w:val="标题 Char"/>
    <w:link w:val="47"/>
    <w:qFormat/>
    <w:uiPriority w:val="0"/>
    <w:rPr>
      <w:rFonts w:ascii="Cambria" w:hAnsi="Cambria"/>
      <w:b/>
      <w:bCs/>
      <w:kern w:val="2"/>
      <w:sz w:val="32"/>
      <w:szCs w:val="32"/>
    </w:rPr>
  </w:style>
  <w:style w:type="character" w:customStyle="1" w:styleId="130">
    <w:name w:val="标题 9 Char"/>
    <w:link w:val="10"/>
    <w:qFormat/>
    <w:uiPriority w:val="99"/>
    <w:rPr>
      <w:rFonts w:ascii="Arial" w:hAnsi="Arial" w:eastAsia="黑体"/>
      <w:kern w:val="2"/>
      <w:sz w:val="24"/>
      <w:szCs w:val="21"/>
    </w:rPr>
  </w:style>
  <w:style w:type="character" w:customStyle="1" w:styleId="131">
    <w:name w:val="error"/>
    <w:qFormat/>
    <w:uiPriority w:val="0"/>
    <w:rPr>
      <w:color w:val="CC0000"/>
    </w:rPr>
  </w:style>
  <w:style w:type="character" w:customStyle="1" w:styleId="132">
    <w:name w:val="add"/>
    <w:basedOn w:val="53"/>
    <w:qFormat/>
    <w:uiPriority w:val="0"/>
  </w:style>
  <w:style w:type="character" w:customStyle="1" w:styleId="133">
    <w:name w:val="批注主题 Char"/>
    <w:link w:val="48"/>
    <w:qFormat/>
    <w:uiPriority w:val="99"/>
    <w:rPr>
      <w:rFonts w:ascii="Tahoma" w:hAnsi="Tahoma"/>
      <w:b/>
      <w:bCs/>
      <w:kern w:val="2"/>
      <w:sz w:val="24"/>
      <w:szCs w:val="28"/>
    </w:rPr>
  </w:style>
  <w:style w:type="character" w:customStyle="1" w:styleId="134">
    <w:name w:val="pagebanner"/>
    <w:basedOn w:val="53"/>
    <w:qFormat/>
    <w:uiPriority w:val="0"/>
  </w:style>
  <w:style w:type="character" w:customStyle="1" w:styleId="135">
    <w:name w:val="文档结构图 Char"/>
    <w:link w:val="18"/>
    <w:qFormat/>
    <w:uiPriority w:val="99"/>
    <w:rPr>
      <w:rFonts w:ascii="宋体"/>
      <w:kern w:val="2"/>
      <w:sz w:val="18"/>
      <w:szCs w:val="18"/>
    </w:rPr>
  </w:style>
  <w:style w:type="character" w:customStyle="1" w:styleId="136">
    <w:name w:val="正文首行缩进 Char"/>
    <w:link w:val="49"/>
    <w:qFormat/>
    <w:uiPriority w:val="0"/>
    <w:rPr>
      <w:rFonts w:ascii="Tahoma" w:hAnsi="Tahoma"/>
      <w:kern w:val="2"/>
      <w:sz w:val="21"/>
      <w:szCs w:val="24"/>
    </w:rPr>
  </w:style>
  <w:style w:type="character" w:customStyle="1" w:styleId="137">
    <w:name w:val="表格标题 Char Char"/>
    <w:link w:val="90"/>
    <w:qFormat/>
    <w:uiPriority w:val="0"/>
    <w:rPr>
      <w:rFonts w:ascii="Arial" w:hAnsi="Arial" w:cs="Arial"/>
      <w:kern w:val="2"/>
      <w:sz w:val="24"/>
      <w:szCs w:val="24"/>
    </w:rPr>
  </w:style>
  <w:style w:type="character" w:customStyle="1" w:styleId="138">
    <w:name w:val="标题 6 Char"/>
    <w:link w:val="7"/>
    <w:qFormat/>
    <w:uiPriority w:val="99"/>
    <w:rPr>
      <w:rFonts w:ascii="Arial" w:hAnsi="Arial" w:eastAsia="黑体"/>
      <w:b/>
      <w:bCs/>
      <w:kern w:val="2"/>
      <w:sz w:val="24"/>
      <w:szCs w:val="28"/>
    </w:rPr>
  </w:style>
  <w:style w:type="character" w:customStyle="1" w:styleId="139">
    <w:name w:val="正文文本 Char"/>
    <w:link w:val="23"/>
    <w:qFormat/>
    <w:uiPriority w:val="99"/>
    <w:rPr>
      <w:rFonts w:ascii="Tahoma" w:hAnsi="Tahoma"/>
      <w:kern w:val="2"/>
      <w:sz w:val="21"/>
      <w:szCs w:val="24"/>
    </w:rPr>
  </w:style>
  <w:style w:type="character" w:customStyle="1" w:styleId="140">
    <w:name w:val="10"/>
    <w:qFormat/>
    <w:uiPriority w:val="0"/>
    <w:rPr>
      <w:rFonts w:hint="default" w:ascii="Calibri" w:hAnsi="Calibri" w:cs="Calibri"/>
    </w:rPr>
  </w:style>
  <w:style w:type="character" w:customStyle="1" w:styleId="141">
    <w:name w:val="正文缩进 Char"/>
    <w:link w:val="15"/>
    <w:qFormat/>
    <w:uiPriority w:val="0"/>
    <w:rPr>
      <w:kern w:val="2"/>
      <w:sz w:val="24"/>
    </w:rPr>
  </w:style>
  <w:style w:type="character" w:customStyle="1" w:styleId="142">
    <w:name w:val="页脚 Char"/>
    <w:link w:val="34"/>
    <w:qFormat/>
    <w:uiPriority w:val="99"/>
    <w:rPr>
      <w:rFonts w:ascii="Tahoma" w:hAnsi="Tahoma"/>
      <w:kern w:val="2"/>
      <w:sz w:val="18"/>
      <w:szCs w:val="18"/>
    </w:rPr>
  </w:style>
  <w:style w:type="character" w:customStyle="1" w:styleId="143">
    <w:name w:val="mod"/>
    <w:basedOn w:val="53"/>
    <w:qFormat/>
    <w:uiPriority w:val="0"/>
  </w:style>
  <w:style w:type="character" w:customStyle="1" w:styleId="144">
    <w:name w:val="标题3 Char Char"/>
    <w:link w:val="88"/>
    <w:qFormat/>
    <w:uiPriority w:val="0"/>
    <w:rPr>
      <w:rFonts w:eastAsia="黑体"/>
      <w:kern w:val="2"/>
      <w:sz w:val="28"/>
      <w:szCs w:val="32"/>
    </w:rPr>
  </w:style>
  <w:style w:type="character" w:customStyle="1" w:styleId="145">
    <w:name w:val="标题 4 Char"/>
    <w:link w:val="5"/>
    <w:qFormat/>
    <w:uiPriority w:val="99"/>
    <w:rPr>
      <w:b/>
      <w:sz w:val="24"/>
      <w:szCs w:val="24"/>
    </w:rPr>
  </w:style>
  <w:style w:type="paragraph" w:customStyle="1" w:styleId="146">
    <w:name w:val="默认"/>
    <w:qFormat/>
    <w:uiPriority w:val="0"/>
    <w:pPr>
      <w:framePr w:wrap="around" w:vAnchor="margin" w:hAnchor="text" w:y="1"/>
      <w:spacing w:before="160"/>
    </w:pPr>
    <w:rPr>
      <w:rFonts w:ascii="Helvetica Neue" w:hAnsi="Helvetica Neue" w:eastAsia="Helvetica Neue" w:cs="Helvetica Neue"/>
      <w:color w:val="000000"/>
      <w:sz w:val="24"/>
      <w:szCs w:val="24"/>
      <w:lang w:val="en-US" w:eastAsia="zh-CN" w:bidi="ar-SA"/>
    </w:rPr>
  </w:style>
  <w:style w:type="character" w:customStyle="1" w:styleId="147">
    <w:name w:val="redfilefwwh"/>
    <w:basedOn w:val="53"/>
    <w:qFormat/>
    <w:uiPriority w:val="0"/>
    <w:rPr>
      <w:color w:val="BA2636"/>
      <w:sz w:val="12"/>
      <w:szCs w:val="12"/>
    </w:rPr>
  </w:style>
  <w:style w:type="character" w:customStyle="1" w:styleId="148">
    <w:name w:val="gjfg"/>
    <w:basedOn w:val="53"/>
    <w:qFormat/>
    <w:uiPriority w:val="0"/>
  </w:style>
  <w:style w:type="character" w:customStyle="1" w:styleId="149">
    <w:name w:val="redfilenumber"/>
    <w:basedOn w:val="53"/>
    <w:qFormat/>
    <w:uiPriority w:val="0"/>
    <w:rPr>
      <w:color w:val="BA2636"/>
      <w:sz w:val="12"/>
      <w:szCs w:val="12"/>
    </w:rPr>
  </w:style>
  <w:style w:type="character" w:customStyle="1" w:styleId="150">
    <w:name w:val="qxdate"/>
    <w:basedOn w:val="53"/>
    <w:qFormat/>
    <w:uiPriority w:val="0"/>
    <w:rPr>
      <w:color w:val="333333"/>
      <w:sz w:val="12"/>
      <w:szCs w:val="12"/>
    </w:rPr>
  </w:style>
  <w:style w:type="character" w:customStyle="1" w:styleId="151">
    <w:name w:val="prev"/>
    <w:basedOn w:val="53"/>
    <w:qFormat/>
    <w:uiPriority w:val="0"/>
    <w:rPr>
      <w:rFonts w:ascii="微软雅黑" w:hAnsi="微软雅黑" w:eastAsia="微软雅黑" w:cs="微软雅黑"/>
      <w:sz w:val="14"/>
      <w:szCs w:val="14"/>
    </w:rPr>
  </w:style>
  <w:style w:type="character" w:customStyle="1" w:styleId="152">
    <w:name w:val="cfdate"/>
    <w:basedOn w:val="53"/>
    <w:qFormat/>
    <w:uiPriority w:val="0"/>
    <w:rPr>
      <w:color w:val="333333"/>
      <w:sz w:val="12"/>
      <w:szCs w:val="12"/>
    </w:rPr>
  </w:style>
  <w:style w:type="character" w:customStyle="1" w:styleId="153">
    <w:name w:val="displayarti"/>
    <w:basedOn w:val="53"/>
    <w:qFormat/>
    <w:uiPriority w:val="0"/>
    <w:rPr>
      <w:color w:val="FFFFFF"/>
      <w:shd w:val="clear" w:color="auto" w:fill="A00000"/>
    </w:rPr>
  </w:style>
  <w:style w:type="character" w:customStyle="1" w:styleId="154">
    <w:name w:val="next2"/>
    <w:basedOn w:val="53"/>
    <w:qFormat/>
    <w:uiPriority w:val="0"/>
    <w:rPr>
      <w:rFonts w:hint="eastAsia" w:ascii="微软雅黑" w:hAnsi="微软雅黑" w:eastAsia="微软雅黑" w:cs="微软雅黑"/>
      <w:sz w:val="14"/>
      <w:szCs w:val="14"/>
    </w:rPr>
  </w:style>
  <w:style w:type="character" w:customStyle="1" w:styleId="155">
    <w:name w:val="next3"/>
    <w:basedOn w:val="53"/>
    <w:qFormat/>
    <w:uiPriority w:val="0"/>
    <w:rPr>
      <w:color w:val="888888"/>
    </w:rPr>
  </w:style>
  <w:style w:type="character" w:customStyle="1" w:styleId="156">
    <w:name w:val="next"/>
    <w:basedOn w:val="53"/>
    <w:qFormat/>
    <w:uiPriority w:val="0"/>
    <w:rPr>
      <w:rFonts w:ascii="微软雅黑" w:hAnsi="微软雅黑" w:eastAsia="微软雅黑" w:cs="微软雅黑"/>
      <w:sz w:val="14"/>
      <w:szCs w:val="14"/>
    </w:rPr>
  </w:style>
  <w:style w:type="character" w:customStyle="1" w:styleId="157">
    <w:name w:val="prev1"/>
    <w:basedOn w:val="53"/>
    <w:qFormat/>
    <w:uiPriority w:val="0"/>
    <w:rPr>
      <w:color w:val="888888"/>
    </w:rPr>
  </w:style>
  <w:style w:type="paragraph" w:customStyle="1" w:styleId="158">
    <w:name w:val="Body text|21"/>
    <w:basedOn w:val="1"/>
    <w:link w:val="160"/>
    <w:qFormat/>
    <w:uiPriority w:val="0"/>
    <w:pPr>
      <w:shd w:val="clear" w:color="auto" w:fill="FFFFFF"/>
      <w:spacing w:before="4340" w:after="840" w:line="240" w:lineRule="exact"/>
      <w:jc w:val="center"/>
    </w:pPr>
    <w:rPr>
      <w:rFonts w:ascii="PMingLiU" w:hAnsi="PMingLiU" w:eastAsia="PMingLiU" w:cs="PMingLiU"/>
      <w:spacing w:val="30"/>
    </w:rPr>
  </w:style>
  <w:style w:type="character" w:customStyle="1" w:styleId="159">
    <w:name w:val="Body text|2 + Spacing 0 pt"/>
    <w:basedOn w:val="160"/>
    <w:qFormat/>
    <w:uiPriority w:val="0"/>
    <w:rPr>
      <w:rFonts w:ascii="PMingLiU" w:hAnsi="PMingLiU" w:eastAsia="PMingLiU" w:cs="PMingLiU"/>
      <w:color w:val="000000"/>
      <w:spacing w:val="0"/>
      <w:w w:val="100"/>
      <w:position w:val="0"/>
      <w:sz w:val="24"/>
      <w:szCs w:val="24"/>
      <w:u w:val="none"/>
      <w:lang w:val="zh-CN" w:eastAsia="zh-CN" w:bidi="zh-CN"/>
    </w:rPr>
  </w:style>
  <w:style w:type="character" w:customStyle="1" w:styleId="160">
    <w:name w:val="Body text|2_"/>
    <w:basedOn w:val="53"/>
    <w:link w:val="158"/>
    <w:qFormat/>
    <w:uiPriority w:val="0"/>
    <w:rPr>
      <w:rFonts w:ascii="PMingLiU" w:hAnsi="PMingLiU" w:eastAsia="PMingLiU" w:cs="PMingLiU"/>
      <w:spacing w:val="30"/>
    </w:rPr>
  </w:style>
  <w:style w:type="character" w:customStyle="1" w:styleId="161">
    <w:name w:val="Body text|2 + Spacing 3 pt"/>
    <w:basedOn w:val="160"/>
    <w:qFormat/>
    <w:uiPriority w:val="0"/>
    <w:rPr>
      <w:rFonts w:ascii="PMingLiU" w:hAnsi="PMingLiU" w:eastAsia="PMingLiU" w:cs="PMingLiU"/>
      <w:color w:val="000000"/>
      <w:spacing w:val="60"/>
      <w:w w:val="100"/>
      <w:position w:val="0"/>
      <w:sz w:val="24"/>
      <w:szCs w:val="24"/>
      <w:u w:val="none"/>
      <w:lang w:val="zh-CN" w:eastAsia="zh-CN" w:bidi="zh-CN"/>
    </w:rPr>
  </w:style>
  <w:style w:type="paragraph" w:customStyle="1" w:styleId="162">
    <w:name w:val="图文"/>
    <w:basedOn w:val="1"/>
    <w:qFormat/>
    <w:uiPriority w:val="0"/>
    <w:pPr>
      <w:adjustRightInd w:val="0"/>
      <w:snapToGrid w:val="0"/>
      <w:spacing w:after="50" w:line="360" w:lineRule="auto"/>
    </w:pPr>
    <w:rPr>
      <w:sz w:val="24"/>
    </w:rPr>
  </w:style>
  <w:style w:type="paragraph" w:customStyle="1" w:styleId="163">
    <w:name w:val="页眉与页脚"/>
    <w:qFormat/>
    <w:uiPriority w:val="0"/>
    <w:pPr>
      <w:framePr w:wrap="around" w:vAnchor="margin" w:hAnchor="text" w:y="1"/>
      <w:tabs>
        <w:tab w:val="right" w:pos="9020"/>
      </w:tabs>
    </w:pPr>
    <w:rPr>
      <w:rFonts w:ascii="Helvetica Neue" w:hAnsi="Helvetica Neue" w:eastAsia="Helvetica Neue" w:cs="Helvetica Neue"/>
      <w:color w:val="000000"/>
      <w:sz w:val="24"/>
      <w:szCs w:val="24"/>
      <w:lang w:val="en-US" w:eastAsia="zh-CN" w:bidi="ar-SA"/>
    </w:rPr>
  </w:style>
  <w:style w:type="paragraph" w:customStyle="1" w:styleId="164">
    <w:name w:val="Char"/>
    <w:basedOn w:val="18"/>
    <w:next w:val="4"/>
    <w:qFormat/>
    <w:uiPriority w:val="0"/>
    <w:rPr>
      <w:rFonts w:ascii="仿宋_GB2312" w:eastAsia="仿宋_GB2312"/>
      <w:b/>
      <w:sz w:val="32"/>
      <w:szCs w:val="32"/>
    </w:rPr>
  </w:style>
  <w:style w:type="paragraph" w:customStyle="1" w:styleId="165">
    <w:name w:val="目录文字"/>
    <w:basedOn w:val="1"/>
    <w:qFormat/>
    <w:uiPriority w:val="0"/>
    <w:pPr>
      <w:widowControl/>
      <w:spacing w:line="480" w:lineRule="auto"/>
      <w:jc w:val="left"/>
    </w:pPr>
    <w:rPr>
      <w:rFonts w:ascii="宋体" w:hAnsi="宋体" w:eastAsia="宋体"/>
      <w:kern w:val="0"/>
      <w:sz w:val="24"/>
      <w:szCs w:val="20"/>
    </w:rPr>
  </w:style>
  <w:style w:type="paragraph" w:customStyle="1" w:styleId="166">
    <w:name w:val="1"/>
    <w:basedOn w:val="1"/>
    <w:next w:val="24"/>
    <w:qFormat/>
    <w:uiPriority w:val="99"/>
    <w:pPr>
      <w:widowControl/>
      <w:overflowPunct w:val="0"/>
      <w:autoSpaceDE w:val="0"/>
      <w:autoSpaceDN w:val="0"/>
      <w:adjustRightInd w:val="0"/>
      <w:spacing w:line="360" w:lineRule="auto"/>
      <w:ind w:firstLine="540"/>
      <w:textAlignment w:val="baseline"/>
    </w:pPr>
    <w:rPr>
      <w:rFonts w:ascii="宋体" w:hAnsi="MS Sans Serif" w:eastAsia="宋体"/>
      <w:spacing w:val="12"/>
      <w:kern w:val="0"/>
      <w:sz w:val="24"/>
      <w:szCs w:val="20"/>
    </w:rPr>
  </w:style>
  <w:style w:type="character" w:customStyle="1" w:styleId="167">
    <w:name w:val="正文文本缩进 2 Char"/>
    <w:basedOn w:val="53"/>
    <w:link w:val="32"/>
    <w:qFormat/>
    <w:uiPriority w:val="99"/>
    <w:rPr>
      <w:rFonts w:ascii="Times New Roman" w:hAnsi="Times New Roman" w:eastAsia="宋体" w:cs="Times New Roman"/>
      <w:kern w:val="2"/>
      <w:sz w:val="24"/>
      <w:szCs w:val="30"/>
    </w:rPr>
  </w:style>
  <w:style w:type="paragraph" w:customStyle="1" w:styleId="168">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eastAsia="宋体"/>
      <w:kern w:val="0"/>
      <w:sz w:val="20"/>
      <w:szCs w:val="20"/>
    </w:rPr>
  </w:style>
  <w:style w:type="paragraph" w:customStyle="1" w:styleId="169">
    <w:name w:val="xl24"/>
    <w:basedOn w:val="1"/>
    <w:qFormat/>
    <w:uiPriority w:val="99"/>
    <w:pPr>
      <w:widowControl/>
      <w:spacing w:before="100" w:after="100"/>
      <w:jc w:val="center"/>
      <w:textAlignment w:val="center"/>
    </w:pPr>
    <w:rPr>
      <w:rFonts w:ascii="宋体" w:hAnsi="宋体" w:eastAsia="宋体"/>
      <w:kern w:val="0"/>
      <w:sz w:val="24"/>
      <w:szCs w:val="20"/>
    </w:rPr>
  </w:style>
  <w:style w:type="paragraph" w:customStyle="1" w:styleId="170">
    <w:name w:val="倪芳"/>
    <w:basedOn w:val="1"/>
    <w:qFormat/>
    <w:uiPriority w:val="0"/>
    <w:pPr>
      <w:spacing w:beforeLines="25" w:afterLines="15" w:line="400" w:lineRule="exact"/>
    </w:pPr>
    <w:rPr>
      <w:rFonts w:ascii="宋体" w:hAnsi="Courier New" w:eastAsia="宋体" w:cs="Courier New"/>
      <w:sz w:val="24"/>
      <w:szCs w:val="21"/>
    </w:rPr>
  </w:style>
  <w:style w:type="character" w:customStyle="1" w:styleId="171">
    <w:name w:val="正文文本缩进 Char"/>
    <w:basedOn w:val="53"/>
    <w:link w:val="24"/>
    <w:qFormat/>
    <w:uiPriority w:val="99"/>
    <w:rPr>
      <w:rFonts w:ascii="Tahoma" w:hAnsi="Tahoma" w:eastAsia="Arial Unicode MS" w:cs="Times New Roman"/>
      <w:kern w:val="2"/>
      <w:sz w:val="21"/>
      <w:szCs w:val="24"/>
    </w:rPr>
  </w:style>
  <w:style w:type="character" w:customStyle="1" w:styleId="172">
    <w:name w:val="正文首行缩进 2 Char"/>
    <w:basedOn w:val="171"/>
    <w:link w:val="50"/>
    <w:qFormat/>
    <w:uiPriority w:val="0"/>
    <w:rPr>
      <w:rFonts w:ascii="Times New Roman" w:hAnsi="Times New Roman" w:eastAsia="宋体" w:cs="Times New Roman"/>
      <w:kern w:val="2"/>
      <w:sz w:val="21"/>
      <w:szCs w:val="24"/>
    </w:rPr>
  </w:style>
  <w:style w:type="character" w:customStyle="1" w:styleId="173">
    <w:name w:val="正文文本 2 Char"/>
    <w:basedOn w:val="53"/>
    <w:link w:val="43"/>
    <w:qFormat/>
    <w:uiPriority w:val="99"/>
    <w:rPr>
      <w:rFonts w:ascii="宋体" w:hAnsi="Times New Roman" w:eastAsia="宋体" w:cs="Times New Roman"/>
      <w:kern w:val="2"/>
      <w:sz w:val="21"/>
    </w:rPr>
  </w:style>
  <w:style w:type="paragraph" w:customStyle="1" w:styleId="174">
    <w:name w:val="普通 (Web)"/>
    <w:basedOn w:val="1"/>
    <w:qFormat/>
    <w:uiPriority w:val="0"/>
    <w:pPr>
      <w:widowControl/>
      <w:spacing w:before="100" w:beforeAutospacing="1" w:after="100" w:afterAutospacing="1"/>
      <w:jc w:val="left"/>
    </w:pPr>
    <w:rPr>
      <w:rFonts w:ascii="宋体" w:hAnsi="宋体" w:eastAsia="宋体"/>
      <w:kern w:val="0"/>
      <w:sz w:val="24"/>
    </w:rPr>
  </w:style>
  <w:style w:type="paragraph" w:customStyle="1" w:styleId="175">
    <w:name w:val="样式 标题 2 + (符号) 宋体 小四"/>
    <w:basedOn w:val="3"/>
    <w:qFormat/>
    <w:uiPriority w:val="0"/>
    <w:pPr>
      <w:keepNext/>
      <w:keepLines/>
      <w:spacing w:line="416" w:lineRule="auto"/>
    </w:pPr>
    <w:rPr>
      <w:rFonts w:ascii="Arial" w:hAnsi="Arial" w:eastAsia="宋体"/>
      <w:bCs/>
      <w:sz w:val="24"/>
    </w:rPr>
  </w:style>
  <w:style w:type="character" w:customStyle="1" w:styleId="176">
    <w:name w:val="Char2"/>
    <w:qFormat/>
    <w:uiPriority w:val="0"/>
    <w:rPr>
      <w:rFonts w:ascii="Arial" w:hAnsi="Arial" w:eastAsia="黑体"/>
      <w:b/>
      <w:bCs/>
      <w:kern w:val="2"/>
      <w:sz w:val="32"/>
      <w:szCs w:val="32"/>
      <w:lang w:val="en-US" w:eastAsia="zh-CN" w:bidi="ar-SA"/>
    </w:rPr>
  </w:style>
  <w:style w:type="character" w:customStyle="1" w:styleId="177">
    <w:name w:val="样式 标题 2 + (符号) 宋体 小四 Char"/>
    <w:qFormat/>
    <w:uiPriority w:val="0"/>
    <w:rPr>
      <w:rFonts w:ascii="Arial" w:hAnsi="Arial" w:eastAsia="宋体"/>
      <w:b/>
      <w:bCs/>
      <w:kern w:val="2"/>
      <w:sz w:val="24"/>
      <w:szCs w:val="32"/>
      <w:lang w:val="en-US" w:eastAsia="zh-CN" w:bidi="ar-SA"/>
    </w:rPr>
  </w:style>
  <w:style w:type="paragraph" w:customStyle="1" w:styleId="178">
    <w:name w:val="样式1"/>
    <w:basedOn w:val="1"/>
    <w:next w:val="4"/>
    <w:qFormat/>
    <w:uiPriority w:val="99"/>
    <w:rPr>
      <w:rFonts w:eastAsia="宋体"/>
      <w:sz w:val="24"/>
      <w:szCs w:val="20"/>
    </w:rPr>
  </w:style>
  <w:style w:type="paragraph" w:customStyle="1" w:styleId="179">
    <w:name w:val="默认段落字体 Para Char Char Char Char Char Char Char Char Char Char"/>
    <w:basedOn w:val="18"/>
    <w:qFormat/>
    <w:uiPriority w:val="0"/>
    <w:pPr>
      <w:shd w:val="clear" w:color="auto" w:fill="000080"/>
      <w:spacing w:line="240" w:lineRule="auto"/>
    </w:pPr>
    <w:rPr>
      <w:rFonts w:ascii="Tahoma" w:hAnsi="Tahoma" w:eastAsia="宋体"/>
      <w:sz w:val="24"/>
      <w:szCs w:val="24"/>
    </w:rPr>
  </w:style>
  <w:style w:type="paragraph" w:customStyle="1" w:styleId="180">
    <w:name w:val="font5"/>
    <w:basedOn w:val="1"/>
    <w:qFormat/>
    <w:uiPriority w:val="0"/>
    <w:pPr>
      <w:widowControl/>
      <w:spacing w:before="100" w:beforeAutospacing="1" w:after="100" w:afterAutospacing="1"/>
      <w:jc w:val="left"/>
    </w:pPr>
    <w:rPr>
      <w:rFonts w:hint="eastAsia" w:ascii="宋体" w:hAnsi="宋体" w:eastAsia="宋体" w:cs="Arial Unicode MS"/>
      <w:kern w:val="0"/>
      <w:sz w:val="18"/>
      <w:szCs w:val="18"/>
    </w:rPr>
  </w:style>
  <w:style w:type="paragraph" w:customStyle="1" w:styleId="181">
    <w:name w:val="xl25"/>
    <w:basedOn w:val="1"/>
    <w:qFormat/>
    <w:uiPriority w:val="0"/>
    <w:pPr>
      <w:widowControl/>
      <w:pBdr>
        <w:right w:val="single" w:color="969696" w:sz="8" w:space="0"/>
      </w:pBdr>
      <w:spacing w:before="100" w:beforeAutospacing="1" w:after="100" w:afterAutospacing="1"/>
      <w:jc w:val="left"/>
    </w:pPr>
    <w:rPr>
      <w:rFonts w:ascii="Arial Unicode MS" w:hAnsi="Arial Unicode MS" w:cs="Arial Unicode MS"/>
      <w:kern w:val="0"/>
      <w:sz w:val="18"/>
      <w:szCs w:val="18"/>
    </w:rPr>
  </w:style>
  <w:style w:type="paragraph" w:customStyle="1" w:styleId="182">
    <w:name w:val="xl2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3">
    <w:name w:val="xl2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4">
    <w:name w:val="xl28"/>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5">
    <w:name w:val="xl29"/>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6">
    <w:name w:val="xl3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7">
    <w:name w:val="xl31"/>
    <w:basedOn w:val="1"/>
    <w:qFormat/>
    <w:uiPriority w:val="0"/>
    <w:pPr>
      <w:widowControl/>
      <w:pBdr>
        <w:top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8">
    <w:name w:val="xl32"/>
    <w:basedOn w:val="1"/>
    <w:qFormat/>
    <w:uiPriority w:val="0"/>
    <w:pPr>
      <w:widowControl/>
      <w:pBdr>
        <w:bottom w:val="single" w:color="auto" w:sz="4" w:space="0"/>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89">
    <w:name w:val="xl33"/>
    <w:basedOn w:val="1"/>
    <w:qFormat/>
    <w:uiPriority w:val="0"/>
    <w:pPr>
      <w:widowControl/>
      <w:pBdr>
        <w:right w:val="single" w:color="auto" w:sz="4" w:space="0"/>
      </w:pBdr>
      <w:spacing w:before="100" w:beforeAutospacing="1" w:after="100" w:afterAutospacing="1"/>
      <w:jc w:val="left"/>
    </w:pPr>
    <w:rPr>
      <w:rFonts w:ascii="Arial Unicode MS" w:hAnsi="Arial Unicode MS" w:cs="Arial Unicode MS"/>
      <w:kern w:val="0"/>
      <w:sz w:val="18"/>
      <w:szCs w:val="18"/>
    </w:rPr>
  </w:style>
  <w:style w:type="paragraph" w:customStyle="1" w:styleId="190">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1">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2">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b/>
      <w:bCs/>
      <w:kern w:val="0"/>
      <w:sz w:val="18"/>
      <w:szCs w:val="18"/>
    </w:rPr>
  </w:style>
  <w:style w:type="paragraph" w:customStyle="1" w:styleId="193">
    <w:name w:val="xl37"/>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4">
    <w:name w:val="xl38"/>
    <w:basedOn w:val="1"/>
    <w:qFormat/>
    <w:uiPriority w:val="0"/>
    <w:pPr>
      <w:widowControl/>
      <w:pBdr>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5">
    <w:name w:val="xl39"/>
    <w:basedOn w:val="1"/>
    <w:qFormat/>
    <w:uiPriority w:val="0"/>
    <w:pPr>
      <w:widowControl/>
      <w:pBdr>
        <w:left w:val="single" w:color="auto" w:sz="4" w:space="0"/>
        <w:right w:val="single" w:color="auto" w:sz="4" w:space="0"/>
      </w:pBdr>
      <w:spacing w:before="100" w:beforeAutospacing="1" w:after="100" w:afterAutospacing="1"/>
      <w:jc w:val="left"/>
    </w:pPr>
    <w:rPr>
      <w:rFonts w:ascii="Arial Unicode MS" w:hAnsi="Arial Unicode MS" w:cs="Arial Unicode MS"/>
      <w:kern w:val="0"/>
      <w:sz w:val="24"/>
    </w:rPr>
  </w:style>
  <w:style w:type="paragraph" w:customStyle="1" w:styleId="19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7">
    <w:name w:val="xl41"/>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8">
    <w:name w:val="xl42"/>
    <w:basedOn w:val="1"/>
    <w:qFormat/>
    <w:uiPriority w:val="0"/>
    <w:pPr>
      <w:widowControl/>
      <w:pBdr>
        <w:left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199">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cs="Arial Unicode MS"/>
      <w:kern w:val="0"/>
      <w:sz w:val="18"/>
      <w:szCs w:val="18"/>
    </w:rPr>
  </w:style>
  <w:style w:type="paragraph" w:customStyle="1" w:styleId="200">
    <w:name w:val="_Style 186"/>
    <w:qFormat/>
    <w:uiPriority w:val="99"/>
    <w:pPr>
      <w:widowControl w:val="0"/>
      <w:jc w:val="both"/>
    </w:pPr>
    <w:rPr>
      <w:rFonts w:ascii="Times New Roman" w:hAnsi="Times New Roman" w:eastAsia="Arial Unicode MS" w:cs="Times New Roman"/>
      <w:kern w:val="2"/>
      <w:sz w:val="21"/>
      <w:szCs w:val="24"/>
      <w:lang w:val="en-US" w:eastAsia="zh-CN" w:bidi="ar-SA"/>
    </w:rPr>
  </w:style>
  <w:style w:type="paragraph" w:customStyle="1" w:styleId="201">
    <w:name w:val="文档正文"/>
    <w:basedOn w:val="1"/>
    <w:qFormat/>
    <w:uiPriority w:val="0"/>
    <w:pPr>
      <w:adjustRightInd w:val="0"/>
      <w:spacing w:line="480" w:lineRule="atLeast"/>
      <w:ind w:firstLine="567"/>
      <w:textAlignment w:val="baseline"/>
    </w:pPr>
    <w:rPr>
      <w:rFonts w:ascii="长城仿宋" w:eastAsia="宋体"/>
      <w:kern w:val="0"/>
      <w:sz w:val="24"/>
    </w:rPr>
  </w:style>
  <w:style w:type="character" w:customStyle="1" w:styleId="202">
    <w:name w:val="日期 Char"/>
    <w:link w:val="31"/>
    <w:qFormat/>
    <w:uiPriority w:val="99"/>
    <w:rPr>
      <w:rFonts w:ascii="Tahoma" w:hAnsi="Tahoma" w:eastAsia="Arial Unicode MS" w:cs="Times New Roman"/>
      <w:kern w:val="2"/>
      <w:sz w:val="21"/>
      <w:szCs w:val="24"/>
    </w:rPr>
  </w:style>
  <w:style w:type="character" w:customStyle="1" w:styleId="203">
    <w:name w:val="Char Char"/>
    <w:qFormat/>
    <w:uiPriority w:val="0"/>
    <w:rPr>
      <w:rFonts w:eastAsia="宋体"/>
      <w:kern w:val="2"/>
      <w:sz w:val="24"/>
      <w:lang w:val="en-US" w:eastAsia="zh-CN" w:bidi="ar-SA"/>
    </w:rPr>
  </w:style>
  <w:style w:type="character" w:customStyle="1" w:styleId="204">
    <w:name w:val="称呼 Char"/>
    <w:basedOn w:val="53"/>
    <w:link w:val="21"/>
    <w:qFormat/>
    <w:uiPriority w:val="0"/>
    <w:rPr>
      <w:rFonts w:ascii="..ì." w:hAnsi="Times New Roman" w:eastAsia="..ì." w:cs="Times New Roman"/>
      <w:sz w:val="24"/>
    </w:rPr>
  </w:style>
  <w:style w:type="character" w:customStyle="1" w:styleId="205">
    <w:name w:val="注释标题 Char"/>
    <w:basedOn w:val="53"/>
    <w:link w:val="13"/>
    <w:qFormat/>
    <w:uiPriority w:val="0"/>
    <w:rPr>
      <w:rFonts w:ascii="..ì." w:hAnsi="Times New Roman" w:eastAsia="..ì." w:cs="Times New Roman"/>
      <w:sz w:val="24"/>
    </w:rPr>
  </w:style>
  <w:style w:type="paragraph" w:customStyle="1" w:styleId="206">
    <w:name w:val="1 Char Char Char Char"/>
    <w:basedOn w:val="1"/>
    <w:qFormat/>
    <w:uiPriority w:val="0"/>
    <w:rPr>
      <w:rFonts w:ascii="Tahoma" w:hAnsi="Tahoma" w:eastAsia="宋体"/>
      <w:sz w:val="24"/>
      <w:szCs w:val="20"/>
    </w:rPr>
  </w:style>
  <w:style w:type="paragraph" w:customStyle="1" w:styleId="207">
    <w:name w:val="修订1"/>
    <w:hidden/>
    <w:semiHidden/>
    <w:qFormat/>
    <w:uiPriority w:val="99"/>
    <w:rPr>
      <w:rFonts w:ascii="Times New Roman" w:hAnsi="Times New Roman" w:eastAsia="宋体" w:cs="Times New Roman"/>
      <w:kern w:val="2"/>
      <w:sz w:val="21"/>
      <w:szCs w:val="24"/>
      <w:lang w:val="en-US" w:eastAsia="zh-CN" w:bidi="ar-SA"/>
    </w:rPr>
  </w:style>
  <w:style w:type="paragraph" w:customStyle="1" w:styleId="208">
    <w:name w:val="TOC 标题2"/>
    <w:basedOn w:val="2"/>
    <w:next w:val="1"/>
    <w:qFormat/>
    <w:uiPriority w:val="99"/>
    <w:pPr>
      <w:adjustRightInd/>
      <w:spacing w:before="340" w:after="330" w:line="578" w:lineRule="auto"/>
      <w:textAlignment w:val="auto"/>
      <w:outlineLvl w:val="9"/>
    </w:pPr>
    <w:rPr>
      <w:rFonts w:ascii="Times New Roman" w:hAnsi="Times New Roman" w:eastAsia="宋体"/>
      <w:sz w:val="44"/>
    </w:rPr>
  </w:style>
  <w:style w:type="character" w:customStyle="1" w:styleId="209">
    <w:name w:val="标题 1 Char1"/>
    <w:qFormat/>
    <w:uiPriority w:val="99"/>
    <w:rPr>
      <w:rFonts w:ascii="黑体" w:eastAsia="黑体"/>
      <w:sz w:val="52"/>
      <w:lang w:bidi="ar-SA"/>
    </w:rPr>
  </w:style>
  <w:style w:type="paragraph" w:customStyle="1" w:styleId="210">
    <w:name w:val="样式 标题 2 + Times New Roman 四号 非加粗 段前: 5 磅 段后: 0 磅 行距: 固定值 20..."/>
    <w:basedOn w:val="3"/>
    <w:qFormat/>
    <w:uiPriority w:val="99"/>
    <w:pPr>
      <w:keepNext/>
      <w:keepLines/>
      <w:spacing w:before="100" w:after="0" w:line="400" w:lineRule="exact"/>
    </w:pPr>
    <w:rPr>
      <w:rFonts w:ascii="Times New Roman" w:hAnsi="Times New Roman" w:eastAsia="黑体" w:cs="宋体"/>
      <w:sz w:val="28"/>
      <w:szCs w:val="20"/>
    </w:rPr>
  </w:style>
  <w:style w:type="paragraph" w:customStyle="1" w:styleId="211">
    <w:name w:val="3"/>
    <w:basedOn w:val="1"/>
    <w:next w:val="22"/>
    <w:qFormat/>
    <w:uiPriority w:val="99"/>
    <w:rPr>
      <w:rFonts w:ascii="宋体" w:eastAsia="宋体"/>
      <w:sz w:val="24"/>
      <w:szCs w:val="20"/>
    </w:rPr>
  </w:style>
  <w:style w:type="character" w:customStyle="1" w:styleId="212">
    <w:name w:val="正文文本 3 Char"/>
    <w:basedOn w:val="53"/>
    <w:link w:val="22"/>
    <w:qFormat/>
    <w:uiPriority w:val="99"/>
    <w:rPr>
      <w:rFonts w:ascii="Times New Roman" w:hAnsi="Times New Roman" w:eastAsia="宋体" w:cs="Times New Roman"/>
      <w:kern w:val="2"/>
      <w:sz w:val="16"/>
      <w:szCs w:val="16"/>
    </w:rPr>
  </w:style>
  <w:style w:type="paragraph" w:customStyle="1" w:styleId="213">
    <w:name w:val="样式 标题 3 + (中文) 黑体 小四 非加粗 段前: 7.8 磅 段后: 0 磅 行距: 固定值 20 磅"/>
    <w:basedOn w:val="4"/>
    <w:qFormat/>
    <w:uiPriority w:val="0"/>
    <w:pPr>
      <w:keepNext/>
      <w:keepLines/>
      <w:tabs>
        <w:tab w:val="clear" w:pos="588"/>
      </w:tabs>
      <w:spacing w:line="400" w:lineRule="exact"/>
    </w:pPr>
    <w:rPr>
      <w:rFonts w:ascii="Times New Roman" w:hAnsi="Times New Roman" w:eastAsia="黑体"/>
      <w:sz w:val="24"/>
      <w:szCs w:val="20"/>
    </w:rPr>
  </w:style>
  <w:style w:type="paragraph" w:customStyle="1" w:styleId="214">
    <w:name w:val="2"/>
    <w:basedOn w:val="1"/>
    <w:next w:val="24"/>
    <w:qFormat/>
    <w:uiPriority w:val="99"/>
    <w:pPr>
      <w:ind w:left="432"/>
    </w:pPr>
    <w:rPr>
      <w:rFonts w:eastAsia="宋体"/>
      <w:szCs w:val="20"/>
    </w:rPr>
  </w:style>
  <w:style w:type="character" w:customStyle="1" w:styleId="215">
    <w:name w:val="正文文本缩进 3 Char"/>
    <w:link w:val="40"/>
    <w:qFormat/>
    <w:uiPriority w:val="99"/>
    <w:rPr>
      <w:rFonts w:ascii="Times New Roman" w:hAnsi="Times New Roman" w:eastAsia="Arial Unicode MS" w:cs="Times New Roman"/>
      <w:kern w:val="2"/>
      <w:sz w:val="16"/>
      <w:szCs w:val="16"/>
    </w:rPr>
  </w:style>
  <w:style w:type="paragraph" w:customStyle="1" w:styleId="216">
    <w:name w:val="样式 标题 1 + 黑体 三号 非加粗 居中 段前: 6 磅 段后: 6 磅 行距: 固定值 20 磅"/>
    <w:basedOn w:val="2"/>
    <w:qFormat/>
    <w:uiPriority w:val="99"/>
    <w:pPr>
      <w:adjustRightInd/>
      <w:spacing w:before="120" w:after="120" w:line="400" w:lineRule="exact"/>
      <w:jc w:val="center"/>
      <w:textAlignment w:val="auto"/>
    </w:pPr>
    <w:rPr>
      <w:rFonts w:ascii="黑体" w:hAnsi="黑体" w:eastAsia="黑体" w:cs="宋体"/>
      <w:b w:val="0"/>
      <w:bCs w:val="0"/>
      <w:sz w:val="32"/>
      <w:szCs w:val="20"/>
    </w:rPr>
  </w:style>
  <w:style w:type="paragraph" w:customStyle="1" w:styleId="217">
    <w:name w:val="Char1111"/>
    <w:basedOn w:val="1"/>
    <w:qFormat/>
    <w:uiPriority w:val="0"/>
    <w:rPr>
      <w:rFonts w:ascii="Tahoma" w:hAnsi="Tahoma" w:eastAsia="宋体"/>
      <w:sz w:val="24"/>
      <w:szCs w:val="20"/>
    </w:rPr>
  </w:style>
  <w:style w:type="character" w:customStyle="1" w:styleId="218">
    <w:name w:val="font161"/>
    <w:qFormat/>
    <w:uiPriority w:val="99"/>
    <w:rPr>
      <w:b/>
      <w:bCs/>
      <w:sz w:val="32"/>
      <w:szCs w:val="32"/>
    </w:rPr>
  </w:style>
  <w:style w:type="paragraph" w:customStyle="1" w:styleId="219">
    <w:name w:val="6'"/>
    <w:basedOn w:val="1"/>
    <w:qFormat/>
    <w:uiPriority w:val="99"/>
    <w:pPr>
      <w:autoSpaceDE w:val="0"/>
      <w:autoSpaceDN w:val="0"/>
      <w:adjustRightInd w:val="0"/>
      <w:snapToGrid w:val="0"/>
      <w:spacing w:line="320" w:lineRule="exact"/>
      <w:jc w:val="center"/>
      <w:textAlignment w:val="baseline"/>
    </w:pPr>
    <w:rPr>
      <w:rFonts w:eastAsia="宋体"/>
      <w:spacing w:val="20"/>
      <w:kern w:val="28"/>
      <w:szCs w:val="20"/>
    </w:rPr>
  </w:style>
  <w:style w:type="paragraph" w:customStyle="1" w:styleId="220">
    <w:name w:val="表格"/>
    <w:basedOn w:val="1"/>
    <w:qFormat/>
    <w:uiPriority w:val="99"/>
    <w:pPr>
      <w:jc w:val="center"/>
      <w:textAlignment w:val="center"/>
    </w:pPr>
    <w:rPr>
      <w:rFonts w:ascii="华文细黑" w:hAnsi="华文细黑" w:eastAsia="宋体"/>
      <w:kern w:val="0"/>
      <w:szCs w:val="20"/>
    </w:rPr>
  </w:style>
  <w:style w:type="paragraph" w:customStyle="1" w:styleId="221">
    <w:name w:val="表格文字"/>
    <w:basedOn w:val="1"/>
    <w:qFormat/>
    <w:uiPriority w:val="99"/>
    <w:pPr>
      <w:adjustRightInd w:val="0"/>
      <w:spacing w:line="420" w:lineRule="atLeast"/>
      <w:jc w:val="left"/>
      <w:textAlignment w:val="baseline"/>
    </w:pPr>
    <w:rPr>
      <w:rFonts w:eastAsia="宋体"/>
      <w:kern w:val="0"/>
      <w:szCs w:val="20"/>
    </w:rPr>
  </w:style>
  <w:style w:type="paragraph" w:customStyle="1" w:styleId="222">
    <w:name w:val="XW正文"/>
    <w:basedOn w:val="24"/>
    <w:qFormat/>
    <w:uiPriority w:val="99"/>
    <w:pPr>
      <w:widowControl w:val="0"/>
      <w:adjustRightInd w:val="0"/>
      <w:snapToGrid w:val="0"/>
      <w:spacing w:line="300" w:lineRule="auto"/>
      <w:ind w:firstLine="520" w:firstLineChars="200"/>
    </w:pPr>
    <w:rPr>
      <w:rFonts w:ascii="Times New Roman" w:hAnsi="Times New Roman" w:eastAsia="宋体"/>
      <w:kern w:val="0"/>
    </w:rPr>
  </w:style>
  <w:style w:type="paragraph" w:customStyle="1" w:styleId="223">
    <w:name w:val="金安桥正文"/>
    <w:basedOn w:val="24"/>
    <w:qFormat/>
    <w:uiPriority w:val="99"/>
    <w:pPr>
      <w:widowControl w:val="0"/>
      <w:adjustRightInd w:val="0"/>
      <w:spacing w:line="300" w:lineRule="auto"/>
      <w:ind w:firstLine="200" w:firstLineChars="200"/>
    </w:pPr>
    <w:rPr>
      <w:rFonts w:ascii="Times New Roman" w:hAnsi="Times New Roman" w:eastAsia="宋体"/>
      <w:kern w:val="0"/>
      <w:sz w:val="24"/>
      <w:szCs w:val="20"/>
    </w:rPr>
  </w:style>
  <w:style w:type="character" w:customStyle="1" w:styleId="224">
    <w:name w:val="样式 粉红"/>
    <w:qFormat/>
    <w:uiPriority w:val="99"/>
    <w:rPr>
      <w:color w:val="auto"/>
      <w:u w:val="none"/>
    </w:rPr>
  </w:style>
  <w:style w:type="character" w:customStyle="1" w:styleId="225">
    <w:name w:val="Char Char1"/>
    <w:qFormat/>
    <w:uiPriority w:val="0"/>
    <w:rPr>
      <w:rFonts w:eastAsia="宋体"/>
      <w:kern w:val="2"/>
      <w:sz w:val="24"/>
      <w:lang w:val="en-US" w:eastAsia="zh-CN" w:bidi="ar-SA"/>
    </w:rPr>
  </w:style>
  <w:style w:type="character" w:customStyle="1" w:styleId="226">
    <w:name w:val="纯文本 Char"/>
    <w:link w:val="29"/>
    <w:qFormat/>
    <w:uiPriority w:val="0"/>
    <w:rPr>
      <w:rFonts w:ascii="宋体" w:hAnsi="Courier New" w:eastAsia="Arial Unicode MS" w:cs="Times New Roman"/>
      <w:kern w:val="2"/>
      <w:sz w:val="21"/>
      <w:szCs w:val="21"/>
    </w:rPr>
  </w:style>
  <w:style w:type="paragraph" w:customStyle="1" w:styleId="227">
    <w:name w:val="Char Char Char Char"/>
    <w:basedOn w:val="1"/>
    <w:qFormat/>
    <w:uiPriority w:val="0"/>
    <w:pPr>
      <w:widowControl/>
      <w:spacing w:after="160" w:line="240" w:lineRule="exact"/>
      <w:jc w:val="left"/>
    </w:pPr>
    <w:rPr>
      <w:rFonts w:eastAsia="宋体"/>
      <w:szCs w:val="20"/>
    </w:rPr>
  </w:style>
  <w:style w:type="paragraph" w:customStyle="1" w:styleId="228">
    <w:name w:val="p17"/>
    <w:basedOn w:val="1"/>
    <w:qFormat/>
    <w:uiPriority w:val="99"/>
    <w:pPr>
      <w:widowControl/>
    </w:pPr>
    <w:rPr>
      <w:rFonts w:eastAsia="宋体"/>
      <w:kern w:val="0"/>
      <w:szCs w:val="21"/>
    </w:rPr>
  </w:style>
  <w:style w:type="character" w:customStyle="1" w:styleId="229">
    <w:name w:val="H4 Char"/>
    <w:qFormat/>
    <w:uiPriority w:val="0"/>
    <w:rPr>
      <w:b/>
      <w:sz w:val="28"/>
    </w:rPr>
  </w:style>
  <w:style w:type="character" w:customStyle="1" w:styleId="230">
    <w:name w:val="Char Char2"/>
    <w:qFormat/>
    <w:uiPriority w:val="0"/>
    <w:rPr>
      <w:rFonts w:eastAsia="宋体"/>
      <w:kern w:val="2"/>
      <w:sz w:val="24"/>
      <w:lang w:val="en-US" w:eastAsia="zh-CN" w:bidi="ar-SA"/>
    </w:rPr>
  </w:style>
  <w:style w:type="character" w:customStyle="1" w:styleId="231">
    <w:name w:val="Char Char111"/>
    <w:qFormat/>
    <w:uiPriority w:val="99"/>
    <w:rPr>
      <w:rFonts w:eastAsia="宋体"/>
      <w:kern w:val="2"/>
      <w:sz w:val="24"/>
      <w:lang w:val="en-US" w:eastAsia="zh-CN" w:bidi="ar-SA"/>
    </w:rPr>
  </w:style>
  <w:style w:type="paragraph" w:customStyle="1" w:styleId="232">
    <w:name w:val="Char Char Char Char111"/>
    <w:basedOn w:val="1"/>
    <w:qFormat/>
    <w:uiPriority w:val="0"/>
    <w:pPr>
      <w:widowControl/>
      <w:spacing w:after="160" w:line="240" w:lineRule="exact"/>
      <w:jc w:val="left"/>
    </w:pPr>
    <w:rPr>
      <w:rFonts w:eastAsia="宋体"/>
      <w:szCs w:val="20"/>
    </w:rPr>
  </w:style>
  <w:style w:type="paragraph" w:customStyle="1" w:styleId="233">
    <w:name w:val="font1"/>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4">
    <w:name w:val="font6"/>
    <w:basedOn w:val="1"/>
    <w:qFormat/>
    <w:uiPriority w:val="0"/>
    <w:pPr>
      <w:widowControl/>
      <w:spacing w:before="100" w:beforeAutospacing="1" w:after="100" w:afterAutospacing="1"/>
      <w:jc w:val="left"/>
    </w:pPr>
    <w:rPr>
      <w:rFonts w:ascii="宋体" w:hAnsi="宋体" w:eastAsia="宋体" w:cs="宋体"/>
      <w:kern w:val="0"/>
      <w:sz w:val="24"/>
    </w:rPr>
  </w:style>
  <w:style w:type="paragraph" w:customStyle="1" w:styleId="235">
    <w:name w:val="font7"/>
    <w:basedOn w:val="1"/>
    <w:qFormat/>
    <w:uiPriority w:val="0"/>
    <w:pPr>
      <w:widowControl/>
      <w:spacing w:before="100" w:beforeAutospacing="1" w:after="100" w:afterAutospacing="1"/>
      <w:jc w:val="left"/>
    </w:pPr>
    <w:rPr>
      <w:rFonts w:ascii="宋体" w:hAnsi="宋体" w:eastAsia="宋体" w:cs="宋体"/>
      <w:kern w:val="0"/>
      <w:sz w:val="18"/>
      <w:szCs w:val="18"/>
    </w:rPr>
  </w:style>
  <w:style w:type="paragraph" w:customStyle="1" w:styleId="236">
    <w:name w:val="xl65"/>
    <w:basedOn w:val="1"/>
    <w:qFormat/>
    <w:uiPriority w:val="0"/>
    <w:pPr>
      <w:widowControl/>
      <w:spacing w:before="100" w:beforeAutospacing="1" w:after="100" w:afterAutospacing="1"/>
      <w:jc w:val="center"/>
      <w:textAlignment w:val="center"/>
    </w:pPr>
    <w:rPr>
      <w:rFonts w:ascii="宋体" w:hAnsi="宋体" w:eastAsia="宋体" w:cs="宋体"/>
      <w:kern w:val="0"/>
      <w:sz w:val="24"/>
    </w:rPr>
  </w:style>
  <w:style w:type="paragraph" w:customStyle="1" w:styleId="237">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eastAsia="宋体" w:cs="宋体"/>
      <w:kern w:val="0"/>
      <w:sz w:val="24"/>
    </w:rPr>
  </w:style>
  <w:style w:type="paragraph" w:customStyle="1" w:styleId="238">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39">
    <w:name w:val="xl6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40">
    <w:name w:val="xl6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41">
    <w:name w:val="xl70"/>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kern w:val="0"/>
      <w:sz w:val="24"/>
    </w:rPr>
  </w:style>
  <w:style w:type="paragraph" w:customStyle="1" w:styleId="24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3">
    <w:name w:val="xl72"/>
    <w:basedOn w:val="1"/>
    <w:qFormat/>
    <w:uiPriority w:val="0"/>
    <w:pPr>
      <w:widowControl/>
      <w:spacing w:before="100" w:beforeAutospacing="1" w:after="100" w:afterAutospacing="1"/>
      <w:jc w:val="left"/>
    </w:pPr>
    <w:rPr>
      <w:rFonts w:ascii="宋体" w:hAnsi="宋体" w:eastAsia="宋体" w:cs="宋体"/>
      <w:b/>
      <w:bCs/>
      <w:kern w:val="0"/>
      <w:sz w:val="24"/>
    </w:rPr>
  </w:style>
  <w:style w:type="paragraph" w:customStyle="1" w:styleId="244">
    <w:name w:val="xl73"/>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eastAsia="宋体" w:cs="宋体"/>
      <w:b/>
      <w:bCs/>
      <w:kern w:val="0"/>
      <w:sz w:val="24"/>
    </w:rPr>
  </w:style>
  <w:style w:type="paragraph" w:customStyle="1" w:styleId="245">
    <w:name w:val="前言、引言标题"/>
    <w:next w:val="1"/>
    <w:qFormat/>
    <w:uiPriority w:val="0"/>
    <w:pPr>
      <w:numPr>
        <w:ilvl w:val="0"/>
        <w:numId w:val="3"/>
      </w:num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246">
    <w:name w:val="章标题"/>
    <w:next w:val="1"/>
    <w:link w:val="253"/>
    <w:qFormat/>
    <w:uiPriority w:val="0"/>
    <w:pPr>
      <w:numPr>
        <w:ilvl w:val="1"/>
        <w:numId w:val="3"/>
      </w:numPr>
      <w:spacing w:beforeLines="50" w:afterLines="50"/>
      <w:jc w:val="both"/>
      <w:outlineLvl w:val="1"/>
    </w:pPr>
    <w:rPr>
      <w:rFonts w:ascii="黑体" w:hAnsi="Times New Roman" w:eastAsia="黑体" w:cs="Times New Roman"/>
      <w:sz w:val="21"/>
      <w:lang w:val="en-US" w:eastAsia="zh-CN" w:bidi="ar-SA"/>
    </w:rPr>
  </w:style>
  <w:style w:type="paragraph" w:customStyle="1" w:styleId="247">
    <w:name w:val="一级条标题"/>
    <w:basedOn w:val="246"/>
    <w:next w:val="1"/>
    <w:link w:val="254"/>
    <w:qFormat/>
    <w:uiPriority w:val="0"/>
    <w:pPr>
      <w:numPr>
        <w:ilvl w:val="2"/>
      </w:numPr>
      <w:tabs>
        <w:tab w:val="left" w:pos="360"/>
      </w:tabs>
      <w:spacing w:beforeLines="0" w:afterLines="0"/>
      <w:ind w:left="315"/>
      <w:outlineLvl w:val="2"/>
    </w:pPr>
  </w:style>
  <w:style w:type="paragraph" w:customStyle="1" w:styleId="248">
    <w:name w:val="二级条标题"/>
    <w:basedOn w:val="247"/>
    <w:next w:val="1"/>
    <w:link w:val="255"/>
    <w:qFormat/>
    <w:uiPriority w:val="0"/>
    <w:pPr>
      <w:numPr>
        <w:ilvl w:val="3"/>
      </w:numPr>
      <w:ind w:left="315"/>
      <w:outlineLvl w:val="3"/>
    </w:pPr>
  </w:style>
  <w:style w:type="paragraph" w:customStyle="1" w:styleId="249">
    <w:name w:val="列项——"/>
    <w:qFormat/>
    <w:uiPriority w:val="0"/>
    <w:pPr>
      <w:widowControl w:val="0"/>
      <w:numPr>
        <w:ilvl w:val="0"/>
        <w:numId w:val="4"/>
      </w:numPr>
      <w:jc w:val="both"/>
    </w:pPr>
    <w:rPr>
      <w:rFonts w:ascii="宋体" w:hAnsi="Times New Roman" w:eastAsia="宋体" w:cs="Times New Roman"/>
      <w:sz w:val="21"/>
      <w:lang w:val="en-US" w:eastAsia="zh-CN" w:bidi="ar-SA"/>
    </w:rPr>
  </w:style>
  <w:style w:type="paragraph" w:customStyle="1" w:styleId="250">
    <w:name w:val="三级条标题"/>
    <w:basedOn w:val="248"/>
    <w:next w:val="1"/>
    <w:qFormat/>
    <w:uiPriority w:val="0"/>
    <w:pPr>
      <w:numPr>
        <w:ilvl w:val="4"/>
      </w:numPr>
      <w:tabs>
        <w:tab w:val="left" w:pos="1680"/>
        <w:tab w:val="left" w:pos="2100"/>
      </w:tabs>
      <w:ind w:left="2100" w:hanging="420"/>
      <w:outlineLvl w:val="4"/>
    </w:pPr>
  </w:style>
  <w:style w:type="paragraph" w:customStyle="1" w:styleId="251">
    <w:name w:val="四级条标题"/>
    <w:basedOn w:val="250"/>
    <w:next w:val="1"/>
    <w:qFormat/>
    <w:uiPriority w:val="0"/>
    <w:pPr>
      <w:numPr>
        <w:ilvl w:val="5"/>
      </w:numPr>
      <w:tabs>
        <w:tab w:val="left" w:pos="2520"/>
      </w:tabs>
      <w:ind w:left="2520" w:hanging="420"/>
      <w:outlineLvl w:val="5"/>
    </w:pPr>
  </w:style>
  <w:style w:type="paragraph" w:customStyle="1" w:styleId="252">
    <w:name w:val="五级条标题"/>
    <w:basedOn w:val="251"/>
    <w:next w:val="1"/>
    <w:qFormat/>
    <w:uiPriority w:val="0"/>
    <w:pPr>
      <w:numPr>
        <w:ilvl w:val="6"/>
      </w:numPr>
      <w:tabs>
        <w:tab w:val="left" w:pos="2940"/>
      </w:tabs>
      <w:ind w:left="2940" w:hanging="420"/>
      <w:outlineLvl w:val="6"/>
    </w:pPr>
  </w:style>
  <w:style w:type="character" w:customStyle="1" w:styleId="253">
    <w:name w:val="章标题 Char"/>
    <w:link w:val="246"/>
    <w:qFormat/>
    <w:uiPriority w:val="0"/>
    <w:rPr>
      <w:rFonts w:ascii="黑体" w:eastAsia="黑体"/>
      <w:sz w:val="21"/>
    </w:rPr>
  </w:style>
  <w:style w:type="character" w:customStyle="1" w:styleId="254">
    <w:name w:val="一级条标题 Char"/>
    <w:link w:val="247"/>
    <w:qFormat/>
    <w:uiPriority w:val="0"/>
    <w:rPr>
      <w:rFonts w:ascii="黑体" w:eastAsia="黑体"/>
      <w:sz w:val="21"/>
    </w:rPr>
  </w:style>
  <w:style w:type="character" w:customStyle="1" w:styleId="255">
    <w:name w:val="二级条标题 Char"/>
    <w:link w:val="248"/>
    <w:qFormat/>
    <w:uiPriority w:val="0"/>
    <w:rPr>
      <w:rFonts w:ascii="黑体" w:eastAsia="黑体"/>
      <w:sz w:val="21"/>
    </w:rPr>
  </w:style>
  <w:style w:type="character" w:customStyle="1" w:styleId="256">
    <w:name w:val="Heading 1 Char"/>
    <w:qFormat/>
    <w:locked/>
    <w:uiPriority w:val="0"/>
    <w:rPr>
      <w:rFonts w:ascii="黑体" w:hAnsi="Times New Roman" w:eastAsia="黑体" w:cs="Times New Roman"/>
      <w:kern w:val="0"/>
      <w:sz w:val="20"/>
      <w:szCs w:val="20"/>
    </w:rPr>
  </w:style>
  <w:style w:type="character" w:customStyle="1" w:styleId="257">
    <w:name w:val="Heading 2 Char"/>
    <w:qFormat/>
    <w:locked/>
    <w:uiPriority w:val="0"/>
    <w:rPr>
      <w:rFonts w:ascii="Times New Roman" w:hAnsi="Times New Roman" w:eastAsia="宋体" w:cs="Times New Roman"/>
      <w:b/>
      <w:kern w:val="0"/>
      <w:sz w:val="32"/>
      <w:szCs w:val="32"/>
    </w:rPr>
  </w:style>
  <w:style w:type="character" w:customStyle="1" w:styleId="258">
    <w:name w:val="标题 3 Char1"/>
    <w:qFormat/>
    <w:locked/>
    <w:uiPriority w:val="99"/>
    <w:rPr>
      <w:rFonts w:eastAsia="宋体"/>
      <w:b/>
      <w:sz w:val="32"/>
      <w:lang w:val="en-US" w:eastAsia="zh-CN" w:bidi="ar-SA"/>
    </w:rPr>
  </w:style>
  <w:style w:type="character" w:customStyle="1" w:styleId="259">
    <w:name w:val="Heading 4 Char"/>
    <w:qFormat/>
    <w:locked/>
    <w:uiPriority w:val="0"/>
    <w:rPr>
      <w:rFonts w:ascii="Times New Roman" w:hAnsi="Times New Roman" w:eastAsia="宋体" w:cs="Times New Roman"/>
      <w:b/>
      <w:kern w:val="0"/>
      <w:sz w:val="20"/>
      <w:szCs w:val="20"/>
    </w:rPr>
  </w:style>
  <w:style w:type="character" w:customStyle="1" w:styleId="260">
    <w:name w:val="Heading 5 Char"/>
    <w:qFormat/>
    <w:locked/>
    <w:uiPriority w:val="0"/>
    <w:rPr>
      <w:rFonts w:ascii="Times New Roman" w:hAnsi="Times New Roman" w:eastAsia="宋体" w:cs="Times New Roman"/>
      <w:b/>
      <w:bCs/>
      <w:sz w:val="28"/>
      <w:szCs w:val="28"/>
    </w:rPr>
  </w:style>
  <w:style w:type="character" w:customStyle="1" w:styleId="261">
    <w:name w:val="Heading 6 Char"/>
    <w:qFormat/>
    <w:locked/>
    <w:uiPriority w:val="0"/>
    <w:rPr>
      <w:rFonts w:ascii="Arial" w:hAnsi="Arial" w:eastAsia="黑体" w:cs="Times New Roman"/>
      <w:b/>
      <w:bCs/>
      <w:kern w:val="0"/>
      <w:sz w:val="24"/>
      <w:szCs w:val="24"/>
    </w:rPr>
  </w:style>
  <w:style w:type="character" w:customStyle="1" w:styleId="262">
    <w:name w:val="Heading 7 Char"/>
    <w:qFormat/>
    <w:locked/>
    <w:uiPriority w:val="0"/>
    <w:rPr>
      <w:rFonts w:ascii="Times New Roman" w:hAnsi="Times New Roman" w:eastAsia="宋体" w:cs="Times New Roman"/>
      <w:b/>
      <w:bCs/>
      <w:kern w:val="0"/>
      <w:sz w:val="24"/>
      <w:szCs w:val="24"/>
    </w:rPr>
  </w:style>
  <w:style w:type="character" w:customStyle="1" w:styleId="263">
    <w:name w:val="Heading 8 Char"/>
    <w:qFormat/>
    <w:locked/>
    <w:uiPriority w:val="0"/>
    <w:rPr>
      <w:rFonts w:ascii="Arial" w:hAnsi="Arial" w:eastAsia="黑体" w:cs="Times New Roman"/>
      <w:kern w:val="0"/>
      <w:sz w:val="24"/>
      <w:szCs w:val="24"/>
    </w:rPr>
  </w:style>
  <w:style w:type="character" w:customStyle="1" w:styleId="264">
    <w:name w:val="Heading 9 Char"/>
    <w:qFormat/>
    <w:locked/>
    <w:uiPriority w:val="0"/>
    <w:rPr>
      <w:rFonts w:ascii="Arial" w:hAnsi="Arial" w:eastAsia="黑体" w:cs="Times New Roman"/>
      <w:kern w:val="0"/>
      <w:sz w:val="21"/>
      <w:szCs w:val="21"/>
    </w:rPr>
  </w:style>
  <w:style w:type="character" w:customStyle="1" w:styleId="265">
    <w:name w:val="Document Map Char"/>
    <w:qFormat/>
    <w:locked/>
    <w:uiPriority w:val="0"/>
    <w:rPr>
      <w:rFonts w:ascii="Times New Roman" w:hAnsi="Times New Roman" w:eastAsia="宋体" w:cs="Times New Roman"/>
      <w:sz w:val="24"/>
      <w:szCs w:val="24"/>
      <w:shd w:val="clear" w:color="auto" w:fill="000080"/>
    </w:rPr>
  </w:style>
  <w:style w:type="character" w:customStyle="1" w:styleId="266">
    <w:name w:val="Date Char"/>
    <w:qFormat/>
    <w:locked/>
    <w:uiPriority w:val="0"/>
    <w:rPr>
      <w:rFonts w:ascii="Times New Roman" w:hAnsi="Times New Roman" w:eastAsia="宋体" w:cs="Times New Roman"/>
      <w:sz w:val="20"/>
      <w:szCs w:val="20"/>
    </w:rPr>
  </w:style>
  <w:style w:type="character" w:customStyle="1" w:styleId="267">
    <w:name w:val="Header Char"/>
    <w:qFormat/>
    <w:locked/>
    <w:uiPriority w:val="0"/>
    <w:rPr>
      <w:rFonts w:ascii="Times New Roman" w:hAnsi="Times New Roman" w:eastAsia="宋体" w:cs="Times New Roman"/>
      <w:kern w:val="0"/>
      <w:sz w:val="20"/>
      <w:szCs w:val="20"/>
    </w:rPr>
  </w:style>
  <w:style w:type="character" w:customStyle="1" w:styleId="268">
    <w:name w:val="Footer Char"/>
    <w:qFormat/>
    <w:locked/>
    <w:uiPriority w:val="0"/>
    <w:rPr>
      <w:rFonts w:ascii="Times New Roman" w:hAnsi="Times New Roman" w:eastAsia="宋体" w:cs="Times New Roman"/>
      <w:kern w:val="0"/>
      <w:sz w:val="20"/>
      <w:szCs w:val="20"/>
    </w:rPr>
  </w:style>
  <w:style w:type="character" w:customStyle="1" w:styleId="269">
    <w:name w:val="Plain Text Char"/>
    <w:qFormat/>
    <w:locked/>
    <w:uiPriority w:val="0"/>
    <w:rPr>
      <w:rFonts w:ascii="宋体" w:hAnsi="Courier New" w:eastAsia="宋体" w:cs="Times New Roman"/>
      <w:sz w:val="20"/>
      <w:szCs w:val="20"/>
    </w:rPr>
  </w:style>
  <w:style w:type="character" w:customStyle="1" w:styleId="270">
    <w:name w:val="Body Text Indent 2 Char"/>
    <w:qFormat/>
    <w:locked/>
    <w:uiPriority w:val="0"/>
    <w:rPr>
      <w:rFonts w:ascii="Times New Roman" w:hAnsi="Times New Roman" w:eastAsia="宋体" w:cs="Times New Roman"/>
      <w:sz w:val="30"/>
      <w:szCs w:val="30"/>
    </w:rPr>
  </w:style>
  <w:style w:type="character" w:customStyle="1" w:styleId="271">
    <w:name w:val="Body Text Indent 3 Char"/>
    <w:qFormat/>
    <w:locked/>
    <w:uiPriority w:val="0"/>
    <w:rPr>
      <w:rFonts w:ascii="Times New Roman" w:hAnsi="Times New Roman" w:eastAsia="宋体" w:cs="Times New Roman"/>
      <w:sz w:val="30"/>
      <w:szCs w:val="30"/>
    </w:rPr>
  </w:style>
  <w:style w:type="character" w:customStyle="1" w:styleId="272">
    <w:name w:val="Body Text First Indent 2 Char"/>
    <w:qFormat/>
    <w:locked/>
    <w:uiPriority w:val="0"/>
    <w:rPr>
      <w:rFonts w:ascii="Times New Roman" w:hAnsi="Times New Roman" w:eastAsia="宋体" w:cs="Times New Roman"/>
      <w:kern w:val="2"/>
      <w:sz w:val="24"/>
      <w:szCs w:val="24"/>
    </w:rPr>
  </w:style>
  <w:style w:type="character" w:customStyle="1" w:styleId="273">
    <w:name w:val="Body Text 2 Char"/>
    <w:qFormat/>
    <w:locked/>
    <w:uiPriority w:val="0"/>
    <w:rPr>
      <w:rFonts w:ascii="宋体" w:hAnsi="Times New Roman" w:eastAsia="宋体" w:cs="Times New Roman"/>
      <w:sz w:val="20"/>
      <w:szCs w:val="20"/>
    </w:rPr>
  </w:style>
  <w:style w:type="character" w:customStyle="1" w:styleId="274">
    <w:name w:val="Balloon Text Char"/>
    <w:qFormat/>
    <w:locked/>
    <w:uiPriority w:val="0"/>
    <w:rPr>
      <w:rFonts w:ascii="Times New Roman" w:hAnsi="Times New Roman" w:eastAsia="宋体" w:cs="Times New Roman"/>
      <w:sz w:val="18"/>
      <w:szCs w:val="18"/>
    </w:rPr>
  </w:style>
  <w:style w:type="character" w:customStyle="1" w:styleId="275">
    <w:name w:val="Salutation Char"/>
    <w:qFormat/>
    <w:locked/>
    <w:uiPriority w:val="0"/>
    <w:rPr>
      <w:rFonts w:ascii="..ì." w:hAnsi="Times New Roman" w:eastAsia="..ì." w:cs="Times New Roman"/>
      <w:kern w:val="0"/>
      <w:sz w:val="20"/>
      <w:szCs w:val="20"/>
    </w:rPr>
  </w:style>
  <w:style w:type="character" w:customStyle="1" w:styleId="276">
    <w:name w:val="Note Heading Char"/>
    <w:qFormat/>
    <w:locked/>
    <w:uiPriority w:val="0"/>
    <w:rPr>
      <w:rFonts w:ascii="..ì." w:hAnsi="Times New Roman" w:eastAsia="..ì." w:cs="Times New Roman"/>
      <w:kern w:val="0"/>
      <w:sz w:val="20"/>
      <w:szCs w:val="20"/>
    </w:rPr>
  </w:style>
  <w:style w:type="paragraph" w:customStyle="1" w:styleId="277">
    <w:name w:val="Revision1"/>
    <w:hidden/>
    <w:semiHidden/>
    <w:qFormat/>
    <w:uiPriority w:val="0"/>
    <w:rPr>
      <w:rFonts w:ascii="Times New Roman" w:hAnsi="Times New Roman" w:eastAsia="宋体" w:cs="Times New Roman"/>
      <w:kern w:val="2"/>
      <w:sz w:val="21"/>
      <w:szCs w:val="24"/>
      <w:lang w:val="en-US" w:eastAsia="zh-CN" w:bidi="ar-SA"/>
    </w:rPr>
  </w:style>
  <w:style w:type="paragraph" w:customStyle="1" w:styleId="278">
    <w:name w:val="TOC Heading1"/>
    <w:basedOn w:val="2"/>
    <w:next w:val="1"/>
    <w:qFormat/>
    <w:uiPriority w:val="0"/>
    <w:pPr>
      <w:adjustRightInd/>
      <w:spacing w:before="340" w:after="330" w:line="578" w:lineRule="auto"/>
      <w:textAlignment w:val="auto"/>
      <w:outlineLvl w:val="9"/>
    </w:pPr>
    <w:rPr>
      <w:rFonts w:ascii="Times New Roman" w:hAnsi="Times New Roman" w:eastAsia="宋体"/>
      <w:sz w:val="44"/>
    </w:rPr>
  </w:style>
  <w:style w:type="character" w:customStyle="1" w:styleId="279">
    <w:name w:val="Body Text 3 Char"/>
    <w:qFormat/>
    <w:locked/>
    <w:uiPriority w:val="0"/>
    <w:rPr>
      <w:rFonts w:ascii="Times New Roman" w:hAnsi="Times New Roman" w:eastAsia="宋体" w:cs="Times New Roman"/>
      <w:sz w:val="16"/>
      <w:szCs w:val="16"/>
    </w:rPr>
  </w:style>
  <w:style w:type="character" w:customStyle="1" w:styleId="280">
    <w:name w:val="Title Char"/>
    <w:qFormat/>
    <w:locked/>
    <w:uiPriority w:val="0"/>
    <w:rPr>
      <w:rFonts w:ascii="Arial" w:hAnsi="Arial" w:eastAsia="宋体" w:cs="Times New Roman"/>
      <w:b/>
      <w:kern w:val="0"/>
      <w:sz w:val="20"/>
      <w:szCs w:val="20"/>
    </w:rPr>
  </w:style>
  <w:style w:type="character" w:customStyle="1" w:styleId="281">
    <w:name w:val="Comment Subject Char"/>
    <w:qFormat/>
    <w:locked/>
    <w:uiPriority w:val="0"/>
    <w:rPr>
      <w:rFonts w:ascii="Times New Roman" w:hAnsi="Times New Roman" w:eastAsia="宋体" w:cs="Times New Roman"/>
      <w:b/>
      <w:bCs/>
      <w:sz w:val="24"/>
      <w:szCs w:val="24"/>
    </w:rPr>
  </w:style>
  <w:style w:type="character" w:customStyle="1" w:styleId="282">
    <w:name w:val="Comment Text Char"/>
    <w:qFormat/>
    <w:locked/>
    <w:uiPriority w:val="0"/>
    <w:rPr>
      <w:rFonts w:ascii="Times New Roman" w:hAnsi="Times New Roman" w:eastAsia="宋体"/>
      <w:sz w:val="24"/>
    </w:rPr>
  </w:style>
  <w:style w:type="paragraph" w:customStyle="1" w:styleId="283">
    <w:name w:val="List Paragraph1"/>
    <w:basedOn w:val="1"/>
    <w:qFormat/>
    <w:uiPriority w:val="0"/>
    <w:pPr>
      <w:ind w:firstLine="420" w:firstLineChars="200"/>
    </w:pPr>
    <w:rPr>
      <w:rFonts w:eastAsia="宋体"/>
    </w:rPr>
  </w:style>
  <w:style w:type="paragraph" w:customStyle="1" w:styleId="284">
    <w:name w:val="reader-word-layer reader-word-s2-5"/>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285">
    <w:name w:val="未处理的提及"/>
    <w:unhideWhenUsed/>
    <w:qFormat/>
    <w:uiPriority w:val="99"/>
    <w:rPr>
      <w:color w:val="605E5C"/>
      <w:shd w:val="clear" w:color="auto" w:fill="E1DFDD"/>
    </w:rPr>
  </w:style>
  <w:style w:type="character" w:customStyle="1" w:styleId="286">
    <w:name w:val="Char Char11"/>
    <w:qFormat/>
    <w:uiPriority w:val="99"/>
    <w:rPr>
      <w:rFonts w:eastAsia="宋体"/>
      <w:kern w:val="2"/>
      <w:sz w:val="24"/>
      <w:lang w:val="en-US" w:eastAsia="zh-CN"/>
    </w:rPr>
  </w:style>
  <w:style w:type="character" w:customStyle="1" w:styleId="287">
    <w:name w:val="正文文本 Char1"/>
    <w:semiHidden/>
    <w:qFormat/>
    <w:uiPriority w:val="0"/>
    <w:rPr>
      <w:rFonts w:ascii="Times New Roman" w:hAnsi="Times New Roman" w:eastAsia="宋体" w:cs="Times New Roman"/>
      <w:szCs w:val="24"/>
    </w:rPr>
  </w:style>
  <w:style w:type="paragraph" w:customStyle="1" w:styleId="288">
    <w:name w:val="样式"/>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89">
    <w:name w:val="Char11"/>
    <w:basedOn w:val="1"/>
    <w:qFormat/>
    <w:uiPriority w:val="99"/>
    <w:rPr>
      <w:rFonts w:ascii="Tahoma" w:hAnsi="Tahoma" w:eastAsia="宋体"/>
      <w:sz w:val="24"/>
      <w:szCs w:val="20"/>
    </w:rPr>
  </w:style>
  <w:style w:type="paragraph" w:customStyle="1" w:styleId="290">
    <w:name w:val="Char Char Char Char1"/>
    <w:basedOn w:val="1"/>
    <w:qFormat/>
    <w:uiPriority w:val="99"/>
    <w:pPr>
      <w:widowControl/>
      <w:spacing w:after="160" w:line="240" w:lineRule="exact"/>
      <w:jc w:val="left"/>
    </w:pPr>
    <w:rPr>
      <w:rFonts w:eastAsia="宋体"/>
      <w:szCs w:val="20"/>
    </w:rPr>
  </w:style>
  <w:style w:type="paragraph" w:customStyle="1" w:styleId="291">
    <w:name w:val="Normal_0"/>
    <w:qFormat/>
    <w:uiPriority w:val="99"/>
    <w:pPr>
      <w:spacing w:before="120" w:after="240"/>
      <w:jc w:val="both"/>
    </w:pPr>
    <w:rPr>
      <w:rFonts w:ascii="Calibri" w:hAnsi="Calibri" w:eastAsia="Calibri" w:cs="Times New Roman"/>
      <w:sz w:val="22"/>
      <w:szCs w:val="22"/>
      <w:lang w:val="ru-RU" w:eastAsia="en-US" w:bidi="ar-SA"/>
    </w:rPr>
  </w:style>
  <w:style w:type="paragraph" w:customStyle="1" w:styleId="292">
    <w:name w:val="_Style 29"/>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293">
    <w:name w:val="Char Char Char Char11"/>
    <w:basedOn w:val="1"/>
    <w:qFormat/>
    <w:uiPriority w:val="99"/>
    <w:pPr>
      <w:widowControl/>
      <w:spacing w:after="160" w:line="240" w:lineRule="exact"/>
      <w:jc w:val="left"/>
    </w:pPr>
    <w:rPr>
      <w:rFonts w:eastAsia="宋体"/>
      <w:szCs w:val="20"/>
    </w:rPr>
  </w:style>
  <w:style w:type="paragraph" w:customStyle="1" w:styleId="294">
    <w:name w:val="Char12"/>
    <w:basedOn w:val="1"/>
    <w:qFormat/>
    <w:uiPriority w:val="99"/>
    <w:rPr>
      <w:rFonts w:ascii="Tahoma" w:hAnsi="Tahoma" w:eastAsia="宋体"/>
      <w:sz w:val="24"/>
      <w:szCs w:val="20"/>
    </w:rPr>
  </w:style>
  <w:style w:type="paragraph" w:customStyle="1" w:styleId="295">
    <w:name w:val="Char111"/>
    <w:basedOn w:val="1"/>
    <w:qFormat/>
    <w:uiPriority w:val="99"/>
    <w:rPr>
      <w:rFonts w:ascii="Tahoma" w:hAnsi="Tahoma" w:eastAsia="宋体"/>
      <w:sz w:val="24"/>
      <w:szCs w:val="20"/>
    </w:rPr>
  </w:style>
  <w:style w:type="paragraph" w:customStyle="1" w:styleId="296">
    <w:name w:val="访问过的超链接1"/>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297">
    <w:name w:val="Char Char Char Char2"/>
    <w:basedOn w:val="1"/>
    <w:qFormat/>
    <w:uiPriority w:val="99"/>
    <w:pPr>
      <w:widowControl/>
      <w:spacing w:after="160" w:line="240" w:lineRule="exact"/>
      <w:jc w:val="left"/>
    </w:pPr>
    <w:rPr>
      <w:rFonts w:eastAsia="宋体"/>
      <w:szCs w:val="20"/>
    </w:rPr>
  </w:style>
  <w:style w:type="character" w:customStyle="1" w:styleId="298">
    <w:name w:val="正文文本 字符"/>
    <w:qFormat/>
    <w:uiPriority w:val="0"/>
    <w:rPr>
      <w:b/>
      <w:i/>
      <w:szCs w:val="24"/>
    </w:rPr>
  </w:style>
  <w:style w:type="paragraph" w:customStyle="1" w:styleId="299">
    <w:name w:val="纯文本2"/>
    <w:basedOn w:val="1"/>
    <w:qFormat/>
    <w:uiPriority w:val="0"/>
    <w:rPr>
      <w:rFonts w:ascii="宋体" w:hAnsi="Courier New" w:cs="Courier New"/>
      <w:szCs w:val="21"/>
    </w:rPr>
  </w:style>
  <w:style w:type="paragraph" w:customStyle="1" w:styleId="300">
    <w:name w:val="TOC 标题3"/>
    <w:basedOn w:val="2"/>
    <w:next w:val="1"/>
    <w:unhideWhenUsed/>
    <w:qFormat/>
    <w:uiPriority w:val="39"/>
    <w:pPr>
      <w:widowControl/>
      <w:adjustRightInd/>
      <w:spacing w:before="480" w:after="0" w:line="276" w:lineRule="auto"/>
      <w:jc w:val="left"/>
      <w:textAlignment w:val="auto"/>
      <w:outlineLvl w:val="9"/>
    </w:pPr>
    <w:rPr>
      <w:rFonts w:asciiTheme="majorHAnsi" w:hAnsiTheme="majorHAnsi" w:eastAsiaTheme="majorEastAsia" w:cstheme="majorBidi"/>
      <w:color w:val="376092" w:themeColor="accent1" w:themeShade="BF"/>
      <w:kern w:val="0"/>
      <w:sz w:val="28"/>
      <w:szCs w:val="28"/>
    </w:rPr>
  </w:style>
  <w:style w:type="character" w:customStyle="1" w:styleId="301">
    <w:name w:val="HTML 预设格式 Char"/>
    <w:basedOn w:val="53"/>
    <w:link w:val="44"/>
    <w:qFormat/>
    <w:uiPriority w:val="0"/>
    <w:rPr>
      <w:rFonts w:ascii="黑体" w:hAnsi="Courier New" w:eastAsia="黑体"/>
    </w:rPr>
  </w:style>
  <w:style w:type="paragraph" w:customStyle="1" w:styleId="302">
    <w:name w:val="表格样式居左"/>
    <w:qFormat/>
    <w:uiPriority w:val="0"/>
    <w:pPr>
      <w:adjustRightInd w:val="0"/>
      <w:snapToGrid w:val="0"/>
      <w:spacing w:line="360" w:lineRule="exact"/>
    </w:pPr>
    <w:rPr>
      <w:rFonts w:ascii="仿宋_GB2312" w:hAnsi="Times New Roman" w:eastAsia="仿宋_GB2312" w:cs="Times New Roman"/>
      <w:bCs/>
      <w:color w:val="000000"/>
      <w:szCs w:val="44"/>
      <w:lang w:val="en-US" w:eastAsia="zh-CN" w:bidi="ar-SA"/>
    </w:rPr>
  </w:style>
  <w:style w:type="character" w:customStyle="1" w:styleId="303">
    <w:name w:val="layui-layer-tabnow"/>
    <w:basedOn w:val="53"/>
    <w:qFormat/>
    <w:uiPriority w:val="0"/>
    <w:rPr>
      <w:bdr w:val="single" w:color="CCCCCC" w:sz="6" w:space="0"/>
      <w:shd w:val="clear" w:fill="FFFFFF"/>
    </w:rPr>
  </w:style>
  <w:style w:type="character" w:customStyle="1" w:styleId="304">
    <w:name w:val="first-child"/>
    <w:basedOn w:val="53"/>
    <w:qFormat/>
    <w:uiPriority w:val="0"/>
  </w:style>
  <w:style w:type="paragraph" w:customStyle="1" w:styleId="305">
    <w:name w:val="正文空2格  1."/>
    <w:basedOn w:val="1"/>
    <w:qFormat/>
    <w:uiPriority w:val="0"/>
    <w:pPr>
      <w:adjustRightInd w:val="0"/>
      <w:spacing w:line="360" w:lineRule="auto"/>
      <w:ind w:firstLine="480" w:firstLineChars="200"/>
    </w:pPr>
    <w:rPr>
      <w:rFonts w:hint="eastAsia" w:ascii="宋体" w:eastAsia="仿宋" w:cs="宋体"/>
      <w:kern w:val="0"/>
      <w:sz w:val="28"/>
    </w:rPr>
  </w:style>
  <w:style w:type="paragraph" w:customStyle="1" w:styleId="306">
    <w:name w:val="无间隔1"/>
    <w:qFormat/>
    <w:uiPriority w:val="0"/>
    <w:pPr>
      <w:widowControl w:val="0"/>
      <w:jc w:val="both"/>
    </w:pPr>
    <w:rPr>
      <w:rFonts w:ascii="Calibri" w:hAnsi="Calibri" w:eastAsia="宋体" w:cs="Times New Roman"/>
      <w:kern w:val="2"/>
      <w:sz w:val="21"/>
      <w:szCs w:val="22"/>
      <w:lang w:val="en-US" w:eastAsia="zh-CN" w:bidi="ar-SA"/>
    </w:rPr>
  </w:style>
  <w:style w:type="paragraph" w:customStyle="1" w:styleId="307">
    <w:name w:val="Table Paragraph"/>
    <w:basedOn w:val="1"/>
    <w:qFormat/>
    <w:uiPriority w:val="0"/>
    <w:pPr>
      <w:widowControl w:val="0"/>
      <w:autoSpaceDE w:val="0"/>
      <w:autoSpaceDN w:val="0"/>
    </w:pPr>
    <w:rPr>
      <w:rFonts w:ascii="宋体" w:hAnsi="宋体" w:cs="宋体"/>
      <w:sz w:val="22"/>
      <w:szCs w:val="22"/>
      <w:lang w:val="zh-CN"/>
    </w:rPr>
  </w:style>
  <w:style w:type="character" w:customStyle="1" w:styleId="308">
    <w:name w:val="font21"/>
    <w:basedOn w:val="53"/>
    <w:qFormat/>
    <w:uiPriority w:val="0"/>
    <w:rPr>
      <w:rFonts w:hint="eastAsia" w:ascii="仿宋_GB2312" w:eastAsia="仿宋_GB2312" w:cs="仿宋_GB2312"/>
      <w:color w:val="000000"/>
      <w:sz w:val="24"/>
      <w:szCs w:val="24"/>
      <w:u w:val="none"/>
    </w:rPr>
  </w:style>
  <w:style w:type="paragraph" w:customStyle="1" w:styleId="309">
    <w:name w:val="正文内容"/>
    <w:basedOn w:val="1"/>
    <w:qFormat/>
    <w:uiPriority w:val="0"/>
    <w:pPr>
      <w:spacing w:before="156" w:beforeLines="50" w:after="156" w:afterLines="50" w:line="360" w:lineRule="auto"/>
      <w:ind w:firstLine="480" w:firstLineChars="200"/>
    </w:pPr>
    <w:rPr>
      <w:rFonts w:cs="宋体"/>
      <w:sz w:val="24"/>
      <w:szCs w:val="20"/>
    </w:rPr>
  </w:style>
  <w:style w:type="paragraph" w:customStyle="1" w:styleId="310">
    <w:name w:val="null3"/>
    <w:hidden/>
    <w:qFormat/>
    <w:uiPriority w:val="0"/>
    <w:rPr>
      <w:rFonts w:hint="eastAsia" w:asciiTheme="minorHAnsi" w:hAnsiTheme="minorHAnsi" w:eastAsiaTheme="minorEastAsia" w:cstheme="minorBidi"/>
      <w:lang w:val="en-US" w:eastAsia="zh-Hans"/>
    </w:rPr>
  </w:style>
  <w:style w:type="paragraph" w:customStyle="1" w:styleId="311">
    <w:name w:val="_Style 13"/>
    <w:qFormat/>
    <w:uiPriority w:val="0"/>
    <w:pPr>
      <w:spacing w:before="120" w:after="120" w:line="288" w:lineRule="auto"/>
      <w:ind w:left="0"/>
      <w:jc w:val="left"/>
    </w:pPr>
    <w:rPr>
      <w:rFonts w:ascii="Arial" w:hAnsi="Arial" w:eastAsia="等线" w:cs="Arial"/>
      <w:sz w:val="22"/>
      <w:szCs w:val="22"/>
    </w:rPr>
  </w:style>
  <w:style w:type="paragraph" w:customStyle="1" w:styleId="312">
    <w:name w:val="Table Text"/>
    <w:basedOn w:val="1"/>
    <w:semiHidden/>
    <w:qFormat/>
    <w:uiPriority w:val="0"/>
    <w:rPr>
      <w:rFonts w:ascii="仿宋" w:hAnsi="仿宋" w:eastAsia="仿宋" w:cs="仿宋"/>
      <w:sz w:val="20"/>
      <w:szCs w:val="20"/>
      <w:lang w:val="en-US" w:eastAsia="en-US" w:bidi="ar-SA"/>
    </w:rPr>
  </w:style>
  <w:style w:type="table" w:customStyle="1" w:styleId="313">
    <w:name w:val="Table Normal"/>
    <w:semiHidden/>
    <w:unhideWhenUsed/>
    <w:qFormat/>
    <w:uiPriority w:val="0"/>
    <w:tblPr>
      <w:tblCellMar>
        <w:top w:w="0" w:type="dxa"/>
        <w:left w:w="0" w:type="dxa"/>
        <w:bottom w:w="0" w:type="dxa"/>
        <w:right w:w="0" w:type="dxa"/>
      </w:tblCellMar>
    </w:tblPr>
  </w:style>
  <w:style w:type="paragraph" w:customStyle="1" w:styleId="314">
    <w:name w:val="LT 正文"/>
    <w:qFormat/>
    <w:uiPriority w:val="0"/>
    <w:pPr>
      <w:spacing w:line="360" w:lineRule="auto"/>
      <w:ind w:firstLine="200" w:firstLineChars="200"/>
      <w:jc w:val="both"/>
    </w:pPr>
    <w:rPr>
      <w:rFonts w:ascii="Times New Roman" w:hAnsi="Times New Roman" w:eastAsia="宋体" w:cs="Times New Roman"/>
      <w:kern w:val="44"/>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footer" Target="footer6.xml"/><Relationship Id="rId10" Type="http://schemas.openxmlformats.org/officeDocument/2006/relationships/header" Target="header3.xml"/><Relationship Id="rId1" Type="http://schemas.openxmlformats.org/officeDocument/2006/relationships/styles" Target="styles.xml"/></Relationships>
</file>

<file path=word/_rels/numbering.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9B1DC3A-4456-4169-AFE6-0CA037B1A249}">
  <ds:schemaRefs/>
</ds:datastoreItem>
</file>

<file path=docProps/app.xml><?xml version="1.0" encoding="utf-8"?>
<Properties xmlns="http://schemas.openxmlformats.org/officeDocument/2006/extended-properties" xmlns:vt="http://schemas.openxmlformats.org/officeDocument/2006/docPropsVTypes">
  <Template>Normal</Template>
  <Company>MS</Company>
  <Pages>62</Pages>
  <Words>1062</Words>
  <Characters>1185</Characters>
  <Lines>1</Lines>
  <Paragraphs>1</Paragraphs>
  <TotalTime>79</TotalTime>
  <ScaleCrop>false</ScaleCrop>
  <LinksUpToDate>false</LinksUpToDate>
  <CharactersWithSpaces>1234</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2021-03-12T07:18:00Z</dcterms:created>
  <dc:creator>Lv Ji_BM</dc:creator>
  <cp:lastModifiedBy>WPS_1534777536</cp:lastModifiedBy>
  <cp:lastPrinted>2026-07-27T06:41:04Z</cp:lastPrinted>
  <dcterms:modified xsi:type="dcterms:W3CDTF">2026-07-27T08:08:56Z</dcterms:modified>
  <dc:title>_x0001_</dc:title>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C09373114DCB420FA7316062E5600EF6_13</vt:lpwstr>
  </property>
  <property fmtid="{D5CDD505-2E9C-101B-9397-08002B2CF9AE}" pid="4" name="KSOTemplateDocerSaveRecord">
    <vt:lpwstr>eyJoZGlkIjoiODVhOGE3YjQwN2U3OTU3MGI2M2VmZmFiZjUwNmJkNTIiLCJ1c2VySWQiOiIzOTY0MTkwMTgifQ==</vt:lpwstr>
  </property>
</Properties>
</file>